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F4746E">
        <w:rPr>
          <w:rFonts w:ascii="Times New Roman" w:hAnsi="Times New Roman" w:cs="Times New Roman"/>
        </w:rPr>
        <w:t>3</w:t>
      </w:r>
      <w:r w:rsidR="00282979">
        <w:rPr>
          <w:rFonts w:ascii="Times New Roman" w:hAnsi="Times New Roman" w:cs="Times New Roman"/>
        </w:rPr>
        <w:t>0</w:t>
      </w:r>
      <w:r w:rsidR="003B12AE" w:rsidRPr="0021081C">
        <w:rPr>
          <w:rFonts w:ascii="Times New Roman" w:hAnsi="Times New Roman" w:cs="Times New Roman"/>
        </w:rPr>
        <w:t>.</w:t>
      </w:r>
      <w:r w:rsidR="00F4746E">
        <w:rPr>
          <w:rFonts w:ascii="Times New Roman" w:hAnsi="Times New Roman" w:cs="Times New Roman"/>
        </w:rPr>
        <w:t>1</w:t>
      </w:r>
      <w:r w:rsidR="00282979">
        <w:rPr>
          <w:rFonts w:ascii="Times New Roman" w:hAnsi="Times New Roman" w:cs="Times New Roman"/>
        </w:rPr>
        <w:t>1</w:t>
      </w:r>
      <w:r w:rsidR="003B12AE" w:rsidRPr="0021081C">
        <w:rPr>
          <w:rFonts w:ascii="Times New Roman" w:hAnsi="Times New Roman" w:cs="Times New Roman"/>
        </w:rPr>
        <w:t>.2023</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745DAE">
      <w:pPr>
        <w:pStyle w:val="a5"/>
        <w:numPr>
          <w:ilvl w:val="0"/>
          <w:numId w:val="2"/>
        </w:numPr>
        <w:spacing w:after="0"/>
        <w:ind w:left="284" w:hanging="284"/>
        <w:jc w:val="both"/>
        <w:rPr>
          <w:rFonts w:ascii="Times New Roman" w:hAnsi="Times New Roman" w:cs="Times New Roman"/>
        </w:rPr>
      </w:pPr>
      <w:r w:rsidRPr="00DC6881">
        <w:rPr>
          <w:rFonts w:ascii="Times New Roman" w:hAnsi="Times New Roman" w:cs="Times New Roman"/>
        </w:rPr>
        <w:t>Активы паевого инвестиц</w:t>
      </w:r>
      <w:r w:rsidR="00737BAC">
        <w:rPr>
          <w:rFonts w:ascii="Times New Roman" w:hAnsi="Times New Roman" w:cs="Times New Roman"/>
        </w:rPr>
        <w:t xml:space="preserve">ионного фонда инвестированы </w:t>
      </w:r>
      <w:r w:rsidR="00737BAC" w:rsidRPr="0021081C">
        <w:rPr>
          <w:rFonts w:ascii="Times New Roman" w:hAnsi="Times New Roman" w:cs="Times New Roman"/>
        </w:rPr>
        <w:t xml:space="preserve">в </w:t>
      </w:r>
      <w:r w:rsidR="005B4E7F">
        <w:rPr>
          <w:rFonts w:ascii="Times New Roman" w:hAnsi="Times New Roman" w:cs="Times New Roman"/>
        </w:rPr>
        <w:t>2</w:t>
      </w:r>
      <w:r w:rsidR="00F4746E">
        <w:rPr>
          <w:rFonts w:ascii="Times New Roman" w:hAnsi="Times New Roman" w:cs="Times New Roman"/>
        </w:rPr>
        <w:t>7</w:t>
      </w:r>
      <w:r w:rsidR="00F805BB">
        <w:rPr>
          <w:rFonts w:ascii="Times New Roman" w:hAnsi="Times New Roman" w:cs="Times New Roman"/>
        </w:rPr>
        <w:t xml:space="preserve"> </w:t>
      </w:r>
      <w:r w:rsidR="004C1ECC">
        <w:rPr>
          <w:rFonts w:ascii="Times New Roman" w:hAnsi="Times New Roman" w:cs="Times New Roman"/>
        </w:rPr>
        <w:t>по</w:t>
      </w:r>
      <w:r w:rsidR="00C6038F">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21081C" w:rsidRDefault="000D513F" w:rsidP="00282979">
            <w:pPr>
              <w:jc w:val="center"/>
              <w:rPr>
                <w:sz w:val="20"/>
                <w:szCs w:val="20"/>
              </w:rPr>
            </w:pPr>
            <w:r>
              <w:rPr>
                <w:sz w:val="20"/>
                <w:szCs w:val="20"/>
              </w:rPr>
              <w:t>54</w:t>
            </w:r>
            <w:r w:rsidR="00C6038F" w:rsidRPr="0021081C">
              <w:rPr>
                <w:sz w:val="20"/>
                <w:szCs w:val="20"/>
              </w:rPr>
              <w:t>.</w:t>
            </w:r>
            <w:r w:rsidR="00282979">
              <w:rPr>
                <w:sz w:val="20"/>
                <w:szCs w:val="20"/>
              </w:rPr>
              <w:t>2</w:t>
            </w:r>
            <w:r w:rsidR="00F4746E">
              <w:rPr>
                <w:sz w:val="20"/>
                <w:szCs w:val="20"/>
              </w:rPr>
              <w:t>7</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077FF9" w:rsidP="00077FF9">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21081C" w:rsidRDefault="00077FF9" w:rsidP="00282979">
            <w:pPr>
              <w:jc w:val="center"/>
              <w:rPr>
                <w:sz w:val="20"/>
                <w:szCs w:val="20"/>
              </w:rPr>
            </w:pPr>
            <w:r w:rsidRPr="0021081C">
              <w:rPr>
                <w:sz w:val="20"/>
                <w:szCs w:val="20"/>
              </w:rPr>
              <w:t>12</w:t>
            </w:r>
            <w:r w:rsidR="00CB5816" w:rsidRPr="0021081C">
              <w:rPr>
                <w:sz w:val="20"/>
                <w:szCs w:val="20"/>
              </w:rPr>
              <w:t>.</w:t>
            </w:r>
            <w:r w:rsidR="000D513F">
              <w:rPr>
                <w:sz w:val="20"/>
                <w:szCs w:val="20"/>
              </w:rPr>
              <w:t>5</w:t>
            </w:r>
            <w:r w:rsidR="00282979">
              <w:rPr>
                <w:sz w:val="20"/>
                <w:szCs w:val="20"/>
              </w:rPr>
              <w:t>5</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21081C" w:rsidRDefault="00CB5816" w:rsidP="00F4746E">
            <w:pPr>
              <w:jc w:val="center"/>
              <w:rPr>
                <w:sz w:val="20"/>
                <w:szCs w:val="20"/>
              </w:rPr>
            </w:pPr>
            <w:r w:rsidRPr="0021081C">
              <w:rPr>
                <w:sz w:val="20"/>
                <w:szCs w:val="20"/>
              </w:rPr>
              <w:t>1</w:t>
            </w:r>
            <w:r w:rsidR="00077FF9" w:rsidRPr="0021081C">
              <w:rPr>
                <w:sz w:val="20"/>
                <w:szCs w:val="20"/>
              </w:rPr>
              <w:t>1</w:t>
            </w:r>
            <w:r w:rsidRPr="0021081C">
              <w:rPr>
                <w:sz w:val="20"/>
                <w:szCs w:val="20"/>
              </w:rPr>
              <w:t>.</w:t>
            </w:r>
            <w:r w:rsidR="00282979">
              <w:rPr>
                <w:sz w:val="20"/>
                <w:szCs w:val="20"/>
              </w:rPr>
              <w:t>92</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Депозит в кредитной организации "Газпромбанк" (Акционерное общество) (денежные средства)</w:t>
            </w:r>
          </w:p>
        </w:tc>
        <w:tc>
          <w:tcPr>
            <w:tcW w:w="2636" w:type="dxa"/>
            <w:shd w:val="clear" w:color="auto" w:fill="auto"/>
            <w:noWrap/>
            <w:hideMark/>
          </w:tcPr>
          <w:p w:rsidR="00F805BB" w:rsidRPr="0021081C" w:rsidRDefault="00F4746E" w:rsidP="00282979">
            <w:pPr>
              <w:jc w:val="center"/>
              <w:rPr>
                <w:sz w:val="20"/>
                <w:szCs w:val="20"/>
              </w:rPr>
            </w:pPr>
            <w:r>
              <w:rPr>
                <w:sz w:val="20"/>
                <w:szCs w:val="20"/>
              </w:rPr>
              <w:t>9</w:t>
            </w:r>
            <w:r w:rsidR="005B4E7F">
              <w:rPr>
                <w:sz w:val="20"/>
                <w:szCs w:val="20"/>
              </w:rPr>
              <w:t>.</w:t>
            </w:r>
            <w:r w:rsidR="00282979">
              <w:rPr>
                <w:sz w:val="20"/>
                <w:szCs w:val="20"/>
              </w:rPr>
              <w:t>71</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077FF9" w:rsidP="00CB5816">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Нежилое Помещения к/н 02:55:010715:1724</w:t>
            </w:r>
          </w:p>
        </w:tc>
        <w:tc>
          <w:tcPr>
            <w:tcW w:w="2636" w:type="dxa"/>
            <w:shd w:val="clear" w:color="auto" w:fill="auto"/>
            <w:noWrap/>
            <w:hideMark/>
          </w:tcPr>
          <w:p w:rsidR="00F805BB" w:rsidRPr="0021081C" w:rsidRDefault="00077FF9" w:rsidP="00077FF9">
            <w:pPr>
              <w:jc w:val="center"/>
              <w:rPr>
                <w:sz w:val="20"/>
                <w:szCs w:val="20"/>
              </w:rPr>
            </w:pPr>
            <w:r w:rsidRPr="0021081C">
              <w:rPr>
                <w:sz w:val="20"/>
                <w:szCs w:val="20"/>
              </w:rPr>
              <w:t>4</w:t>
            </w:r>
            <w:r w:rsidR="00C6038F" w:rsidRPr="0021081C">
              <w:rPr>
                <w:sz w:val="20"/>
                <w:szCs w:val="20"/>
              </w:rPr>
              <w:t>.</w:t>
            </w:r>
            <w:r w:rsidR="00282979">
              <w:rPr>
                <w:sz w:val="20"/>
                <w:szCs w:val="20"/>
              </w:rPr>
              <w:t>17</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DC6881"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0D513F" w:rsidRPr="00DC6881"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p>
        </w:tc>
      </w:tr>
      <w:tr w:rsidR="00517BE1"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517BE1" w:rsidRPr="00F805BB" w:rsidRDefault="00517BE1" w:rsidP="00517BE1">
            <w:pPr>
              <w:spacing w:after="0" w:line="240" w:lineRule="auto"/>
              <w:jc w:val="center"/>
              <w:rPr>
                <w:rFonts w:ascii="Times New Roman" w:hAnsi="Times New Roman" w:cs="Times New Roman"/>
                <w:sz w:val="20"/>
                <w:szCs w:val="20"/>
              </w:rPr>
            </w:pPr>
            <w:bookmarkStart w:id="0" w:name="_GoBack" w:colFirst="2" w:colLast="2"/>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tcPr>
          <w:p w:rsidR="00517BE1" w:rsidRPr="009B5AFD" w:rsidRDefault="00517BE1" w:rsidP="00517BE1">
            <w:pPr>
              <w:jc w:val="center"/>
            </w:pPr>
            <w:r w:rsidRPr="009B5AFD">
              <w:t>0,12</w:t>
            </w:r>
          </w:p>
        </w:tc>
        <w:tc>
          <w:tcPr>
            <w:tcW w:w="1679" w:type="dxa"/>
            <w:tcBorders>
              <w:top w:val="single" w:sz="4" w:space="0" w:color="auto"/>
              <w:left w:val="nil"/>
              <w:bottom w:val="single" w:sz="4" w:space="0" w:color="auto"/>
              <w:right w:val="single" w:sz="4" w:space="0" w:color="auto"/>
            </w:tcBorders>
            <w:shd w:val="clear" w:color="auto" w:fill="auto"/>
          </w:tcPr>
          <w:p w:rsidR="00517BE1" w:rsidRPr="00A93889" w:rsidRDefault="00517BE1" w:rsidP="00517BE1">
            <w:pPr>
              <w:jc w:val="center"/>
            </w:pPr>
            <w:r w:rsidRPr="00A93889">
              <w:t>-0,99</w:t>
            </w:r>
          </w:p>
        </w:tc>
      </w:tr>
      <w:tr w:rsidR="00517BE1"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517BE1" w:rsidRPr="00F805BB" w:rsidRDefault="00517BE1" w:rsidP="00517BE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tcPr>
          <w:p w:rsidR="00517BE1" w:rsidRPr="009B5AFD" w:rsidRDefault="00517BE1" w:rsidP="00517BE1">
            <w:pPr>
              <w:jc w:val="center"/>
            </w:pPr>
            <w:r w:rsidRPr="009B5AFD">
              <w:t>-0,28</w:t>
            </w:r>
          </w:p>
        </w:tc>
        <w:tc>
          <w:tcPr>
            <w:tcW w:w="1679" w:type="dxa"/>
            <w:tcBorders>
              <w:top w:val="single" w:sz="4" w:space="0" w:color="auto"/>
              <w:left w:val="nil"/>
              <w:bottom w:val="single" w:sz="4" w:space="0" w:color="auto"/>
              <w:right w:val="single" w:sz="4" w:space="0" w:color="auto"/>
            </w:tcBorders>
            <w:shd w:val="clear" w:color="auto" w:fill="auto"/>
          </w:tcPr>
          <w:p w:rsidR="00517BE1" w:rsidRPr="00A93889" w:rsidRDefault="00517BE1" w:rsidP="00517BE1">
            <w:pPr>
              <w:jc w:val="center"/>
            </w:pPr>
            <w:r w:rsidRPr="00A93889">
              <w:t>-3,12</w:t>
            </w:r>
          </w:p>
        </w:tc>
      </w:tr>
      <w:tr w:rsidR="00517BE1"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517BE1" w:rsidRPr="00F805BB" w:rsidRDefault="00517BE1" w:rsidP="00517BE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tcPr>
          <w:p w:rsidR="00517BE1" w:rsidRPr="009B5AFD" w:rsidRDefault="00517BE1" w:rsidP="00517BE1">
            <w:pPr>
              <w:jc w:val="center"/>
            </w:pPr>
            <w:r w:rsidRPr="009B5AFD">
              <w:t>-13,09</w:t>
            </w:r>
          </w:p>
        </w:tc>
        <w:tc>
          <w:tcPr>
            <w:tcW w:w="1679" w:type="dxa"/>
            <w:tcBorders>
              <w:top w:val="single" w:sz="4" w:space="0" w:color="auto"/>
              <w:left w:val="nil"/>
              <w:bottom w:val="single" w:sz="4" w:space="0" w:color="auto"/>
              <w:right w:val="single" w:sz="4" w:space="0" w:color="auto"/>
            </w:tcBorders>
            <w:shd w:val="clear" w:color="auto" w:fill="auto"/>
          </w:tcPr>
          <w:p w:rsidR="00517BE1" w:rsidRPr="00A93889" w:rsidRDefault="00517BE1" w:rsidP="00517BE1">
            <w:pPr>
              <w:jc w:val="center"/>
            </w:pPr>
            <w:r w:rsidRPr="00A93889">
              <w:t>-17,25</w:t>
            </w:r>
          </w:p>
        </w:tc>
      </w:tr>
      <w:tr w:rsidR="00517BE1"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517BE1" w:rsidRPr="00F805BB" w:rsidRDefault="00517BE1" w:rsidP="00517BE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tcPr>
          <w:p w:rsidR="00517BE1" w:rsidRPr="009B5AFD" w:rsidRDefault="00517BE1" w:rsidP="00517BE1">
            <w:pPr>
              <w:jc w:val="center"/>
            </w:pPr>
            <w:r w:rsidRPr="009B5AFD">
              <w:t>-16,51</w:t>
            </w:r>
          </w:p>
        </w:tc>
        <w:tc>
          <w:tcPr>
            <w:tcW w:w="1679" w:type="dxa"/>
            <w:tcBorders>
              <w:top w:val="single" w:sz="4" w:space="0" w:color="auto"/>
              <w:left w:val="nil"/>
              <w:bottom w:val="single" w:sz="4" w:space="0" w:color="auto"/>
              <w:right w:val="single" w:sz="4" w:space="0" w:color="auto"/>
            </w:tcBorders>
            <w:shd w:val="clear" w:color="auto" w:fill="auto"/>
          </w:tcPr>
          <w:p w:rsidR="00517BE1" w:rsidRPr="00A93889" w:rsidRDefault="00517BE1" w:rsidP="00517BE1">
            <w:pPr>
              <w:jc w:val="center"/>
            </w:pPr>
            <w:r w:rsidRPr="00A93889">
              <w:t>-23,98</w:t>
            </w:r>
          </w:p>
        </w:tc>
      </w:tr>
      <w:tr w:rsidR="00517BE1"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517BE1" w:rsidRPr="00F805BB" w:rsidRDefault="00517BE1" w:rsidP="00517BE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tcPr>
          <w:p w:rsidR="00517BE1" w:rsidRPr="009B5AFD" w:rsidRDefault="00517BE1" w:rsidP="00517BE1">
            <w:pPr>
              <w:jc w:val="center"/>
            </w:pPr>
            <w:r w:rsidRPr="009B5AFD">
              <w:t>-14,90</w:t>
            </w:r>
          </w:p>
        </w:tc>
        <w:tc>
          <w:tcPr>
            <w:tcW w:w="1679" w:type="dxa"/>
            <w:tcBorders>
              <w:top w:val="single" w:sz="4" w:space="0" w:color="auto"/>
              <w:left w:val="nil"/>
              <w:bottom w:val="single" w:sz="4" w:space="0" w:color="auto"/>
              <w:right w:val="single" w:sz="4" w:space="0" w:color="auto"/>
            </w:tcBorders>
            <w:shd w:val="clear" w:color="auto" w:fill="auto"/>
          </w:tcPr>
          <w:p w:rsidR="00517BE1" w:rsidRPr="00A93889" w:rsidRDefault="00517BE1" w:rsidP="00517BE1">
            <w:pPr>
              <w:jc w:val="center"/>
            </w:pPr>
            <w:r w:rsidRPr="00A93889">
              <w:t>-45,34</w:t>
            </w:r>
          </w:p>
        </w:tc>
      </w:tr>
      <w:tr w:rsidR="00517BE1" w:rsidRPr="00DC6881" w:rsidTr="000D513F">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517BE1" w:rsidRPr="00F805BB" w:rsidRDefault="00517BE1" w:rsidP="00517BE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tcPr>
          <w:p w:rsidR="00517BE1" w:rsidRDefault="00517BE1" w:rsidP="00517BE1">
            <w:pPr>
              <w:jc w:val="center"/>
            </w:pPr>
            <w:r w:rsidRPr="009B5AFD">
              <w:t>-48,76</w:t>
            </w:r>
          </w:p>
        </w:tc>
        <w:tc>
          <w:tcPr>
            <w:tcW w:w="1679" w:type="dxa"/>
            <w:tcBorders>
              <w:top w:val="single" w:sz="4" w:space="0" w:color="auto"/>
              <w:left w:val="nil"/>
              <w:bottom w:val="single" w:sz="4" w:space="0" w:color="auto"/>
              <w:right w:val="single" w:sz="4" w:space="0" w:color="auto"/>
            </w:tcBorders>
            <w:shd w:val="clear" w:color="auto" w:fill="auto"/>
          </w:tcPr>
          <w:p w:rsidR="00517BE1" w:rsidRDefault="00517BE1" w:rsidP="00517BE1">
            <w:pPr>
              <w:jc w:val="center"/>
            </w:pPr>
            <w:r w:rsidRPr="00A93889">
              <w:t>-89,79</w:t>
            </w:r>
          </w:p>
        </w:tc>
      </w:tr>
      <w:bookmarkEnd w:id="0"/>
    </w:tbl>
    <w:p w:rsidR="000F14CB" w:rsidRPr="00DC6881" w:rsidRDefault="000F14CB" w:rsidP="004B5AD6">
      <w:pPr>
        <w:spacing w:after="0"/>
        <w:rPr>
          <w:rFonts w:ascii="Times New Roman" w:hAnsi="Times New Roman" w:cs="Times New Roman"/>
        </w:rPr>
      </w:pPr>
    </w:p>
    <w:p w:rsidR="00DF650D" w:rsidRPr="00DC6881" w:rsidRDefault="00464584" w:rsidP="004B5AD6">
      <w:pPr>
        <w:spacing w:after="0"/>
        <w:rPr>
          <w:rFonts w:ascii="Times New Roman" w:hAnsi="Times New Roman" w:cs="Times New Roman"/>
        </w:rPr>
      </w:pPr>
      <w:r>
        <w:rPr>
          <w:noProof/>
          <w:lang w:eastAsia="ru-RU"/>
        </w:rPr>
        <w:drawing>
          <wp:inline distT="0" distB="0" distL="0" distR="0" wp14:anchorId="7C8EBACB" wp14:editId="604D646F">
            <wp:extent cx="2668772" cy="2009406"/>
            <wp:effectExtent l="0" t="0" r="1778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21081C" w:rsidRDefault="00206B90" w:rsidP="00282979">
      <w:pPr>
        <w:pStyle w:val="a5"/>
        <w:numPr>
          <w:ilvl w:val="0"/>
          <w:numId w:val="3"/>
        </w:numPr>
        <w:tabs>
          <w:tab w:val="left" w:pos="993"/>
        </w:tabs>
        <w:spacing w:after="0"/>
        <w:jc w:val="both"/>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фонда </w:t>
      </w:r>
      <w:r w:rsidR="00282979" w:rsidRPr="00282979">
        <w:rPr>
          <w:rFonts w:ascii="Times New Roman" w:hAnsi="Times New Roman" w:cs="Times New Roman"/>
        </w:rPr>
        <w:t>921 629 575,85</w:t>
      </w:r>
      <w:r w:rsidR="00282979">
        <w:rPr>
          <w:rFonts w:ascii="Times New Roman" w:hAnsi="Times New Roman" w:cs="Times New Roman"/>
        </w:rPr>
        <w:t xml:space="preserve"> </w:t>
      </w:r>
      <w:r w:rsidRPr="0021081C">
        <w:rPr>
          <w:rFonts w:ascii="Times New Roman" w:hAnsi="Times New Roman" w:cs="Times New Roman"/>
        </w:rPr>
        <w:t>руб.</w:t>
      </w:r>
    </w:p>
    <w:p w:rsidR="008E283C" w:rsidRDefault="00B231C8" w:rsidP="00282979">
      <w:pPr>
        <w:pStyle w:val="a5"/>
        <w:numPr>
          <w:ilvl w:val="0"/>
          <w:numId w:val="3"/>
        </w:numPr>
        <w:spacing w:after="0"/>
        <w:jc w:val="both"/>
        <w:rPr>
          <w:rFonts w:ascii="Times New Roman" w:hAnsi="Times New Roman" w:cs="Times New Roman"/>
        </w:rPr>
      </w:pPr>
      <w:r w:rsidRPr="0021081C">
        <w:rPr>
          <w:rFonts w:ascii="Times New Roman" w:hAnsi="Times New Roman" w:cs="Times New Roman"/>
        </w:rPr>
        <w:t xml:space="preserve">Расчетная стоимость инвестиционного пая </w:t>
      </w:r>
      <w:r w:rsidR="00282979" w:rsidRPr="00282979">
        <w:rPr>
          <w:rFonts w:ascii="Times New Roman" w:hAnsi="Times New Roman" w:cs="Times New Roman"/>
        </w:rPr>
        <w:t>156 364,17</w:t>
      </w:r>
      <w:r w:rsidR="00282979">
        <w:rPr>
          <w:rFonts w:ascii="Times New Roman" w:hAnsi="Times New Roman" w:cs="Times New Roman"/>
        </w:rPr>
        <w:t xml:space="preserve"> </w:t>
      </w:r>
      <w:r w:rsidRPr="0021081C">
        <w:rPr>
          <w:rFonts w:ascii="Times New Roman" w:hAnsi="Times New Roman" w:cs="Times New Roman"/>
        </w:rPr>
        <w:t>руб</w:t>
      </w:r>
      <w:r w:rsidRPr="00DC6881">
        <w:rPr>
          <w:rFonts w:ascii="Times New Roman" w:hAnsi="Times New Roman" w:cs="Times New Roman"/>
        </w:rPr>
        <w:t>.</w:t>
      </w:r>
      <w:r w:rsidR="008E283C">
        <w:rPr>
          <w:rFonts w:ascii="Times New Roman" w:hAnsi="Times New Roman" w:cs="Times New Roman"/>
        </w:rPr>
        <w:t xml:space="preserve"> </w:t>
      </w:r>
    </w:p>
    <w:p w:rsidR="00E00364" w:rsidRDefault="00E00364" w:rsidP="004C3A35">
      <w:pPr>
        <w:pStyle w:val="a5"/>
        <w:numPr>
          <w:ilvl w:val="0"/>
          <w:numId w:val="3"/>
        </w:numPr>
        <w:spacing w:after="0"/>
        <w:ind w:left="357" w:hanging="73"/>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w:t>
      </w:r>
      <w:r w:rsidR="003B6DE1" w:rsidRPr="003B6DE1">
        <w:rPr>
          <w:rFonts w:ascii="Times New Roman" w:hAnsi="Times New Roman" w:cs="Times New Roman"/>
        </w:rPr>
        <w:t>№21-000-1-00102 от 24.12.2002</w:t>
      </w:r>
      <w:r w:rsidRPr="00DC6881">
        <w:rPr>
          <w:rFonts w:ascii="Times New Roman" w:hAnsi="Times New Roman" w:cs="Times New Roman"/>
        </w:rPr>
        <w:t xml:space="preserve">,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520326">
      <w:pPr>
        <w:pStyle w:val="a5"/>
        <w:numPr>
          <w:ilvl w:val="0"/>
          <w:numId w:val="7"/>
        </w:numPr>
        <w:spacing w:after="0"/>
        <w:jc w:val="both"/>
        <w:rPr>
          <w:rFonts w:ascii="Times New Roman" w:hAnsi="Times New Roman" w:cs="Times New Roman"/>
        </w:rPr>
      </w:pPr>
      <w:r w:rsidRPr="00DC6881">
        <w:rPr>
          <w:rFonts w:ascii="Times New Roman" w:hAnsi="Times New Roman" w:cs="Times New Roman"/>
        </w:rPr>
        <w:t xml:space="preserve">Специализированный депозитарий </w:t>
      </w:r>
      <w:r w:rsidR="00520326" w:rsidRPr="00520326">
        <w:rPr>
          <w:rFonts w:ascii="Times New Roman" w:hAnsi="Times New Roman" w:cs="Times New Roman"/>
        </w:rPr>
        <w:t>АО «НРК - Р.О.С.Т.»</w:t>
      </w:r>
      <w:r w:rsidR="00520326">
        <w:rPr>
          <w:rFonts w:ascii="Times New Roman" w:hAnsi="Times New Roman" w:cs="Times New Roman"/>
        </w:rPr>
        <w:t xml:space="preserve"> </w:t>
      </w:r>
      <w:r w:rsidRPr="00DC6881">
        <w:rPr>
          <w:rFonts w:ascii="Times New Roman" w:hAnsi="Times New Roman" w:cs="Times New Roman"/>
        </w:rPr>
        <w:t xml:space="preserve">сайт </w:t>
      </w:r>
      <w:r w:rsidR="00520326" w:rsidRPr="00520326">
        <w:rPr>
          <w:rStyle w:val="a4"/>
          <w:rFonts w:ascii="Times New Roman" w:hAnsi="Times New Roman" w:cs="Times New Roman"/>
        </w:rPr>
        <w:t>rrost.ru</w:t>
      </w:r>
      <w:r w:rsidRPr="00DC6881">
        <w:rPr>
          <w:rFonts w:ascii="Times New Roman" w:hAnsi="Times New Roman" w:cs="Times New Roman"/>
        </w:rPr>
        <w:t>.</w:t>
      </w:r>
    </w:p>
    <w:p w:rsidR="00746CDF" w:rsidRPr="00A22330" w:rsidRDefault="00A22330" w:rsidP="00520326">
      <w:pPr>
        <w:pStyle w:val="a5"/>
        <w:numPr>
          <w:ilvl w:val="0"/>
          <w:numId w:val="7"/>
        </w:numPr>
        <w:spacing w:after="0"/>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w:t>
      </w:r>
      <w:r w:rsidR="00520326" w:rsidRPr="00520326">
        <w:rPr>
          <w:rFonts w:ascii="Times New Roman" w:hAnsi="Times New Roman" w:cs="Times New Roman"/>
        </w:rPr>
        <w:t>АО «НРК - Р.О.С.Т.» сайт rrost.ru</w:t>
      </w:r>
      <w:r w:rsidR="00746CDF" w:rsidRPr="00A22330">
        <w:rPr>
          <w:rFonts w:ascii="Times New Roman" w:hAnsi="Times New Roman" w:cs="Times New Roman"/>
        </w:rPr>
        <w:t>.</w:t>
      </w:r>
      <w:r w:rsidR="00520326">
        <w:rPr>
          <w:rFonts w:ascii="Times New Roman" w:hAnsi="Times New Roman" w:cs="Times New Roman"/>
        </w:rPr>
        <w:t xml:space="preserve"> </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717A3"/>
    <w:rsid w:val="00075CFB"/>
    <w:rsid w:val="0007664F"/>
    <w:rsid w:val="00077FF9"/>
    <w:rsid w:val="000914C1"/>
    <w:rsid w:val="000A2430"/>
    <w:rsid w:val="000A4714"/>
    <w:rsid w:val="000A5B99"/>
    <w:rsid w:val="000B3128"/>
    <w:rsid w:val="000C7ED2"/>
    <w:rsid w:val="000D39D7"/>
    <w:rsid w:val="000D513F"/>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C5915"/>
    <w:rsid w:val="001C5D10"/>
    <w:rsid w:val="001C66AE"/>
    <w:rsid w:val="001D5B28"/>
    <w:rsid w:val="001E4EBB"/>
    <w:rsid w:val="001F7ADA"/>
    <w:rsid w:val="00206B90"/>
    <w:rsid w:val="0021081C"/>
    <w:rsid w:val="002349E2"/>
    <w:rsid w:val="0024130B"/>
    <w:rsid w:val="0024207D"/>
    <w:rsid w:val="00242225"/>
    <w:rsid w:val="00246B16"/>
    <w:rsid w:val="00261266"/>
    <w:rsid w:val="00282979"/>
    <w:rsid w:val="00294E07"/>
    <w:rsid w:val="002A677F"/>
    <w:rsid w:val="002C6DF1"/>
    <w:rsid w:val="002D0944"/>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875FC"/>
    <w:rsid w:val="003A2EDF"/>
    <w:rsid w:val="003A4DC4"/>
    <w:rsid w:val="003B12AE"/>
    <w:rsid w:val="003B6DE1"/>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5AD6"/>
    <w:rsid w:val="004C1ECC"/>
    <w:rsid w:val="004C3A35"/>
    <w:rsid w:val="004C722E"/>
    <w:rsid w:val="004E1792"/>
    <w:rsid w:val="004E4A91"/>
    <w:rsid w:val="004E4E03"/>
    <w:rsid w:val="004E6DFB"/>
    <w:rsid w:val="004F0891"/>
    <w:rsid w:val="0051527C"/>
    <w:rsid w:val="00517BE1"/>
    <w:rsid w:val="00520326"/>
    <w:rsid w:val="00525C2B"/>
    <w:rsid w:val="00530C83"/>
    <w:rsid w:val="00536EB6"/>
    <w:rsid w:val="00541A38"/>
    <w:rsid w:val="00542670"/>
    <w:rsid w:val="00543CFE"/>
    <w:rsid w:val="005574FA"/>
    <w:rsid w:val="00564EFC"/>
    <w:rsid w:val="005668EE"/>
    <w:rsid w:val="00572DEF"/>
    <w:rsid w:val="005734FC"/>
    <w:rsid w:val="005837A2"/>
    <w:rsid w:val="005930A2"/>
    <w:rsid w:val="005944D7"/>
    <w:rsid w:val="005951FE"/>
    <w:rsid w:val="005974A7"/>
    <w:rsid w:val="005A2F71"/>
    <w:rsid w:val="005B4E7F"/>
    <w:rsid w:val="005D6F19"/>
    <w:rsid w:val="005E1B0D"/>
    <w:rsid w:val="005E72DE"/>
    <w:rsid w:val="005F45B6"/>
    <w:rsid w:val="00616197"/>
    <w:rsid w:val="00620129"/>
    <w:rsid w:val="00646AE3"/>
    <w:rsid w:val="006501A4"/>
    <w:rsid w:val="00670273"/>
    <w:rsid w:val="006B2C1A"/>
    <w:rsid w:val="006B2DF8"/>
    <w:rsid w:val="00707FE5"/>
    <w:rsid w:val="0073014B"/>
    <w:rsid w:val="00734072"/>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07D8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038F"/>
    <w:rsid w:val="00C64B23"/>
    <w:rsid w:val="00C66F6A"/>
    <w:rsid w:val="00C81FE4"/>
    <w:rsid w:val="00C9036F"/>
    <w:rsid w:val="00CB5244"/>
    <w:rsid w:val="00CB5816"/>
    <w:rsid w:val="00CB7B24"/>
    <w:rsid w:val="00CD217C"/>
    <w:rsid w:val="00CF1D61"/>
    <w:rsid w:val="00D02500"/>
    <w:rsid w:val="00D11B91"/>
    <w:rsid w:val="00D67256"/>
    <w:rsid w:val="00D70A8B"/>
    <w:rsid w:val="00D92BEB"/>
    <w:rsid w:val="00DA183E"/>
    <w:rsid w:val="00DB4167"/>
    <w:rsid w:val="00DC0641"/>
    <w:rsid w:val="00DC6881"/>
    <w:rsid w:val="00DD08D1"/>
    <w:rsid w:val="00DD0F8F"/>
    <w:rsid w:val="00DD5D0A"/>
    <w:rsid w:val="00DD78A3"/>
    <w:rsid w:val="00DF650D"/>
    <w:rsid w:val="00E00364"/>
    <w:rsid w:val="00E13405"/>
    <w:rsid w:val="00E41856"/>
    <w:rsid w:val="00E4214A"/>
    <w:rsid w:val="00E55279"/>
    <w:rsid w:val="00E952E1"/>
    <w:rsid w:val="00EA4E4A"/>
    <w:rsid w:val="00EB4D7A"/>
    <w:rsid w:val="00ED6C05"/>
    <w:rsid w:val="00EE1DF8"/>
    <w:rsid w:val="00EE489C"/>
    <w:rsid w:val="00F0194C"/>
    <w:rsid w:val="00F03B7C"/>
    <w:rsid w:val="00F04338"/>
    <w:rsid w:val="00F16EFC"/>
    <w:rsid w:val="00F41F51"/>
    <w:rsid w:val="00F424CC"/>
    <w:rsid w:val="00F4746E"/>
    <w:rsid w:val="00F56131"/>
    <w:rsid w:val="00F65E19"/>
    <w:rsid w:val="00F805BB"/>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Доходность за календарный год, %</a:t>
            </a:r>
            <a:endParaRPr lang="ru-RU"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2018</c:v>
                </c:pt>
                <c:pt idx="1">
                  <c:v>2019</c:v>
                </c:pt>
                <c:pt idx="2">
                  <c:v>2020</c:v>
                </c:pt>
                <c:pt idx="3">
                  <c:v>2021</c:v>
                </c:pt>
                <c:pt idx="4">
                  <c:v>2022</c:v>
                </c:pt>
              </c:numCache>
            </c:numRef>
          </c:cat>
          <c:val>
            <c:numRef>
              <c:f>'Доходность за календарный год %'!$B$4:$B$8</c:f>
              <c:numCache>
                <c:formatCode>#,##0.00</c:formatCode>
                <c:ptCount val="5"/>
                <c:pt idx="0">
                  <c:v>-65.64</c:v>
                </c:pt>
                <c:pt idx="1">
                  <c:v>-17.21</c:v>
                </c:pt>
                <c:pt idx="2">
                  <c:v>-24.77</c:v>
                </c:pt>
                <c:pt idx="3" formatCode="0.00">
                  <c:v>4.8600000000000003</c:v>
                </c:pt>
                <c:pt idx="4">
                  <c:v>-7.92</c:v>
                </c:pt>
              </c:numCache>
            </c:numRef>
          </c:val>
        </c:ser>
        <c:dLbls>
          <c:dLblPos val="outEnd"/>
          <c:showLegendKey val="0"/>
          <c:showVal val="1"/>
          <c:showCatName val="0"/>
          <c:showSerName val="0"/>
          <c:showPercent val="0"/>
          <c:showBubbleSize val="0"/>
        </c:dLbls>
        <c:gapWidth val="219"/>
        <c:overlap val="-27"/>
        <c:axId val="758819128"/>
        <c:axId val="758819912"/>
      </c:barChart>
      <c:catAx>
        <c:axId val="75881912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8819912"/>
        <c:crosses val="autoZero"/>
        <c:auto val="1"/>
        <c:lblAlgn val="ctr"/>
        <c:lblOffset val="300"/>
        <c:noMultiLvlLbl val="0"/>
      </c:catAx>
      <c:valAx>
        <c:axId val="758819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8819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692B0-2BF3-4779-AE3F-AB8F5B5B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5</cp:revision>
  <dcterms:created xsi:type="dcterms:W3CDTF">2023-12-06T08:43:00Z</dcterms:created>
  <dcterms:modified xsi:type="dcterms:W3CDTF">2023-12-11T07:29:00Z</dcterms:modified>
</cp:coreProperties>
</file>