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 xml:space="preserve">по состоянию на </w:t>
      </w:r>
      <w:r w:rsidR="00543CFE" w:rsidRPr="0021081C">
        <w:rPr>
          <w:rFonts w:ascii="Times New Roman" w:hAnsi="Times New Roman" w:cs="Times New Roman"/>
        </w:rPr>
        <w:t>3</w:t>
      </w:r>
      <w:r w:rsidR="00077FF9" w:rsidRPr="0021081C">
        <w:rPr>
          <w:rFonts w:ascii="Times New Roman" w:hAnsi="Times New Roman" w:cs="Times New Roman"/>
        </w:rPr>
        <w:t>1</w:t>
      </w:r>
      <w:r w:rsidR="003B12AE" w:rsidRPr="0021081C">
        <w:rPr>
          <w:rFonts w:ascii="Times New Roman" w:hAnsi="Times New Roman" w:cs="Times New Roman"/>
        </w:rPr>
        <w:t>.0</w:t>
      </w:r>
      <w:r w:rsidR="00077FF9" w:rsidRPr="0021081C">
        <w:rPr>
          <w:rFonts w:ascii="Times New Roman" w:hAnsi="Times New Roman" w:cs="Times New Roman"/>
        </w:rPr>
        <w:t>7</w:t>
      </w:r>
      <w:r w:rsidR="003B12AE" w:rsidRPr="0021081C">
        <w:rPr>
          <w:rFonts w:ascii="Times New Roman" w:hAnsi="Times New Roman" w:cs="Times New Roman"/>
        </w:rPr>
        <w:t>.2023</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745DAE">
      <w:pPr>
        <w:pStyle w:val="a5"/>
        <w:numPr>
          <w:ilvl w:val="0"/>
          <w:numId w:val="2"/>
        </w:numPr>
        <w:spacing w:after="0"/>
        <w:ind w:left="284" w:hanging="284"/>
        <w:jc w:val="both"/>
        <w:rPr>
          <w:rFonts w:ascii="Times New Roman" w:hAnsi="Times New Roman" w:cs="Times New Roman"/>
        </w:rPr>
      </w:pPr>
      <w:r w:rsidRPr="00DC6881">
        <w:rPr>
          <w:rFonts w:ascii="Times New Roman" w:hAnsi="Times New Roman" w:cs="Times New Roman"/>
        </w:rPr>
        <w:t>Активы паевого инвестиц</w:t>
      </w:r>
      <w:r w:rsidR="00737BAC">
        <w:rPr>
          <w:rFonts w:ascii="Times New Roman" w:hAnsi="Times New Roman" w:cs="Times New Roman"/>
        </w:rPr>
        <w:t xml:space="preserve">ионного фонда инвестированы </w:t>
      </w:r>
      <w:r w:rsidR="00737BAC" w:rsidRPr="0021081C">
        <w:rPr>
          <w:rFonts w:ascii="Times New Roman" w:hAnsi="Times New Roman" w:cs="Times New Roman"/>
        </w:rPr>
        <w:t xml:space="preserve">в </w:t>
      </w:r>
      <w:r w:rsidR="00E13405" w:rsidRPr="0021081C">
        <w:rPr>
          <w:rFonts w:ascii="Times New Roman" w:hAnsi="Times New Roman" w:cs="Times New Roman"/>
        </w:rPr>
        <w:t>3</w:t>
      </w:r>
      <w:r w:rsidR="00077FF9" w:rsidRPr="0021081C">
        <w:rPr>
          <w:rFonts w:ascii="Times New Roman" w:hAnsi="Times New Roman" w:cs="Times New Roman"/>
        </w:rPr>
        <w:t>6</w:t>
      </w:r>
      <w:r w:rsidR="00F805BB">
        <w:rPr>
          <w:rFonts w:ascii="Times New Roman" w:hAnsi="Times New Roman" w:cs="Times New Roman"/>
        </w:rPr>
        <w:t xml:space="preserve"> </w:t>
      </w:r>
      <w:r w:rsidR="004C1ECC">
        <w:rPr>
          <w:rFonts w:ascii="Times New Roman" w:hAnsi="Times New Roman" w:cs="Times New Roman"/>
        </w:rPr>
        <w:t>по</w:t>
      </w:r>
      <w:r w:rsidR="00C6038F">
        <w:rPr>
          <w:rFonts w:ascii="Times New Roman" w:hAnsi="Times New Roman" w:cs="Times New Roman"/>
        </w:rPr>
        <w:t>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21081C" w:rsidRDefault="00077FF9" w:rsidP="00077FF9">
            <w:pPr>
              <w:jc w:val="center"/>
              <w:rPr>
                <w:sz w:val="20"/>
                <w:szCs w:val="20"/>
              </w:rPr>
            </w:pPr>
            <w:r w:rsidRPr="0021081C">
              <w:rPr>
                <w:sz w:val="20"/>
                <w:szCs w:val="20"/>
              </w:rPr>
              <w:t>53</w:t>
            </w:r>
            <w:r w:rsidR="00C6038F" w:rsidRPr="0021081C">
              <w:rPr>
                <w:sz w:val="20"/>
                <w:szCs w:val="20"/>
              </w:rPr>
              <w:t>.</w:t>
            </w:r>
            <w:r w:rsidR="00CB5816" w:rsidRPr="0021081C">
              <w:rPr>
                <w:sz w:val="20"/>
                <w:szCs w:val="20"/>
              </w:rPr>
              <w:t>1</w:t>
            </w:r>
            <w:r w:rsidRPr="0021081C">
              <w:rPr>
                <w:sz w:val="20"/>
                <w:szCs w:val="20"/>
              </w:rPr>
              <w:t>4</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077FF9" w:rsidP="00077FF9">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21081C" w:rsidRDefault="00077FF9" w:rsidP="00077FF9">
            <w:pPr>
              <w:jc w:val="center"/>
              <w:rPr>
                <w:sz w:val="20"/>
                <w:szCs w:val="20"/>
              </w:rPr>
            </w:pPr>
            <w:r w:rsidRPr="0021081C">
              <w:rPr>
                <w:sz w:val="20"/>
                <w:szCs w:val="20"/>
              </w:rPr>
              <w:t>12</w:t>
            </w:r>
            <w:r w:rsidR="00CB5816" w:rsidRPr="0021081C">
              <w:rPr>
                <w:sz w:val="20"/>
                <w:szCs w:val="20"/>
              </w:rPr>
              <w:t>.</w:t>
            </w:r>
            <w:r w:rsidRPr="0021081C">
              <w:rPr>
                <w:sz w:val="20"/>
                <w:szCs w:val="20"/>
              </w:rPr>
              <w:t>29</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21081C" w:rsidRDefault="00CB5816" w:rsidP="00077FF9">
            <w:pPr>
              <w:jc w:val="center"/>
              <w:rPr>
                <w:sz w:val="20"/>
                <w:szCs w:val="20"/>
              </w:rPr>
            </w:pPr>
            <w:r w:rsidRPr="0021081C">
              <w:rPr>
                <w:sz w:val="20"/>
                <w:szCs w:val="20"/>
              </w:rPr>
              <w:t>1</w:t>
            </w:r>
            <w:r w:rsidR="00077FF9" w:rsidRPr="0021081C">
              <w:rPr>
                <w:sz w:val="20"/>
                <w:szCs w:val="20"/>
              </w:rPr>
              <w:t>1</w:t>
            </w:r>
            <w:r w:rsidRPr="0021081C">
              <w:rPr>
                <w:sz w:val="20"/>
                <w:szCs w:val="20"/>
              </w:rPr>
              <w:t>.</w:t>
            </w:r>
            <w:r w:rsidR="00077FF9" w:rsidRPr="0021081C">
              <w:rPr>
                <w:sz w:val="20"/>
                <w:szCs w:val="20"/>
              </w:rPr>
              <w:t>67</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Депозит в кредитной организации "Газпромбанк" (Акционерное общество) (денежные средства)</w:t>
            </w:r>
          </w:p>
        </w:tc>
        <w:tc>
          <w:tcPr>
            <w:tcW w:w="2636" w:type="dxa"/>
            <w:shd w:val="clear" w:color="auto" w:fill="auto"/>
            <w:noWrap/>
            <w:hideMark/>
          </w:tcPr>
          <w:p w:rsidR="00F805BB" w:rsidRPr="0021081C" w:rsidRDefault="00077FF9" w:rsidP="00077FF9">
            <w:pPr>
              <w:jc w:val="center"/>
              <w:rPr>
                <w:sz w:val="20"/>
                <w:szCs w:val="20"/>
              </w:rPr>
            </w:pPr>
            <w:r w:rsidRPr="0021081C">
              <w:rPr>
                <w:sz w:val="20"/>
                <w:szCs w:val="20"/>
              </w:rPr>
              <w:t>7.92</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077FF9" w:rsidP="00CB5816">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Нежилое Помещения к/н 02:55:010715:1724</w:t>
            </w:r>
          </w:p>
        </w:tc>
        <w:tc>
          <w:tcPr>
            <w:tcW w:w="2636" w:type="dxa"/>
            <w:shd w:val="clear" w:color="auto" w:fill="auto"/>
            <w:noWrap/>
            <w:hideMark/>
          </w:tcPr>
          <w:p w:rsidR="00F805BB" w:rsidRPr="0021081C" w:rsidRDefault="00077FF9" w:rsidP="00077FF9">
            <w:pPr>
              <w:jc w:val="center"/>
              <w:rPr>
                <w:sz w:val="20"/>
                <w:szCs w:val="20"/>
              </w:rPr>
            </w:pPr>
            <w:r w:rsidRPr="0021081C">
              <w:rPr>
                <w:sz w:val="20"/>
                <w:szCs w:val="20"/>
              </w:rPr>
              <w:t>4</w:t>
            </w:r>
            <w:r w:rsidR="00C6038F" w:rsidRPr="0021081C">
              <w:rPr>
                <w:sz w:val="20"/>
                <w:szCs w:val="20"/>
              </w:rPr>
              <w:t>.</w:t>
            </w:r>
            <w:r w:rsidRPr="0021081C">
              <w:rPr>
                <w:sz w:val="20"/>
                <w:szCs w:val="20"/>
              </w:rPr>
              <w:t>08</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553"/>
        <w:tblW w:w="5314" w:type="dxa"/>
        <w:tblLook w:val="04A0" w:firstRow="1" w:lastRow="0" w:firstColumn="1" w:lastColumn="0" w:noHBand="0" w:noVBand="1"/>
      </w:tblPr>
      <w:tblGrid>
        <w:gridCol w:w="1886"/>
        <w:gridCol w:w="1749"/>
        <w:gridCol w:w="1679"/>
      </w:tblGrid>
      <w:tr w:rsidR="00F805BB" w:rsidRPr="00DC6881" w:rsidTr="00E522C8">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xml:space="preserve">Отклонение доходности </w:t>
            </w:r>
            <w:r w:rsidR="002D0944" w:rsidRPr="00F805BB">
              <w:rPr>
                <w:rFonts w:ascii="Times New Roman" w:hAnsi="Times New Roman" w:cs="Times New Roman"/>
                <w:sz w:val="20"/>
                <w:szCs w:val="20"/>
              </w:rPr>
              <w:t>от инфляции</w:t>
            </w:r>
          </w:p>
        </w:tc>
      </w:tr>
      <w:tr w:rsidR="00F805BB" w:rsidRPr="00DC6881" w:rsidTr="001A0105">
        <w:trPr>
          <w:trHeight w:val="654"/>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F805BB" w:rsidRPr="00F805BB" w:rsidRDefault="00F805BB" w:rsidP="00464584">
            <w:pPr>
              <w:spacing w:after="0" w:line="240" w:lineRule="auto"/>
              <w:jc w:val="center"/>
              <w:rPr>
                <w:rFonts w:ascii="Times New Roman" w:hAnsi="Times New Roman" w:cs="Times New Roman"/>
                <w:sz w:val="20"/>
                <w:szCs w:val="20"/>
              </w:rPr>
            </w:pPr>
          </w:p>
        </w:tc>
      </w:tr>
      <w:tr w:rsidR="0001465B" w:rsidRPr="00DC6881" w:rsidTr="00C23663">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1465B" w:rsidRPr="00F805BB" w:rsidRDefault="0001465B" w:rsidP="0001465B">
            <w:pPr>
              <w:spacing w:after="0" w:line="240" w:lineRule="auto"/>
              <w:jc w:val="center"/>
              <w:rPr>
                <w:rFonts w:ascii="Times New Roman" w:hAnsi="Times New Roman" w:cs="Times New Roman"/>
                <w:sz w:val="20"/>
                <w:szCs w:val="20"/>
              </w:rPr>
            </w:pPr>
            <w:bookmarkStart w:id="0" w:name="_GoBack" w:colFirst="2" w:colLast="2"/>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tcPr>
          <w:p w:rsidR="0001465B" w:rsidRPr="0021081C" w:rsidRDefault="0001465B" w:rsidP="0001465B">
            <w:pPr>
              <w:jc w:val="center"/>
            </w:pPr>
            <w:r w:rsidRPr="0021081C">
              <w:t>-12,95</w:t>
            </w:r>
          </w:p>
        </w:tc>
        <w:tc>
          <w:tcPr>
            <w:tcW w:w="1679" w:type="dxa"/>
            <w:tcBorders>
              <w:top w:val="single" w:sz="4" w:space="0" w:color="auto"/>
              <w:left w:val="nil"/>
              <w:bottom w:val="single" w:sz="4" w:space="0" w:color="auto"/>
              <w:right w:val="single" w:sz="4" w:space="0" w:color="auto"/>
            </w:tcBorders>
            <w:shd w:val="clear" w:color="auto" w:fill="auto"/>
          </w:tcPr>
          <w:p w:rsidR="0001465B" w:rsidRPr="009D77D4" w:rsidRDefault="0001465B" w:rsidP="0001465B">
            <w:pPr>
              <w:jc w:val="center"/>
            </w:pPr>
            <w:r w:rsidRPr="009D77D4">
              <w:t>-13,32</w:t>
            </w:r>
          </w:p>
        </w:tc>
      </w:tr>
      <w:tr w:rsidR="0001465B" w:rsidRPr="00DC6881" w:rsidTr="00C23663">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1465B" w:rsidRPr="00F805BB" w:rsidRDefault="0001465B" w:rsidP="0001465B">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tcPr>
          <w:p w:rsidR="0001465B" w:rsidRPr="0021081C" w:rsidRDefault="0001465B" w:rsidP="0001465B">
            <w:pPr>
              <w:jc w:val="center"/>
            </w:pPr>
            <w:r w:rsidRPr="0021081C">
              <w:t>-12,88</w:t>
            </w:r>
          </w:p>
        </w:tc>
        <w:tc>
          <w:tcPr>
            <w:tcW w:w="1679" w:type="dxa"/>
            <w:tcBorders>
              <w:top w:val="single" w:sz="4" w:space="0" w:color="auto"/>
              <w:left w:val="nil"/>
              <w:bottom w:val="single" w:sz="4" w:space="0" w:color="auto"/>
              <w:right w:val="single" w:sz="4" w:space="0" w:color="auto"/>
            </w:tcBorders>
            <w:shd w:val="clear" w:color="auto" w:fill="auto"/>
          </w:tcPr>
          <w:p w:rsidR="0001465B" w:rsidRPr="009D77D4" w:rsidRDefault="0001465B" w:rsidP="0001465B">
            <w:pPr>
              <w:jc w:val="center"/>
            </w:pPr>
            <w:r w:rsidRPr="009D77D4">
              <w:t>-13,93</w:t>
            </w:r>
          </w:p>
        </w:tc>
      </w:tr>
      <w:tr w:rsidR="0001465B" w:rsidRPr="00DC6881" w:rsidTr="00C23663">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1465B" w:rsidRPr="00F805BB" w:rsidRDefault="0001465B" w:rsidP="0001465B">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tcPr>
          <w:p w:rsidR="0001465B" w:rsidRPr="0021081C" w:rsidRDefault="0001465B" w:rsidP="0001465B">
            <w:pPr>
              <w:jc w:val="center"/>
            </w:pPr>
            <w:r w:rsidRPr="0021081C">
              <w:t>-12,22</w:t>
            </w:r>
          </w:p>
        </w:tc>
        <w:tc>
          <w:tcPr>
            <w:tcW w:w="1679" w:type="dxa"/>
            <w:tcBorders>
              <w:top w:val="single" w:sz="4" w:space="0" w:color="auto"/>
              <w:left w:val="nil"/>
              <w:bottom w:val="single" w:sz="4" w:space="0" w:color="auto"/>
              <w:right w:val="single" w:sz="4" w:space="0" w:color="auto"/>
            </w:tcBorders>
            <w:shd w:val="clear" w:color="auto" w:fill="auto"/>
          </w:tcPr>
          <w:p w:rsidR="0001465B" w:rsidRPr="009D77D4" w:rsidRDefault="0001465B" w:rsidP="0001465B">
            <w:pPr>
              <w:jc w:val="center"/>
            </w:pPr>
            <w:r w:rsidRPr="009D77D4">
              <w:t>-14,50</w:t>
            </w:r>
          </w:p>
        </w:tc>
      </w:tr>
      <w:tr w:rsidR="0001465B" w:rsidRPr="00DC6881" w:rsidTr="00C23663">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1465B" w:rsidRPr="00F805BB" w:rsidRDefault="0001465B" w:rsidP="0001465B">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tcPr>
          <w:p w:rsidR="0001465B" w:rsidRPr="0021081C" w:rsidRDefault="0001465B" w:rsidP="0001465B">
            <w:pPr>
              <w:jc w:val="center"/>
            </w:pPr>
            <w:r w:rsidRPr="0021081C">
              <w:t>-14,75</w:t>
            </w:r>
          </w:p>
        </w:tc>
        <w:tc>
          <w:tcPr>
            <w:tcW w:w="1679" w:type="dxa"/>
            <w:tcBorders>
              <w:top w:val="single" w:sz="4" w:space="0" w:color="auto"/>
              <w:left w:val="nil"/>
              <w:bottom w:val="single" w:sz="4" w:space="0" w:color="auto"/>
              <w:right w:val="single" w:sz="4" w:space="0" w:color="auto"/>
            </w:tcBorders>
            <w:shd w:val="clear" w:color="auto" w:fill="auto"/>
          </w:tcPr>
          <w:p w:rsidR="0001465B" w:rsidRPr="009D77D4" w:rsidRDefault="0001465B" w:rsidP="0001465B">
            <w:pPr>
              <w:jc w:val="center"/>
            </w:pPr>
            <w:r w:rsidRPr="009D77D4">
              <w:t>-18,78</w:t>
            </w:r>
          </w:p>
        </w:tc>
      </w:tr>
      <w:tr w:rsidR="0001465B" w:rsidRPr="00DC6881" w:rsidTr="00C23663">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1465B" w:rsidRPr="00F805BB" w:rsidRDefault="0001465B" w:rsidP="0001465B">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tcPr>
          <w:p w:rsidR="0001465B" w:rsidRPr="0021081C" w:rsidRDefault="0001465B" w:rsidP="0001465B">
            <w:pPr>
              <w:jc w:val="center"/>
            </w:pPr>
            <w:r w:rsidRPr="0021081C">
              <w:t>-15,47</w:t>
            </w:r>
          </w:p>
        </w:tc>
        <w:tc>
          <w:tcPr>
            <w:tcW w:w="1679" w:type="dxa"/>
            <w:tcBorders>
              <w:top w:val="single" w:sz="4" w:space="0" w:color="auto"/>
              <w:left w:val="nil"/>
              <w:bottom w:val="single" w:sz="4" w:space="0" w:color="auto"/>
              <w:right w:val="single" w:sz="4" w:space="0" w:color="auto"/>
            </w:tcBorders>
            <w:shd w:val="clear" w:color="auto" w:fill="auto"/>
          </w:tcPr>
          <w:p w:rsidR="0001465B" w:rsidRPr="009D77D4" w:rsidRDefault="0001465B" w:rsidP="0001465B">
            <w:pPr>
              <w:jc w:val="center"/>
            </w:pPr>
            <w:r w:rsidRPr="009D77D4">
              <w:t>-42,94</w:t>
            </w:r>
          </w:p>
        </w:tc>
      </w:tr>
      <w:tr w:rsidR="0001465B" w:rsidRPr="00DC6881" w:rsidTr="00C23663">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1465B" w:rsidRPr="00F805BB" w:rsidRDefault="0001465B" w:rsidP="0001465B">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tcPr>
          <w:p w:rsidR="0001465B" w:rsidRPr="0021081C" w:rsidRDefault="0001465B" w:rsidP="0001465B">
            <w:pPr>
              <w:jc w:val="center"/>
            </w:pPr>
            <w:r w:rsidRPr="0021081C">
              <w:t>-81,54</w:t>
            </w:r>
          </w:p>
        </w:tc>
        <w:tc>
          <w:tcPr>
            <w:tcW w:w="1679" w:type="dxa"/>
            <w:tcBorders>
              <w:top w:val="single" w:sz="4" w:space="0" w:color="auto"/>
              <w:left w:val="nil"/>
              <w:bottom w:val="single" w:sz="4" w:space="0" w:color="auto"/>
              <w:right w:val="single" w:sz="4" w:space="0" w:color="auto"/>
            </w:tcBorders>
            <w:shd w:val="clear" w:color="auto" w:fill="auto"/>
          </w:tcPr>
          <w:p w:rsidR="0001465B" w:rsidRDefault="0001465B" w:rsidP="0001465B">
            <w:pPr>
              <w:jc w:val="center"/>
            </w:pPr>
            <w:r w:rsidRPr="009D77D4">
              <w:t>-119,34</w:t>
            </w:r>
          </w:p>
        </w:tc>
      </w:tr>
    </w:tbl>
    <w:bookmarkEnd w:id="0"/>
    <w:p w:rsidR="00DF650D" w:rsidRPr="00DC6881" w:rsidRDefault="00464584" w:rsidP="004B5AD6">
      <w:pPr>
        <w:spacing w:after="0"/>
        <w:rPr>
          <w:rFonts w:ascii="Times New Roman" w:hAnsi="Times New Roman" w:cs="Times New Roman"/>
        </w:rPr>
      </w:pPr>
      <w:r>
        <w:rPr>
          <w:noProof/>
          <w:lang w:eastAsia="ru-RU"/>
        </w:rPr>
        <w:drawing>
          <wp:inline distT="0" distB="0" distL="0" distR="0" wp14:anchorId="7C8EBACB" wp14:editId="604D646F">
            <wp:extent cx="2668772" cy="2009406"/>
            <wp:effectExtent l="0" t="0" r="1778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21081C" w:rsidRDefault="00206B90" w:rsidP="00077FF9">
      <w:pPr>
        <w:pStyle w:val="a5"/>
        <w:numPr>
          <w:ilvl w:val="0"/>
          <w:numId w:val="3"/>
        </w:numPr>
        <w:tabs>
          <w:tab w:val="left" w:pos="993"/>
        </w:tabs>
        <w:spacing w:after="0"/>
        <w:ind w:left="426"/>
        <w:jc w:val="both"/>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фонда </w:t>
      </w:r>
      <w:r w:rsidR="00077FF9" w:rsidRPr="0021081C">
        <w:rPr>
          <w:rFonts w:ascii="Times New Roman" w:hAnsi="Times New Roman" w:cs="Times New Roman"/>
        </w:rPr>
        <w:t xml:space="preserve">940 238 561,94 </w:t>
      </w:r>
      <w:r w:rsidRPr="0021081C">
        <w:rPr>
          <w:rFonts w:ascii="Times New Roman" w:hAnsi="Times New Roman" w:cs="Times New Roman"/>
        </w:rPr>
        <w:t>руб.</w:t>
      </w:r>
    </w:p>
    <w:p w:rsidR="008E283C" w:rsidRDefault="00B231C8" w:rsidP="00077FF9">
      <w:pPr>
        <w:pStyle w:val="a5"/>
        <w:numPr>
          <w:ilvl w:val="0"/>
          <w:numId w:val="3"/>
        </w:numPr>
        <w:spacing w:after="0"/>
        <w:jc w:val="both"/>
        <w:rPr>
          <w:rFonts w:ascii="Times New Roman" w:hAnsi="Times New Roman" w:cs="Times New Roman"/>
        </w:rPr>
      </w:pPr>
      <w:r w:rsidRPr="0021081C">
        <w:rPr>
          <w:rFonts w:ascii="Times New Roman" w:hAnsi="Times New Roman" w:cs="Times New Roman"/>
        </w:rPr>
        <w:t xml:space="preserve">Расчетная стоимость инвестиционного пая </w:t>
      </w:r>
      <w:r w:rsidR="00077FF9" w:rsidRPr="0021081C">
        <w:rPr>
          <w:rFonts w:ascii="Times New Roman" w:hAnsi="Times New Roman" w:cs="Times New Roman"/>
        </w:rPr>
        <w:t xml:space="preserve">156 697,85 </w:t>
      </w:r>
      <w:r w:rsidRPr="0021081C">
        <w:rPr>
          <w:rFonts w:ascii="Times New Roman" w:hAnsi="Times New Roman" w:cs="Times New Roman"/>
        </w:rPr>
        <w:t>руб</w:t>
      </w:r>
      <w:r w:rsidRPr="00DC6881">
        <w:rPr>
          <w:rFonts w:ascii="Times New Roman" w:hAnsi="Times New Roman" w:cs="Times New Roman"/>
        </w:rPr>
        <w:t>.</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w:t>
      </w:r>
      <w:r w:rsidRPr="00E00364">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864C64">
      <w:pPr>
        <w:pStyle w:val="a5"/>
        <w:numPr>
          <w:ilvl w:val="0"/>
          <w:numId w:val="13"/>
        </w:numPr>
        <w:pBdr>
          <w:bottom w:val="single" w:sz="12" w:space="1" w:color="auto"/>
        </w:pBdr>
        <w:spacing w:after="0"/>
        <w:ind w:left="426" w:hanging="426"/>
        <w:jc w:val="both"/>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864C64">
      <w:pPr>
        <w:pStyle w:val="a5"/>
        <w:numPr>
          <w:ilvl w:val="0"/>
          <w:numId w:val="13"/>
        </w:numPr>
        <w:pBdr>
          <w:bottom w:val="single" w:sz="12" w:space="1" w:color="auto"/>
        </w:pBdr>
        <w:spacing w:after="0"/>
        <w:ind w:left="426" w:hanging="426"/>
        <w:jc w:val="both"/>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w:t>
      </w:r>
      <w:r w:rsidR="003B6DE1" w:rsidRPr="003B6DE1">
        <w:rPr>
          <w:rFonts w:ascii="Times New Roman" w:hAnsi="Times New Roman" w:cs="Times New Roman"/>
        </w:rPr>
        <w:t>№21-000-1-00102 от 24.12.2002</w:t>
      </w:r>
      <w:r w:rsidRPr="00DC6881">
        <w:rPr>
          <w:rFonts w:ascii="Times New Roman" w:hAnsi="Times New Roman" w:cs="Times New Roman"/>
        </w:rPr>
        <w:t xml:space="preserve">,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3B6DE1">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1465B"/>
    <w:rsid w:val="0002200E"/>
    <w:rsid w:val="000255A7"/>
    <w:rsid w:val="00027B50"/>
    <w:rsid w:val="000717A3"/>
    <w:rsid w:val="00075CFB"/>
    <w:rsid w:val="00077FF9"/>
    <w:rsid w:val="000914C1"/>
    <w:rsid w:val="000A2430"/>
    <w:rsid w:val="000A4714"/>
    <w:rsid w:val="000B3128"/>
    <w:rsid w:val="000C7ED2"/>
    <w:rsid w:val="000D39D7"/>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C5915"/>
    <w:rsid w:val="001C5D10"/>
    <w:rsid w:val="001C66AE"/>
    <w:rsid w:val="001D5B28"/>
    <w:rsid w:val="001E4EBB"/>
    <w:rsid w:val="001F7ADA"/>
    <w:rsid w:val="00206B90"/>
    <w:rsid w:val="0021081C"/>
    <w:rsid w:val="002349E2"/>
    <w:rsid w:val="0024130B"/>
    <w:rsid w:val="0024207D"/>
    <w:rsid w:val="00242225"/>
    <w:rsid w:val="00261266"/>
    <w:rsid w:val="00294E07"/>
    <w:rsid w:val="002A677F"/>
    <w:rsid w:val="002D0944"/>
    <w:rsid w:val="002D21DE"/>
    <w:rsid w:val="002E39BE"/>
    <w:rsid w:val="002E586B"/>
    <w:rsid w:val="00305A97"/>
    <w:rsid w:val="00312287"/>
    <w:rsid w:val="00317B7D"/>
    <w:rsid w:val="00320EA8"/>
    <w:rsid w:val="00320F1B"/>
    <w:rsid w:val="00333AC7"/>
    <w:rsid w:val="00336AAF"/>
    <w:rsid w:val="003442FD"/>
    <w:rsid w:val="00350D15"/>
    <w:rsid w:val="003531F8"/>
    <w:rsid w:val="00355549"/>
    <w:rsid w:val="00356853"/>
    <w:rsid w:val="00363F20"/>
    <w:rsid w:val="00371B38"/>
    <w:rsid w:val="00372EDE"/>
    <w:rsid w:val="003A2EDF"/>
    <w:rsid w:val="003A4DC4"/>
    <w:rsid w:val="003B12AE"/>
    <w:rsid w:val="003B6DE1"/>
    <w:rsid w:val="003C1733"/>
    <w:rsid w:val="003C7E06"/>
    <w:rsid w:val="003D6EB9"/>
    <w:rsid w:val="003E4CFC"/>
    <w:rsid w:val="003F11DC"/>
    <w:rsid w:val="00400734"/>
    <w:rsid w:val="00443490"/>
    <w:rsid w:val="00464584"/>
    <w:rsid w:val="00467E22"/>
    <w:rsid w:val="00470B89"/>
    <w:rsid w:val="004713B8"/>
    <w:rsid w:val="004A0ABA"/>
    <w:rsid w:val="004A5F5B"/>
    <w:rsid w:val="004A7617"/>
    <w:rsid w:val="004B5AD6"/>
    <w:rsid w:val="004C1ECC"/>
    <w:rsid w:val="004E1792"/>
    <w:rsid w:val="004E4A91"/>
    <w:rsid w:val="004E4E03"/>
    <w:rsid w:val="004E6DFB"/>
    <w:rsid w:val="004F0891"/>
    <w:rsid w:val="0051527C"/>
    <w:rsid w:val="00525C2B"/>
    <w:rsid w:val="00530C83"/>
    <w:rsid w:val="00536EB6"/>
    <w:rsid w:val="00541A38"/>
    <w:rsid w:val="00542670"/>
    <w:rsid w:val="00543CFE"/>
    <w:rsid w:val="005574FA"/>
    <w:rsid w:val="00564EFC"/>
    <w:rsid w:val="005668EE"/>
    <w:rsid w:val="00572DEF"/>
    <w:rsid w:val="005734FC"/>
    <w:rsid w:val="005837A2"/>
    <w:rsid w:val="005930A2"/>
    <w:rsid w:val="005944D7"/>
    <w:rsid w:val="005951FE"/>
    <w:rsid w:val="005974A7"/>
    <w:rsid w:val="005A2F71"/>
    <w:rsid w:val="005D6F19"/>
    <w:rsid w:val="005E1B0D"/>
    <w:rsid w:val="005E72DE"/>
    <w:rsid w:val="005F45B6"/>
    <w:rsid w:val="00616197"/>
    <w:rsid w:val="00620129"/>
    <w:rsid w:val="00646AE3"/>
    <w:rsid w:val="006501A4"/>
    <w:rsid w:val="00670273"/>
    <w:rsid w:val="006B2C1A"/>
    <w:rsid w:val="006B2DF8"/>
    <w:rsid w:val="00707FE5"/>
    <w:rsid w:val="0073014B"/>
    <w:rsid w:val="00734072"/>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60AED"/>
    <w:rsid w:val="00864C64"/>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07D84"/>
    <w:rsid w:val="00A10532"/>
    <w:rsid w:val="00A163AF"/>
    <w:rsid w:val="00A22330"/>
    <w:rsid w:val="00A6551F"/>
    <w:rsid w:val="00A81C36"/>
    <w:rsid w:val="00A820AA"/>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038F"/>
    <w:rsid w:val="00C64B23"/>
    <w:rsid w:val="00C66F6A"/>
    <w:rsid w:val="00C81FE4"/>
    <w:rsid w:val="00C9036F"/>
    <w:rsid w:val="00CB5244"/>
    <w:rsid w:val="00CB5816"/>
    <w:rsid w:val="00CB7B24"/>
    <w:rsid w:val="00CD217C"/>
    <w:rsid w:val="00CF1D61"/>
    <w:rsid w:val="00D02500"/>
    <w:rsid w:val="00D11B91"/>
    <w:rsid w:val="00D67256"/>
    <w:rsid w:val="00D70A8B"/>
    <w:rsid w:val="00D92BEB"/>
    <w:rsid w:val="00DA183E"/>
    <w:rsid w:val="00DB4167"/>
    <w:rsid w:val="00DC0641"/>
    <w:rsid w:val="00DC6881"/>
    <w:rsid w:val="00DD08D1"/>
    <w:rsid w:val="00DD0F8F"/>
    <w:rsid w:val="00DD5D0A"/>
    <w:rsid w:val="00DD78A3"/>
    <w:rsid w:val="00DF650D"/>
    <w:rsid w:val="00E00364"/>
    <w:rsid w:val="00E13405"/>
    <w:rsid w:val="00E41856"/>
    <w:rsid w:val="00E4214A"/>
    <w:rsid w:val="00E55279"/>
    <w:rsid w:val="00E952E1"/>
    <w:rsid w:val="00EA4E4A"/>
    <w:rsid w:val="00EB4D7A"/>
    <w:rsid w:val="00ED6C05"/>
    <w:rsid w:val="00EE1DF8"/>
    <w:rsid w:val="00EE489C"/>
    <w:rsid w:val="00F0194C"/>
    <w:rsid w:val="00F03B7C"/>
    <w:rsid w:val="00F04338"/>
    <w:rsid w:val="00F16EFC"/>
    <w:rsid w:val="00F424CC"/>
    <w:rsid w:val="00F56131"/>
    <w:rsid w:val="00F65E19"/>
    <w:rsid w:val="00F805BB"/>
    <w:rsid w:val="00F85820"/>
    <w:rsid w:val="00F940CD"/>
    <w:rsid w:val="00FB0337"/>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0" baseline="0">
                <a:effectLst/>
              </a:rPr>
              <a:t>Доходность за календарный год, %</a:t>
            </a:r>
            <a:endParaRPr lang="ru-RU"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2018</c:v>
                </c:pt>
                <c:pt idx="1">
                  <c:v>2019</c:v>
                </c:pt>
                <c:pt idx="2">
                  <c:v>2020</c:v>
                </c:pt>
                <c:pt idx="3">
                  <c:v>2021</c:v>
                </c:pt>
                <c:pt idx="4">
                  <c:v>2022</c:v>
                </c:pt>
              </c:numCache>
            </c:numRef>
          </c:cat>
          <c:val>
            <c:numRef>
              <c:f>'Доходность за календарный год %'!$B$4:$B$8</c:f>
              <c:numCache>
                <c:formatCode>#,##0.00</c:formatCode>
                <c:ptCount val="5"/>
                <c:pt idx="0">
                  <c:v>-65.64</c:v>
                </c:pt>
                <c:pt idx="1">
                  <c:v>-17.21</c:v>
                </c:pt>
                <c:pt idx="2">
                  <c:v>-24.77</c:v>
                </c:pt>
                <c:pt idx="3" formatCode="0.00">
                  <c:v>4.8600000000000003</c:v>
                </c:pt>
                <c:pt idx="4">
                  <c:v>-7.92</c:v>
                </c:pt>
              </c:numCache>
            </c:numRef>
          </c:val>
        </c:ser>
        <c:dLbls>
          <c:dLblPos val="outEnd"/>
          <c:showLegendKey val="0"/>
          <c:showVal val="1"/>
          <c:showCatName val="0"/>
          <c:showSerName val="0"/>
          <c:showPercent val="0"/>
          <c:showBubbleSize val="0"/>
        </c:dLbls>
        <c:gapWidth val="219"/>
        <c:overlap val="-27"/>
        <c:axId val="411974896"/>
        <c:axId val="511641304"/>
      </c:barChart>
      <c:catAx>
        <c:axId val="4119748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1641304"/>
        <c:crosses val="autoZero"/>
        <c:auto val="1"/>
        <c:lblAlgn val="ctr"/>
        <c:lblOffset val="300"/>
        <c:noMultiLvlLbl val="0"/>
      </c:catAx>
      <c:valAx>
        <c:axId val="511641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1974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E8714-756E-473B-B26C-ABE2FE7E7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Глухов Максим Анатольевич</cp:lastModifiedBy>
  <cp:revision>3</cp:revision>
  <dcterms:created xsi:type="dcterms:W3CDTF">2023-09-07T08:55:00Z</dcterms:created>
  <dcterms:modified xsi:type="dcterms:W3CDTF">2023-09-07T08:55:00Z</dcterms:modified>
</cp:coreProperties>
</file>