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310" w:type="dxa"/>
        <w:tblInd w:w="170" w:type="dxa"/>
        <w:tblLayout w:type="fixed"/>
        <w:tblLook w:val="0000" w:firstRow="0" w:lastRow="0" w:firstColumn="0" w:lastColumn="0" w:noHBand="0" w:noVBand="0"/>
      </w:tblPr>
      <w:tblGrid>
        <w:gridCol w:w="4758"/>
        <w:gridCol w:w="4758"/>
        <w:gridCol w:w="4758"/>
        <w:gridCol w:w="5036"/>
      </w:tblGrid>
      <w:tr w:rsidR="00312393" w:rsidRPr="00962B36" w14:paraId="00DBB9DD" w14:textId="77777777" w:rsidTr="003C315F">
        <w:trPr>
          <w:trHeight w:val="3349"/>
        </w:trPr>
        <w:tc>
          <w:tcPr>
            <w:tcW w:w="4758" w:type="dxa"/>
          </w:tcPr>
          <w:p w14:paraId="1AB9C4D2" w14:textId="77777777" w:rsidR="00312393" w:rsidRPr="00DB2B25" w:rsidRDefault="00312393" w:rsidP="003229FD">
            <w:pPr>
              <w:spacing w:after="0"/>
              <w:rPr>
                <w:rFonts w:ascii="Times New Roman" w:hAnsi="Times New Roman" w:cs="Times New Roman"/>
                <w:b/>
                <w:bCs/>
                <w:sz w:val="20"/>
                <w:szCs w:val="20"/>
              </w:rPr>
            </w:pPr>
            <w:r>
              <w:rPr>
                <w:rFonts w:ascii="Times New Roman" w:hAnsi="Times New Roman" w:cs="Times New Roman"/>
                <w:b/>
                <w:bCs/>
                <w:sz w:val="20"/>
                <w:szCs w:val="20"/>
              </w:rPr>
              <w:t>«</w:t>
            </w:r>
            <w:r w:rsidRPr="00962B36">
              <w:rPr>
                <w:rFonts w:ascii="Times New Roman" w:hAnsi="Times New Roman" w:cs="Times New Roman"/>
                <w:b/>
                <w:bCs/>
                <w:sz w:val="20"/>
                <w:szCs w:val="20"/>
              </w:rPr>
              <w:t>СОГЛАСОВАНО»</w:t>
            </w:r>
            <w:r w:rsidRPr="00962B36">
              <w:rPr>
                <w:rFonts w:ascii="Times New Roman" w:hAnsi="Times New Roman" w:cs="Times New Roman"/>
                <w:b/>
                <w:bCs/>
                <w:sz w:val="20"/>
                <w:szCs w:val="20"/>
              </w:rPr>
              <w:tab/>
            </w:r>
          </w:p>
          <w:p w14:paraId="19DB1B91" w14:textId="1D621D2F" w:rsidR="003229FD" w:rsidRPr="001D23B8" w:rsidRDefault="003229FD" w:rsidP="003229FD">
            <w:pPr>
              <w:pStyle w:val="aff5"/>
              <w:jc w:val="left"/>
              <w:rPr>
                <w:rFonts w:eastAsiaTheme="minorEastAsia"/>
                <w:b/>
                <w:bCs/>
                <w:sz w:val="20"/>
                <w:szCs w:val="20"/>
              </w:rPr>
            </w:pPr>
            <w:r w:rsidRPr="001D23B8">
              <w:rPr>
                <w:rFonts w:eastAsiaTheme="minorEastAsia"/>
                <w:b/>
                <w:bCs/>
                <w:sz w:val="20"/>
                <w:szCs w:val="20"/>
              </w:rPr>
              <w:t>АО «</w:t>
            </w:r>
            <w:r w:rsidR="005D79D4" w:rsidRPr="005D79D4">
              <w:rPr>
                <w:rFonts w:eastAsiaTheme="minorEastAsia"/>
                <w:b/>
                <w:bCs/>
                <w:sz w:val="20"/>
                <w:szCs w:val="20"/>
              </w:rPr>
              <w:t>Независимый специализированный депозитарий</w:t>
            </w:r>
            <w:r w:rsidRPr="001D23B8">
              <w:rPr>
                <w:rFonts w:eastAsiaTheme="minorEastAsia"/>
                <w:b/>
                <w:bCs/>
                <w:sz w:val="20"/>
                <w:szCs w:val="20"/>
              </w:rPr>
              <w:t>»</w:t>
            </w:r>
          </w:p>
          <w:p w14:paraId="05BD3BBB" w14:textId="77777777" w:rsidR="003229FD" w:rsidRPr="001D23B8" w:rsidRDefault="003229FD" w:rsidP="003229FD">
            <w:pPr>
              <w:pStyle w:val="aff5"/>
              <w:jc w:val="left"/>
              <w:rPr>
                <w:rFonts w:eastAsiaTheme="minorEastAsia"/>
                <w:b/>
                <w:bCs/>
                <w:sz w:val="20"/>
                <w:szCs w:val="20"/>
              </w:rPr>
            </w:pPr>
          </w:p>
          <w:p w14:paraId="47A9354C" w14:textId="77777777" w:rsidR="003229FD" w:rsidRPr="001D23B8" w:rsidRDefault="003229FD" w:rsidP="003229FD">
            <w:pPr>
              <w:pStyle w:val="aff5"/>
              <w:jc w:val="left"/>
              <w:rPr>
                <w:rFonts w:eastAsiaTheme="minorEastAsia"/>
                <w:b/>
                <w:bCs/>
                <w:sz w:val="20"/>
                <w:szCs w:val="20"/>
              </w:rPr>
            </w:pPr>
            <w:r>
              <w:rPr>
                <w:rFonts w:eastAsiaTheme="minorEastAsia"/>
                <w:b/>
                <w:bCs/>
                <w:sz w:val="20"/>
                <w:szCs w:val="20"/>
              </w:rPr>
              <w:t>Генеральный</w:t>
            </w:r>
            <w:r w:rsidRPr="001D23B8">
              <w:rPr>
                <w:rFonts w:eastAsiaTheme="minorEastAsia"/>
                <w:b/>
                <w:bCs/>
                <w:sz w:val="20"/>
                <w:szCs w:val="20"/>
              </w:rPr>
              <w:t xml:space="preserve"> директор</w:t>
            </w:r>
          </w:p>
          <w:p w14:paraId="299F24D4" w14:textId="0055BE58" w:rsidR="00312393" w:rsidRPr="001D23B8" w:rsidRDefault="003229FD" w:rsidP="003229FD">
            <w:pPr>
              <w:pStyle w:val="aff5"/>
              <w:jc w:val="left"/>
              <w:rPr>
                <w:rFonts w:eastAsiaTheme="minorEastAsia"/>
                <w:b/>
                <w:bCs/>
                <w:sz w:val="20"/>
                <w:szCs w:val="20"/>
              </w:rPr>
            </w:pPr>
            <w:r w:rsidRPr="001D23B8">
              <w:rPr>
                <w:rFonts w:eastAsiaTheme="minorEastAsia"/>
                <w:b/>
                <w:bCs/>
                <w:sz w:val="20"/>
                <w:szCs w:val="20"/>
              </w:rPr>
              <w:t>_________________</w:t>
            </w:r>
            <w:r w:rsidR="005D79D4" w:rsidRPr="001D23B8">
              <w:rPr>
                <w:rFonts w:eastAsiaTheme="minorEastAsia"/>
                <w:b/>
                <w:bCs/>
                <w:sz w:val="20"/>
                <w:szCs w:val="20"/>
              </w:rPr>
              <w:t>_ (</w:t>
            </w:r>
            <w:r w:rsidR="005D79D4">
              <w:rPr>
                <w:rFonts w:eastAsiaTheme="minorEastAsia"/>
                <w:b/>
                <w:bCs/>
                <w:sz w:val="20"/>
                <w:szCs w:val="20"/>
              </w:rPr>
              <w:t>М.В. Черемисина</w:t>
            </w:r>
            <w:r>
              <w:rPr>
                <w:rFonts w:eastAsiaTheme="minorEastAsia"/>
                <w:b/>
                <w:bCs/>
                <w:sz w:val="20"/>
                <w:szCs w:val="20"/>
              </w:rPr>
              <w:t>)</w:t>
            </w:r>
          </w:p>
          <w:p w14:paraId="4720F182" w14:textId="77777777" w:rsidR="003229FD" w:rsidRDefault="003229FD" w:rsidP="003229FD">
            <w:pPr>
              <w:spacing w:before="100" w:beforeAutospacing="1" w:after="0"/>
              <w:ind w:left="10"/>
              <w:rPr>
                <w:rFonts w:ascii="Times New Roman" w:hAnsi="Times New Roman" w:cs="Times New Roman"/>
                <w:b/>
                <w:bCs/>
                <w:sz w:val="20"/>
                <w:szCs w:val="20"/>
                <w:highlight w:val="yellow"/>
              </w:rPr>
            </w:pPr>
          </w:p>
          <w:p w14:paraId="59549CD3" w14:textId="686EF36A" w:rsidR="00312393" w:rsidRPr="001D23B8" w:rsidRDefault="00016DE3" w:rsidP="003229FD">
            <w:pPr>
              <w:spacing w:before="100" w:beforeAutospacing="1" w:after="0"/>
              <w:ind w:left="10"/>
              <w:rPr>
                <w:rFonts w:ascii="Times New Roman" w:hAnsi="Times New Roman" w:cs="Times New Roman"/>
                <w:b/>
                <w:bCs/>
                <w:sz w:val="20"/>
                <w:szCs w:val="20"/>
              </w:rPr>
            </w:pPr>
            <w:r>
              <w:rPr>
                <w:rFonts w:ascii="Times New Roman" w:hAnsi="Times New Roman" w:cs="Times New Roman"/>
                <w:b/>
                <w:bCs/>
                <w:sz w:val="20"/>
                <w:szCs w:val="20"/>
              </w:rPr>
              <w:t>«</w:t>
            </w:r>
            <w:r w:rsidR="00945D43">
              <w:rPr>
                <w:rFonts w:ascii="Times New Roman" w:hAnsi="Times New Roman" w:cs="Times New Roman"/>
                <w:b/>
                <w:bCs/>
                <w:sz w:val="20"/>
                <w:szCs w:val="20"/>
              </w:rPr>
              <w:t>06</w:t>
            </w:r>
            <w:r w:rsidR="00312393" w:rsidRPr="00506BCC">
              <w:rPr>
                <w:rFonts w:ascii="Times New Roman" w:hAnsi="Times New Roman" w:cs="Times New Roman"/>
                <w:b/>
                <w:bCs/>
                <w:sz w:val="20"/>
                <w:szCs w:val="20"/>
              </w:rPr>
              <w:t xml:space="preserve">» </w:t>
            </w:r>
            <w:r w:rsidR="00945D43">
              <w:rPr>
                <w:rFonts w:ascii="Times New Roman" w:hAnsi="Times New Roman" w:cs="Times New Roman"/>
                <w:b/>
                <w:bCs/>
                <w:sz w:val="20"/>
                <w:szCs w:val="20"/>
              </w:rPr>
              <w:t>февраля</w:t>
            </w:r>
            <w:bookmarkStart w:id="0" w:name="_GoBack"/>
            <w:bookmarkEnd w:id="0"/>
            <w:r w:rsidR="00312393" w:rsidRPr="00506BCC">
              <w:rPr>
                <w:rFonts w:ascii="Times New Roman" w:hAnsi="Times New Roman" w:cs="Times New Roman"/>
                <w:b/>
                <w:bCs/>
                <w:sz w:val="20"/>
                <w:szCs w:val="20"/>
              </w:rPr>
              <w:t xml:space="preserve"> </w:t>
            </w:r>
            <w:r w:rsidR="00506BCC" w:rsidRPr="00506BCC">
              <w:rPr>
                <w:rFonts w:ascii="Times New Roman" w:hAnsi="Times New Roman" w:cs="Times New Roman"/>
                <w:b/>
                <w:bCs/>
                <w:sz w:val="20"/>
                <w:szCs w:val="20"/>
              </w:rPr>
              <w:t>2025 г.</w:t>
            </w:r>
          </w:p>
          <w:p w14:paraId="1E113341" w14:textId="77777777" w:rsidR="00312393" w:rsidRPr="00962B36" w:rsidRDefault="00312393" w:rsidP="003C315F">
            <w:pPr>
              <w:spacing w:before="100" w:beforeAutospacing="1" w:after="100" w:afterAutospacing="1"/>
              <w:ind w:left="10"/>
              <w:rPr>
                <w:rFonts w:ascii="Times New Roman" w:hAnsi="Times New Roman" w:cs="Times New Roman"/>
                <w:b/>
                <w:color w:val="00FF00"/>
                <w:sz w:val="20"/>
                <w:szCs w:val="20"/>
              </w:rPr>
            </w:pPr>
          </w:p>
        </w:tc>
        <w:tc>
          <w:tcPr>
            <w:tcW w:w="4758" w:type="dxa"/>
          </w:tcPr>
          <w:p w14:paraId="14E80DF9" w14:textId="77777777" w:rsidR="00312393" w:rsidRPr="00B01D9D" w:rsidRDefault="00312393" w:rsidP="003C315F">
            <w:pPr>
              <w:spacing w:line="240" w:lineRule="auto"/>
              <w:jc w:val="right"/>
              <w:rPr>
                <w:rFonts w:ascii="Times New Roman" w:hAnsi="Times New Roman" w:cs="Times New Roman"/>
                <w:b/>
                <w:bCs/>
                <w:sz w:val="20"/>
                <w:szCs w:val="20"/>
              </w:rPr>
            </w:pPr>
            <w:r w:rsidRPr="00B01D9D">
              <w:rPr>
                <w:rFonts w:ascii="Times New Roman" w:hAnsi="Times New Roman" w:cs="Times New Roman"/>
                <w:b/>
                <w:bCs/>
                <w:sz w:val="20"/>
                <w:szCs w:val="20"/>
              </w:rPr>
              <w:t>«УТВЕРЖДЕНЫ»</w:t>
            </w:r>
          </w:p>
          <w:p w14:paraId="399B960F" w14:textId="77777777" w:rsidR="00770066" w:rsidRPr="00B01D9D" w:rsidRDefault="00770066" w:rsidP="00770066">
            <w:pPr>
              <w:spacing w:after="0" w:line="240" w:lineRule="auto"/>
              <w:jc w:val="right"/>
              <w:rPr>
                <w:rFonts w:ascii="Times New Roman" w:hAnsi="Times New Roman" w:cs="Times New Roman"/>
                <w:b/>
                <w:bCs/>
                <w:sz w:val="20"/>
                <w:szCs w:val="20"/>
              </w:rPr>
            </w:pPr>
            <w:r w:rsidRPr="00B01D9D">
              <w:rPr>
                <w:rFonts w:ascii="Times New Roman" w:hAnsi="Times New Roman" w:cs="Times New Roman"/>
                <w:b/>
                <w:bCs/>
                <w:sz w:val="20"/>
                <w:szCs w:val="20"/>
              </w:rPr>
              <w:t xml:space="preserve">Приказом Генерального директора </w:t>
            </w:r>
          </w:p>
          <w:p w14:paraId="20D89AAA" w14:textId="77777777" w:rsidR="00770066" w:rsidRPr="0043697B" w:rsidRDefault="00770066" w:rsidP="00770066">
            <w:pPr>
              <w:spacing w:after="0" w:line="240" w:lineRule="auto"/>
              <w:jc w:val="right"/>
              <w:rPr>
                <w:rFonts w:ascii="Times New Roman" w:hAnsi="Times New Roman" w:cs="Times New Roman"/>
                <w:b/>
                <w:bCs/>
                <w:sz w:val="20"/>
                <w:szCs w:val="20"/>
              </w:rPr>
            </w:pPr>
            <w:r w:rsidRPr="0043697B">
              <w:rPr>
                <w:rFonts w:ascii="Times New Roman" w:hAnsi="Times New Roman" w:cs="Times New Roman"/>
                <w:b/>
                <w:bCs/>
                <w:sz w:val="20"/>
                <w:szCs w:val="20"/>
              </w:rPr>
              <w:t xml:space="preserve">ООО «ТЕТИС Кэпитал» </w:t>
            </w:r>
          </w:p>
          <w:p w14:paraId="30B21DBC" w14:textId="224B7211" w:rsidR="00770066" w:rsidRPr="004F7626" w:rsidRDefault="00770066" w:rsidP="00770066">
            <w:pPr>
              <w:pStyle w:val="aff5"/>
              <w:jc w:val="right"/>
              <w:rPr>
                <w:rFonts w:eastAsiaTheme="minorEastAsia"/>
                <w:b/>
                <w:bCs/>
                <w:sz w:val="20"/>
                <w:szCs w:val="20"/>
              </w:rPr>
            </w:pPr>
            <w:r w:rsidRPr="00506BCC">
              <w:rPr>
                <w:rFonts w:eastAsiaTheme="minorEastAsia"/>
                <w:b/>
                <w:bCs/>
                <w:sz w:val="20"/>
                <w:szCs w:val="20"/>
              </w:rPr>
              <w:t xml:space="preserve">№ </w:t>
            </w:r>
            <w:r w:rsidR="00506BCC" w:rsidRPr="000E670E">
              <w:rPr>
                <w:b/>
                <w:bCs/>
                <w:sz w:val="22"/>
                <w:szCs w:val="22"/>
              </w:rPr>
              <w:t>ТЕТ-103/250129/0-001</w:t>
            </w:r>
            <w:r w:rsidR="00A55871">
              <w:rPr>
                <w:b/>
                <w:bCs/>
                <w:sz w:val="22"/>
                <w:szCs w:val="22"/>
              </w:rPr>
              <w:t xml:space="preserve"> </w:t>
            </w:r>
            <w:r w:rsidR="00A55871">
              <w:rPr>
                <w:rFonts w:eastAsiaTheme="minorEastAsia"/>
                <w:b/>
                <w:bCs/>
                <w:sz w:val="20"/>
                <w:szCs w:val="20"/>
              </w:rPr>
              <w:t>от 29.01.2025</w:t>
            </w:r>
          </w:p>
          <w:p w14:paraId="3C2B950E" w14:textId="77777777" w:rsidR="00770066" w:rsidRPr="001D23B8" w:rsidRDefault="00770066" w:rsidP="00770066">
            <w:pPr>
              <w:pStyle w:val="aff5"/>
              <w:jc w:val="right"/>
              <w:rPr>
                <w:rFonts w:eastAsiaTheme="minorEastAsia"/>
                <w:b/>
                <w:bCs/>
                <w:sz w:val="20"/>
                <w:szCs w:val="20"/>
              </w:rPr>
            </w:pPr>
          </w:p>
          <w:p w14:paraId="6F02192B" w14:textId="77777777" w:rsidR="00770066" w:rsidRPr="001D23B8" w:rsidRDefault="00770066" w:rsidP="00770066">
            <w:pPr>
              <w:pStyle w:val="aff5"/>
              <w:jc w:val="right"/>
              <w:rPr>
                <w:rFonts w:eastAsiaTheme="minorEastAsia"/>
                <w:b/>
                <w:bCs/>
                <w:sz w:val="20"/>
                <w:szCs w:val="20"/>
              </w:rPr>
            </w:pPr>
            <w:r w:rsidRPr="001D23B8">
              <w:rPr>
                <w:rFonts w:eastAsiaTheme="minorEastAsia"/>
                <w:b/>
                <w:bCs/>
                <w:sz w:val="20"/>
                <w:szCs w:val="20"/>
              </w:rPr>
              <w:t>Генеральный директор</w:t>
            </w:r>
          </w:p>
          <w:p w14:paraId="3E8C73B8" w14:textId="1826817D" w:rsidR="00770066" w:rsidRPr="001D23B8" w:rsidRDefault="00770066" w:rsidP="00770066">
            <w:pPr>
              <w:pStyle w:val="aff5"/>
              <w:jc w:val="right"/>
              <w:rPr>
                <w:rFonts w:eastAsiaTheme="minorEastAsia"/>
                <w:b/>
                <w:bCs/>
                <w:sz w:val="20"/>
                <w:szCs w:val="20"/>
              </w:rPr>
            </w:pPr>
            <w:r w:rsidRPr="001D23B8">
              <w:rPr>
                <w:rFonts w:eastAsiaTheme="minorEastAsia"/>
                <w:b/>
                <w:bCs/>
                <w:sz w:val="20"/>
                <w:szCs w:val="20"/>
              </w:rPr>
              <w:t>__________________</w:t>
            </w:r>
            <w:r w:rsidR="005D79D4" w:rsidRPr="001D23B8">
              <w:rPr>
                <w:rFonts w:eastAsiaTheme="minorEastAsia"/>
                <w:b/>
                <w:bCs/>
                <w:sz w:val="20"/>
                <w:szCs w:val="20"/>
              </w:rPr>
              <w:t>_ (</w:t>
            </w:r>
            <w:r>
              <w:rPr>
                <w:rFonts w:eastAsiaTheme="minorEastAsia"/>
                <w:b/>
                <w:bCs/>
                <w:sz w:val="20"/>
                <w:szCs w:val="20"/>
              </w:rPr>
              <w:t>Воронков А.А</w:t>
            </w:r>
            <w:r w:rsidRPr="001D23B8">
              <w:rPr>
                <w:rFonts w:eastAsiaTheme="minorEastAsia"/>
                <w:b/>
                <w:bCs/>
                <w:sz w:val="20"/>
                <w:szCs w:val="20"/>
              </w:rPr>
              <w:t>.)</w:t>
            </w:r>
          </w:p>
          <w:p w14:paraId="7EE7DDD6" w14:textId="77777777" w:rsidR="00312393" w:rsidRPr="00B01D9D" w:rsidRDefault="00312393" w:rsidP="003C315F">
            <w:pPr>
              <w:spacing w:line="240" w:lineRule="auto"/>
              <w:jc w:val="right"/>
              <w:rPr>
                <w:rFonts w:ascii="Times New Roman" w:hAnsi="Times New Roman" w:cs="Times New Roman"/>
                <w:b/>
                <w:bCs/>
                <w:sz w:val="20"/>
                <w:szCs w:val="20"/>
              </w:rPr>
            </w:pPr>
          </w:p>
          <w:p w14:paraId="20364FDB" w14:textId="5AF5F48C" w:rsidR="00312393" w:rsidRPr="001D23B8" w:rsidRDefault="00312393" w:rsidP="003C315F">
            <w:pPr>
              <w:spacing w:before="100" w:beforeAutospacing="1" w:after="100" w:afterAutospacing="1"/>
              <w:ind w:left="10"/>
              <w:jc w:val="right"/>
              <w:rPr>
                <w:rFonts w:ascii="Times New Roman" w:hAnsi="Times New Roman" w:cs="Times New Roman"/>
                <w:b/>
                <w:bCs/>
                <w:sz w:val="20"/>
                <w:szCs w:val="20"/>
              </w:rPr>
            </w:pPr>
            <w:r w:rsidRPr="00B01D9D">
              <w:rPr>
                <w:rFonts w:ascii="Times New Roman" w:hAnsi="Times New Roman" w:cs="Times New Roman"/>
                <w:b/>
                <w:bCs/>
                <w:sz w:val="20"/>
                <w:szCs w:val="20"/>
              </w:rPr>
              <w:t xml:space="preserve">                                     </w:t>
            </w:r>
            <w:r w:rsidR="00506BCC">
              <w:rPr>
                <w:rFonts w:ascii="Times New Roman" w:hAnsi="Times New Roman" w:cs="Times New Roman"/>
                <w:b/>
                <w:bCs/>
                <w:sz w:val="20"/>
                <w:szCs w:val="20"/>
              </w:rPr>
              <w:t xml:space="preserve">«29» </w:t>
            </w:r>
            <w:r w:rsidR="000B55A4" w:rsidRPr="00506BCC">
              <w:rPr>
                <w:rFonts w:ascii="Times New Roman" w:hAnsi="Times New Roman" w:cs="Times New Roman"/>
                <w:b/>
                <w:bCs/>
                <w:sz w:val="20"/>
                <w:szCs w:val="20"/>
              </w:rPr>
              <w:t>я</w:t>
            </w:r>
            <w:r w:rsidR="00506BCC">
              <w:rPr>
                <w:rFonts w:ascii="Times New Roman" w:hAnsi="Times New Roman" w:cs="Times New Roman"/>
                <w:b/>
                <w:bCs/>
                <w:sz w:val="20"/>
                <w:szCs w:val="20"/>
              </w:rPr>
              <w:t>нваря</w:t>
            </w:r>
            <w:r w:rsidRPr="00506BCC">
              <w:rPr>
                <w:rFonts w:ascii="Times New Roman" w:hAnsi="Times New Roman" w:cs="Times New Roman"/>
                <w:b/>
                <w:bCs/>
                <w:sz w:val="20"/>
                <w:szCs w:val="20"/>
              </w:rPr>
              <w:t xml:space="preserve"> </w:t>
            </w:r>
            <w:r w:rsidR="000B55A4" w:rsidRPr="00506BCC">
              <w:rPr>
                <w:rFonts w:ascii="Times New Roman" w:hAnsi="Times New Roman" w:cs="Times New Roman"/>
                <w:b/>
                <w:bCs/>
                <w:sz w:val="20"/>
                <w:szCs w:val="20"/>
              </w:rPr>
              <w:t>2025 г.</w:t>
            </w:r>
          </w:p>
          <w:p w14:paraId="5EA25ACD" w14:textId="77777777" w:rsidR="00312393" w:rsidRPr="00E4250C" w:rsidRDefault="00312393" w:rsidP="003C315F">
            <w:pPr>
              <w:spacing w:line="240" w:lineRule="auto"/>
              <w:jc w:val="right"/>
              <w:rPr>
                <w:rFonts w:ascii="Times New Roman" w:hAnsi="Times New Roman" w:cs="Times New Roman"/>
                <w:b/>
                <w:bCs/>
                <w:sz w:val="20"/>
                <w:szCs w:val="20"/>
              </w:rPr>
            </w:pPr>
          </w:p>
        </w:tc>
        <w:tc>
          <w:tcPr>
            <w:tcW w:w="4758" w:type="dxa"/>
          </w:tcPr>
          <w:p w14:paraId="158246F0" w14:textId="77777777" w:rsidR="00312393" w:rsidRPr="00962B36" w:rsidRDefault="00312393" w:rsidP="003C315F">
            <w:pPr>
              <w:spacing w:before="100" w:beforeAutospacing="1" w:after="100" w:afterAutospacing="1"/>
              <w:ind w:left="10"/>
              <w:rPr>
                <w:rFonts w:ascii="Times New Roman" w:hAnsi="Times New Roman" w:cs="Times New Roman"/>
                <w:b/>
                <w:color w:val="00FF00"/>
                <w:sz w:val="20"/>
                <w:szCs w:val="20"/>
              </w:rPr>
            </w:pPr>
          </w:p>
        </w:tc>
        <w:tc>
          <w:tcPr>
            <w:tcW w:w="5036" w:type="dxa"/>
          </w:tcPr>
          <w:p w14:paraId="41E81E35" w14:textId="77777777" w:rsidR="00312393" w:rsidRPr="00962B36" w:rsidRDefault="00312393" w:rsidP="003C315F">
            <w:pPr>
              <w:pStyle w:val="aff5"/>
              <w:jc w:val="right"/>
              <w:rPr>
                <w:b/>
                <w:bCs/>
                <w:sz w:val="20"/>
                <w:szCs w:val="20"/>
              </w:rPr>
            </w:pPr>
          </w:p>
        </w:tc>
      </w:tr>
    </w:tbl>
    <w:p w14:paraId="00AD6703" w14:textId="77777777" w:rsidR="00073840" w:rsidRPr="00962B36" w:rsidRDefault="00073840" w:rsidP="00073840">
      <w:pPr>
        <w:autoSpaceDE w:val="0"/>
        <w:autoSpaceDN w:val="0"/>
        <w:adjustRightInd w:val="0"/>
        <w:spacing w:after="120" w:line="240" w:lineRule="auto"/>
        <w:jc w:val="both"/>
        <w:rPr>
          <w:rFonts w:ascii="Times New Roman" w:hAnsi="Times New Roman" w:cs="Times New Roman"/>
          <w:sz w:val="20"/>
          <w:szCs w:val="20"/>
        </w:rPr>
      </w:pPr>
    </w:p>
    <w:p w14:paraId="1755A1AE" w14:textId="77777777" w:rsidR="00073840" w:rsidRPr="00962B36" w:rsidRDefault="00073840" w:rsidP="00073840">
      <w:pPr>
        <w:autoSpaceDE w:val="0"/>
        <w:autoSpaceDN w:val="0"/>
        <w:adjustRightInd w:val="0"/>
        <w:spacing w:after="120" w:line="240" w:lineRule="auto"/>
        <w:jc w:val="both"/>
        <w:rPr>
          <w:rFonts w:ascii="Times New Roman" w:hAnsi="Times New Roman" w:cs="Times New Roman"/>
          <w:sz w:val="20"/>
          <w:szCs w:val="20"/>
        </w:rPr>
      </w:pPr>
    </w:p>
    <w:p w14:paraId="4B283D8B" w14:textId="77777777" w:rsidR="00073840" w:rsidRPr="00962B36" w:rsidRDefault="00073840" w:rsidP="00073840">
      <w:pPr>
        <w:autoSpaceDE w:val="0"/>
        <w:autoSpaceDN w:val="0"/>
        <w:adjustRightInd w:val="0"/>
        <w:spacing w:after="120" w:line="240" w:lineRule="auto"/>
        <w:jc w:val="both"/>
        <w:rPr>
          <w:rFonts w:ascii="Times New Roman" w:hAnsi="Times New Roman" w:cs="Times New Roman"/>
          <w:sz w:val="20"/>
          <w:szCs w:val="20"/>
        </w:rPr>
      </w:pPr>
    </w:p>
    <w:p w14:paraId="61CDDEB7" w14:textId="77777777" w:rsidR="00073840" w:rsidRPr="00962B36" w:rsidRDefault="00073840" w:rsidP="00073840">
      <w:pPr>
        <w:autoSpaceDE w:val="0"/>
        <w:autoSpaceDN w:val="0"/>
        <w:adjustRightInd w:val="0"/>
        <w:spacing w:after="120" w:line="240" w:lineRule="auto"/>
        <w:jc w:val="both"/>
        <w:rPr>
          <w:rFonts w:ascii="Times New Roman" w:hAnsi="Times New Roman" w:cs="Times New Roman"/>
          <w:sz w:val="20"/>
          <w:szCs w:val="20"/>
        </w:rPr>
      </w:pPr>
    </w:p>
    <w:p w14:paraId="31E5F324" w14:textId="77777777" w:rsidR="00073840" w:rsidRPr="00962B36" w:rsidRDefault="00073840" w:rsidP="00073840">
      <w:pPr>
        <w:autoSpaceDE w:val="0"/>
        <w:autoSpaceDN w:val="0"/>
        <w:adjustRightInd w:val="0"/>
        <w:spacing w:after="120" w:line="240" w:lineRule="auto"/>
        <w:jc w:val="both"/>
        <w:rPr>
          <w:rFonts w:ascii="Times New Roman" w:hAnsi="Times New Roman" w:cs="Times New Roman"/>
          <w:sz w:val="20"/>
          <w:szCs w:val="20"/>
        </w:rPr>
      </w:pPr>
    </w:p>
    <w:p w14:paraId="5DAD6BB1" w14:textId="77777777" w:rsidR="00073840" w:rsidRPr="00962B36" w:rsidRDefault="00073840" w:rsidP="00073840">
      <w:pPr>
        <w:autoSpaceDE w:val="0"/>
        <w:autoSpaceDN w:val="0"/>
        <w:adjustRightInd w:val="0"/>
        <w:spacing w:after="120" w:line="240" w:lineRule="auto"/>
        <w:jc w:val="both"/>
        <w:rPr>
          <w:rFonts w:ascii="Times New Roman" w:hAnsi="Times New Roman" w:cs="Times New Roman"/>
          <w:sz w:val="20"/>
          <w:szCs w:val="20"/>
        </w:rPr>
      </w:pPr>
    </w:p>
    <w:p w14:paraId="6109474E" w14:textId="77777777" w:rsidR="00073840" w:rsidRPr="00962B36" w:rsidRDefault="00073840" w:rsidP="00073840">
      <w:pPr>
        <w:autoSpaceDE w:val="0"/>
        <w:autoSpaceDN w:val="0"/>
        <w:adjustRightInd w:val="0"/>
        <w:spacing w:after="120" w:line="240" w:lineRule="auto"/>
        <w:jc w:val="center"/>
        <w:rPr>
          <w:rFonts w:ascii="Times New Roman" w:hAnsi="Times New Roman" w:cs="Times New Roman"/>
          <w:b/>
          <w:sz w:val="20"/>
          <w:szCs w:val="20"/>
        </w:rPr>
      </w:pPr>
    </w:p>
    <w:p w14:paraId="3C016BA7" w14:textId="77777777" w:rsidR="00073840" w:rsidRPr="00962B36" w:rsidRDefault="00073840" w:rsidP="00073840">
      <w:pPr>
        <w:autoSpaceDE w:val="0"/>
        <w:autoSpaceDN w:val="0"/>
        <w:adjustRightInd w:val="0"/>
        <w:spacing w:after="120" w:line="240" w:lineRule="auto"/>
        <w:jc w:val="center"/>
        <w:rPr>
          <w:rFonts w:ascii="Times New Roman" w:hAnsi="Times New Roman" w:cs="Times New Roman"/>
          <w:b/>
          <w:sz w:val="20"/>
          <w:szCs w:val="20"/>
        </w:rPr>
      </w:pPr>
    </w:p>
    <w:p w14:paraId="2288EB27" w14:textId="55316B28" w:rsidR="00F55657" w:rsidRDefault="001700BD" w:rsidP="00437CDA">
      <w:pPr>
        <w:autoSpaceDE w:val="0"/>
        <w:autoSpaceDN w:val="0"/>
        <w:adjustRightInd w:val="0"/>
        <w:spacing w:after="120" w:line="240" w:lineRule="auto"/>
        <w:jc w:val="center"/>
        <w:rPr>
          <w:rFonts w:ascii="Times New Roman" w:hAnsi="Times New Roman" w:cs="Times New Roman"/>
          <w:b/>
          <w:sz w:val="20"/>
          <w:szCs w:val="20"/>
        </w:rPr>
      </w:pPr>
      <w:r>
        <w:rPr>
          <w:rFonts w:ascii="Times New Roman" w:hAnsi="Times New Roman" w:cs="Times New Roman"/>
          <w:b/>
          <w:sz w:val="20"/>
          <w:szCs w:val="20"/>
        </w:rPr>
        <w:t>Изменения</w:t>
      </w:r>
      <w:r w:rsidR="00C576DB">
        <w:rPr>
          <w:rFonts w:ascii="Times New Roman" w:hAnsi="Times New Roman" w:cs="Times New Roman"/>
          <w:b/>
          <w:sz w:val="20"/>
          <w:szCs w:val="20"/>
        </w:rPr>
        <w:t xml:space="preserve"> и дополнения</w:t>
      </w:r>
      <w:r>
        <w:rPr>
          <w:rFonts w:ascii="Times New Roman" w:hAnsi="Times New Roman" w:cs="Times New Roman"/>
          <w:b/>
          <w:sz w:val="20"/>
          <w:szCs w:val="20"/>
        </w:rPr>
        <w:t xml:space="preserve"> в</w:t>
      </w:r>
      <w:r w:rsidR="00F55657">
        <w:rPr>
          <w:rFonts w:ascii="Times New Roman" w:hAnsi="Times New Roman" w:cs="Times New Roman"/>
          <w:b/>
          <w:sz w:val="20"/>
          <w:szCs w:val="20"/>
        </w:rPr>
        <w:t xml:space="preserve"> </w:t>
      </w:r>
      <w:r w:rsidR="00F55657" w:rsidRPr="00962B36">
        <w:rPr>
          <w:rFonts w:ascii="Times New Roman" w:hAnsi="Times New Roman" w:cs="Times New Roman"/>
          <w:b/>
          <w:sz w:val="20"/>
          <w:szCs w:val="20"/>
        </w:rPr>
        <w:t>Правила определения стоимости чистых активов</w:t>
      </w:r>
    </w:p>
    <w:p w14:paraId="133F04A3" w14:textId="3746B2F3" w:rsidR="003229FD" w:rsidRPr="00962B36" w:rsidRDefault="003229FD" w:rsidP="003229FD">
      <w:pPr>
        <w:autoSpaceDE w:val="0"/>
        <w:autoSpaceDN w:val="0"/>
        <w:adjustRightInd w:val="0"/>
        <w:spacing w:after="120" w:line="240" w:lineRule="auto"/>
        <w:jc w:val="center"/>
        <w:rPr>
          <w:rFonts w:ascii="Times New Roman" w:hAnsi="Times New Roman" w:cs="Times New Roman"/>
          <w:sz w:val="20"/>
          <w:szCs w:val="20"/>
        </w:rPr>
      </w:pPr>
      <w:r w:rsidRPr="00CF3B3E">
        <w:rPr>
          <w:rFonts w:ascii="Times New Roman" w:hAnsi="Times New Roman" w:cs="Times New Roman"/>
          <w:b/>
          <w:sz w:val="20"/>
          <w:szCs w:val="20"/>
        </w:rPr>
        <w:t>ЗПИФ комбинированный «</w:t>
      </w:r>
      <w:r w:rsidR="005D79D4">
        <w:rPr>
          <w:rFonts w:ascii="Times New Roman" w:hAnsi="Times New Roman" w:cs="Times New Roman"/>
          <w:b/>
          <w:sz w:val="20"/>
          <w:szCs w:val="20"/>
        </w:rPr>
        <w:t>Гермес</w:t>
      </w:r>
      <w:r w:rsidRPr="00CF3B3E">
        <w:rPr>
          <w:rFonts w:ascii="Times New Roman" w:hAnsi="Times New Roman" w:cs="Times New Roman"/>
          <w:b/>
          <w:sz w:val="20"/>
          <w:szCs w:val="20"/>
        </w:rPr>
        <w:t>»</w:t>
      </w:r>
    </w:p>
    <w:p w14:paraId="0E91439A" w14:textId="77777777" w:rsidR="00073840" w:rsidRPr="00962B36" w:rsidRDefault="00073840" w:rsidP="00073840">
      <w:pPr>
        <w:autoSpaceDE w:val="0"/>
        <w:autoSpaceDN w:val="0"/>
        <w:adjustRightInd w:val="0"/>
        <w:spacing w:after="120" w:line="240" w:lineRule="auto"/>
        <w:jc w:val="both"/>
        <w:rPr>
          <w:rFonts w:ascii="Times New Roman" w:hAnsi="Times New Roman" w:cs="Times New Roman"/>
          <w:sz w:val="20"/>
          <w:szCs w:val="20"/>
        </w:rPr>
      </w:pPr>
    </w:p>
    <w:p w14:paraId="75DB17F9" w14:textId="77777777" w:rsidR="00073840" w:rsidRPr="00962B36" w:rsidRDefault="00073840" w:rsidP="00073840">
      <w:pPr>
        <w:autoSpaceDE w:val="0"/>
        <w:autoSpaceDN w:val="0"/>
        <w:adjustRightInd w:val="0"/>
        <w:spacing w:after="120" w:line="240" w:lineRule="auto"/>
        <w:jc w:val="both"/>
        <w:rPr>
          <w:rFonts w:ascii="Times New Roman" w:hAnsi="Times New Roman" w:cs="Times New Roman"/>
          <w:sz w:val="20"/>
          <w:szCs w:val="20"/>
        </w:rPr>
      </w:pPr>
    </w:p>
    <w:p w14:paraId="7133B207"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67419912"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5A9A4258"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6AF01F01"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18E25EEE"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3F6083CA"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74ACA01D"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1D878088"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725AAEF4"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1BF6C6C5"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65343E6B"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204B7A52"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0AA06167" w14:textId="77777777" w:rsidR="00073840" w:rsidRDefault="00073840">
      <w:pPr>
        <w:rPr>
          <w:rFonts w:ascii="Times New Roman" w:hAnsi="Times New Roman" w:cs="Times New Roman"/>
          <w:b/>
          <w:sz w:val="20"/>
          <w:szCs w:val="20"/>
        </w:rPr>
      </w:pPr>
      <w:r>
        <w:rPr>
          <w:rFonts w:ascii="Times New Roman" w:hAnsi="Times New Roman" w:cs="Times New Roman"/>
          <w:b/>
          <w:sz w:val="20"/>
          <w:szCs w:val="20"/>
        </w:rPr>
        <w:br w:type="page"/>
      </w:r>
    </w:p>
    <w:p w14:paraId="45C55614" w14:textId="77777777" w:rsidR="00073840" w:rsidRPr="00962B36" w:rsidRDefault="00073840" w:rsidP="00073840">
      <w:pPr>
        <w:autoSpaceDE w:val="0"/>
        <w:autoSpaceDN w:val="0"/>
        <w:adjustRightInd w:val="0"/>
        <w:spacing w:after="0" w:line="240" w:lineRule="auto"/>
        <w:ind w:firstLine="540"/>
        <w:jc w:val="center"/>
        <w:rPr>
          <w:rFonts w:ascii="Times New Roman" w:hAnsi="Times New Roman" w:cs="Times New Roman"/>
          <w:b/>
          <w:sz w:val="20"/>
          <w:szCs w:val="20"/>
        </w:rPr>
      </w:pPr>
    </w:p>
    <w:p w14:paraId="3E8416CE" w14:textId="77777777" w:rsidR="00073840" w:rsidRPr="00962B36" w:rsidRDefault="00073840" w:rsidP="00A04976">
      <w:pPr>
        <w:pStyle w:val="ad"/>
        <w:numPr>
          <w:ilvl w:val="0"/>
          <w:numId w:val="7"/>
        </w:numPr>
        <w:autoSpaceDE w:val="0"/>
        <w:autoSpaceDN w:val="0"/>
        <w:adjustRightInd w:val="0"/>
        <w:spacing w:after="0" w:line="240" w:lineRule="auto"/>
        <w:ind w:left="0" w:firstLine="0"/>
        <w:jc w:val="center"/>
        <w:rPr>
          <w:rFonts w:ascii="Times New Roman" w:hAnsi="Times New Roman" w:cs="Times New Roman"/>
          <w:b/>
          <w:sz w:val="20"/>
          <w:szCs w:val="20"/>
        </w:rPr>
      </w:pPr>
      <w:r w:rsidRPr="00962B36">
        <w:rPr>
          <w:rFonts w:ascii="Times New Roman" w:hAnsi="Times New Roman" w:cs="Times New Roman"/>
          <w:b/>
          <w:sz w:val="20"/>
          <w:szCs w:val="20"/>
        </w:rPr>
        <w:t>Общие положения</w:t>
      </w:r>
    </w:p>
    <w:p w14:paraId="6C6BB8FF" w14:textId="77777777" w:rsidR="00073840" w:rsidRPr="00962B36" w:rsidRDefault="00073840" w:rsidP="00073840">
      <w:pPr>
        <w:autoSpaceDE w:val="0"/>
        <w:autoSpaceDN w:val="0"/>
        <w:adjustRightInd w:val="0"/>
        <w:spacing w:after="0" w:line="240" w:lineRule="auto"/>
        <w:jc w:val="center"/>
        <w:rPr>
          <w:rFonts w:ascii="Times New Roman" w:hAnsi="Times New Roman" w:cs="Times New Roman"/>
          <w:b/>
          <w:sz w:val="20"/>
          <w:szCs w:val="20"/>
        </w:rPr>
      </w:pPr>
    </w:p>
    <w:p w14:paraId="7BA4F882" w14:textId="5B8D708A" w:rsidR="00073840" w:rsidRPr="00962B36" w:rsidRDefault="00312393" w:rsidP="00073840">
      <w:pPr>
        <w:autoSpaceDE w:val="0"/>
        <w:autoSpaceDN w:val="0"/>
        <w:adjustRightInd w:val="0"/>
        <w:spacing w:after="120" w:line="240" w:lineRule="auto"/>
        <w:jc w:val="both"/>
        <w:rPr>
          <w:rFonts w:ascii="Times New Roman" w:hAnsi="Times New Roman" w:cs="Times New Roman"/>
          <w:sz w:val="20"/>
          <w:szCs w:val="20"/>
        </w:rPr>
      </w:pPr>
      <w:r w:rsidRPr="00962B36">
        <w:rPr>
          <w:rFonts w:ascii="Times New Roman" w:hAnsi="Times New Roman" w:cs="Times New Roman"/>
          <w:sz w:val="20"/>
          <w:szCs w:val="20"/>
        </w:rPr>
        <w:t xml:space="preserve">Настоящие </w:t>
      </w:r>
      <w:r>
        <w:rPr>
          <w:rFonts w:ascii="Times New Roman" w:hAnsi="Times New Roman" w:cs="Times New Roman"/>
          <w:sz w:val="20"/>
          <w:szCs w:val="20"/>
        </w:rPr>
        <w:t xml:space="preserve">Изменения в </w:t>
      </w:r>
      <w:r w:rsidRPr="00962B36">
        <w:rPr>
          <w:rFonts w:ascii="Times New Roman" w:hAnsi="Times New Roman" w:cs="Times New Roman"/>
          <w:sz w:val="20"/>
          <w:szCs w:val="20"/>
        </w:rPr>
        <w:t>Правила определения чистых активов (далее – «Правила</w:t>
      </w:r>
      <w:r w:rsidRPr="000E5B4E">
        <w:rPr>
          <w:rFonts w:ascii="Times New Roman" w:hAnsi="Times New Roman" w:cs="Times New Roman"/>
          <w:b/>
          <w:sz w:val="20"/>
          <w:szCs w:val="20"/>
        </w:rPr>
        <w:t xml:space="preserve"> </w:t>
      </w:r>
      <w:r w:rsidR="00BD47AD">
        <w:rPr>
          <w:rFonts w:ascii="Times New Roman" w:hAnsi="Times New Roman" w:cs="Times New Roman"/>
          <w:b/>
          <w:sz w:val="20"/>
          <w:szCs w:val="20"/>
        </w:rPr>
        <w:t>Закрытого паевого инвестиционного</w:t>
      </w:r>
      <w:r w:rsidR="00BD47AD" w:rsidRPr="00BD47AD">
        <w:rPr>
          <w:rFonts w:ascii="Times New Roman" w:hAnsi="Times New Roman" w:cs="Times New Roman"/>
          <w:b/>
          <w:sz w:val="20"/>
          <w:szCs w:val="20"/>
        </w:rPr>
        <w:t xml:space="preserve"> комбинирова</w:t>
      </w:r>
      <w:r w:rsidR="00BD47AD">
        <w:rPr>
          <w:rFonts w:ascii="Times New Roman" w:hAnsi="Times New Roman" w:cs="Times New Roman"/>
          <w:b/>
          <w:sz w:val="20"/>
          <w:szCs w:val="20"/>
        </w:rPr>
        <w:t>нного</w:t>
      </w:r>
      <w:r w:rsidR="00BD47AD" w:rsidRPr="00BD47AD">
        <w:rPr>
          <w:rFonts w:ascii="Times New Roman" w:hAnsi="Times New Roman" w:cs="Times New Roman"/>
          <w:b/>
          <w:sz w:val="20"/>
          <w:szCs w:val="20"/>
        </w:rPr>
        <w:t xml:space="preserve"> фонд</w:t>
      </w:r>
      <w:r w:rsidR="00BD47AD">
        <w:rPr>
          <w:rFonts w:ascii="Times New Roman" w:hAnsi="Times New Roman" w:cs="Times New Roman"/>
          <w:b/>
          <w:sz w:val="20"/>
          <w:szCs w:val="20"/>
        </w:rPr>
        <w:t>а</w:t>
      </w:r>
      <w:r w:rsidR="00BD47AD" w:rsidRPr="00BD47AD">
        <w:rPr>
          <w:rFonts w:ascii="Times New Roman" w:hAnsi="Times New Roman" w:cs="Times New Roman"/>
          <w:b/>
          <w:sz w:val="20"/>
          <w:szCs w:val="20"/>
        </w:rPr>
        <w:t xml:space="preserve"> «Гермес» под управлением ООО «ТЕТИС Кэпитал»</w:t>
      </w:r>
      <w:r w:rsidR="003229FD" w:rsidRPr="00962B36">
        <w:rPr>
          <w:rFonts w:ascii="Times New Roman" w:hAnsi="Times New Roman" w:cs="Times New Roman"/>
          <w:sz w:val="20"/>
          <w:szCs w:val="20"/>
        </w:rPr>
        <w:t xml:space="preserve"> </w:t>
      </w:r>
      <w:r w:rsidR="00073840" w:rsidRPr="00962B36">
        <w:rPr>
          <w:rFonts w:ascii="Times New Roman" w:hAnsi="Times New Roman" w:cs="Times New Roman"/>
          <w:sz w:val="20"/>
          <w:szCs w:val="20"/>
        </w:rPr>
        <w:t>(далее – «Фонд») разработаны в соответствии с требованиями законодательства Российской Федерации, в том числе Указания Банка России от 25 августа 2015 г. № 3758-У «Об определении стоимости чистых активов инвестиционных фондов, в том числе о порядке расчёта среднегодовой стоимости чистых активов паевого инвестиционного фонда и чистых активов акционерного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(далее – «Указание») и иных нормативных актов Банка России.</w:t>
      </w:r>
    </w:p>
    <w:p w14:paraId="02DE8665" w14:textId="77777777" w:rsidR="00073840" w:rsidRPr="00962B36" w:rsidRDefault="00073840" w:rsidP="00073840">
      <w:pPr>
        <w:autoSpaceDE w:val="0"/>
        <w:autoSpaceDN w:val="0"/>
        <w:adjustRightInd w:val="0"/>
        <w:spacing w:after="120" w:line="240" w:lineRule="auto"/>
        <w:jc w:val="both"/>
        <w:rPr>
          <w:rFonts w:ascii="Times New Roman" w:hAnsi="Times New Roman" w:cs="Times New Roman"/>
          <w:sz w:val="20"/>
          <w:szCs w:val="20"/>
        </w:rPr>
      </w:pPr>
      <w:r w:rsidRPr="00962B36">
        <w:rPr>
          <w:rFonts w:ascii="Times New Roman" w:hAnsi="Times New Roman" w:cs="Times New Roman"/>
          <w:sz w:val="20"/>
          <w:szCs w:val="20"/>
        </w:rPr>
        <w:t>Правила устанавливают порядок и сроки определения стоимости чистых активов Фонда (далее – «стоимость чистых активов») и расчётной стоимости инвестиционного пая Фонда.</w:t>
      </w:r>
    </w:p>
    <w:p w14:paraId="2DD68B36" w14:textId="77777777" w:rsidR="00073840" w:rsidRPr="00962B36" w:rsidRDefault="00073840" w:rsidP="00073840">
      <w:pPr>
        <w:autoSpaceDE w:val="0"/>
        <w:autoSpaceDN w:val="0"/>
        <w:adjustRightInd w:val="0"/>
        <w:spacing w:after="120" w:line="240" w:lineRule="auto"/>
        <w:jc w:val="both"/>
        <w:rPr>
          <w:rFonts w:ascii="Times New Roman" w:hAnsi="Times New Roman" w:cs="Times New Roman"/>
          <w:sz w:val="20"/>
          <w:szCs w:val="20"/>
        </w:rPr>
      </w:pPr>
      <w:r w:rsidRPr="00962B36">
        <w:rPr>
          <w:rFonts w:ascii="Times New Roman" w:hAnsi="Times New Roman" w:cs="Times New Roman"/>
          <w:sz w:val="20"/>
          <w:szCs w:val="20"/>
        </w:rPr>
        <w:t xml:space="preserve">Стоимость чистых активов Фонда (далее также – СЧА) должна определяться в соответствии с настоящими Правилами, с учётом настоящих изменений и дополнений, при условии их согласования Специализированным Депозитарием. </w:t>
      </w:r>
    </w:p>
    <w:p w14:paraId="1AA76B24" w14:textId="53338EE5" w:rsidR="00073840" w:rsidRPr="008704AC" w:rsidRDefault="00073840" w:rsidP="00073840">
      <w:pPr>
        <w:autoSpaceDE w:val="0"/>
        <w:autoSpaceDN w:val="0"/>
        <w:adjustRightInd w:val="0"/>
        <w:spacing w:after="120" w:line="240" w:lineRule="auto"/>
        <w:jc w:val="both"/>
        <w:rPr>
          <w:rFonts w:ascii="Times New Roman" w:hAnsi="Times New Roman" w:cs="Times New Roman"/>
          <w:sz w:val="20"/>
          <w:szCs w:val="20"/>
        </w:rPr>
      </w:pPr>
      <w:r w:rsidRPr="00962B36">
        <w:rPr>
          <w:rFonts w:ascii="Times New Roman" w:hAnsi="Times New Roman" w:cs="Times New Roman"/>
          <w:sz w:val="20"/>
          <w:szCs w:val="20"/>
        </w:rPr>
        <w:t xml:space="preserve">Настоящие </w:t>
      </w:r>
      <w:r w:rsidR="00A6697F">
        <w:rPr>
          <w:rFonts w:ascii="Times New Roman" w:hAnsi="Times New Roman" w:cs="Times New Roman"/>
          <w:sz w:val="20"/>
          <w:szCs w:val="20"/>
        </w:rPr>
        <w:t>Изменения в</w:t>
      </w:r>
      <w:r w:rsidRPr="00962B36">
        <w:rPr>
          <w:rFonts w:ascii="Times New Roman" w:hAnsi="Times New Roman" w:cs="Times New Roman"/>
          <w:sz w:val="20"/>
          <w:szCs w:val="20"/>
        </w:rPr>
        <w:t xml:space="preserve"> Правила подлежат применению</w:t>
      </w:r>
      <w:r w:rsidRPr="009D13CF">
        <w:rPr>
          <w:rFonts w:ascii="Times New Roman" w:hAnsi="Times New Roman" w:cs="Times New Roman"/>
          <w:b/>
          <w:sz w:val="20"/>
          <w:szCs w:val="20"/>
        </w:rPr>
        <w:t xml:space="preserve"> </w:t>
      </w:r>
      <w:r w:rsidR="005D79D4" w:rsidRPr="009D13CF">
        <w:rPr>
          <w:rFonts w:ascii="Times New Roman" w:hAnsi="Times New Roman" w:cs="Times New Roman"/>
          <w:b/>
          <w:sz w:val="20"/>
          <w:szCs w:val="20"/>
        </w:rPr>
        <w:t xml:space="preserve">с </w:t>
      </w:r>
      <w:r w:rsidR="00BD47AD">
        <w:rPr>
          <w:rFonts w:ascii="Times New Roman" w:hAnsi="Times New Roman" w:cs="Times New Roman"/>
          <w:b/>
          <w:sz w:val="20"/>
          <w:szCs w:val="20"/>
        </w:rPr>
        <w:t>17</w:t>
      </w:r>
      <w:r w:rsidR="00312393">
        <w:rPr>
          <w:rFonts w:ascii="Times New Roman" w:hAnsi="Times New Roman" w:cs="Times New Roman"/>
          <w:b/>
          <w:sz w:val="20"/>
          <w:szCs w:val="20"/>
        </w:rPr>
        <w:t>.</w:t>
      </w:r>
      <w:r w:rsidR="00BD47AD">
        <w:rPr>
          <w:rFonts w:ascii="Times New Roman" w:hAnsi="Times New Roman" w:cs="Times New Roman"/>
          <w:b/>
          <w:sz w:val="20"/>
          <w:szCs w:val="20"/>
        </w:rPr>
        <w:t>02.2025</w:t>
      </w:r>
    </w:p>
    <w:p w14:paraId="23C60A5D" w14:textId="77777777" w:rsidR="00073840" w:rsidRPr="00962B36" w:rsidRDefault="00073840" w:rsidP="00073840">
      <w:pPr>
        <w:spacing w:before="120" w:after="120" w:line="240" w:lineRule="auto"/>
        <w:ind w:left="-6"/>
        <w:jc w:val="both"/>
        <w:rPr>
          <w:rFonts w:ascii="Times New Roman" w:hAnsi="Times New Roman" w:cs="Times New Roman"/>
          <w:sz w:val="20"/>
          <w:szCs w:val="20"/>
        </w:rPr>
      </w:pPr>
      <w:r w:rsidRPr="00962B36">
        <w:rPr>
          <w:rFonts w:ascii="Times New Roman" w:hAnsi="Times New Roman" w:cs="Times New Roman"/>
          <w:sz w:val="20"/>
          <w:szCs w:val="20"/>
        </w:rPr>
        <w:t>Изменения и дополнения в Правила не могут быть внесены (за исключением случаев невозможности определения стоимости чистых активов):</w:t>
      </w:r>
    </w:p>
    <w:p w14:paraId="7F8853CB" w14:textId="77777777" w:rsidR="00073840" w:rsidRPr="00962B36" w:rsidRDefault="00073840" w:rsidP="00A04976">
      <w:pPr>
        <w:numPr>
          <w:ilvl w:val="2"/>
          <w:numId w:val="6"/>
        </w:numPr>
        <w:spacing w:after="120" w:line="360" w:lineRule="auto"/>
        <w:ind w:left="851" w:firstLine="0"/>
        <w:contextualSpacing/>
        <w:jc w:val="both"/>
        <w:rPr>
          <w:rFonts w:ascii="Times New Roman" w:hAnsi="Times New Roman" w:cs="Times New Roman"/>
          <w:sz w:val="20"/>
          <w:szCs w:val="20"/>
        </w:rPr>
      </w:pPr>
      <w:r w:rsidRPr="00962B36">
        <w:rPr>
          <w:rFonts w:ascii="Times New Roman" w:hAnsi="Times New Roman" w:cs="Times New Roman"/>
          <w:sz w:val="20"/>
          <w:szCs w:val="20"/>
        </w:rPr>
        <w:t>в период с даты начала до даты завершения (окончания) формирования Фонда;</w:t>
      </w:r>
    </w:p>
    <w:p w14:paraId="2C0393ED" w14:textId="77777777" w:rsidR="00073840" w:rsidRPr="00962B36" w:rsidRDefault="00073840" w:rsidP="00A04976">
      <w:pPr>
        <w:numPr>
          <w:ilvl w:val="2"/>
          <w:numId w:val="6"/>
        </w:numPr>
        <w:spacing w:after="120" w:line="240" w:lineRule="auto"/>
        <w:ind w:left="851" w:firstLine="0"/>
        <w:jc w:val="both"/>
        <w:rPr>
          <w:rFonts w:ascii="Times New Roman" w:hAnsi="Times New Roman" w:cs="Times New Roman"/>
          <w:sz w:val="20"/>
          <w:szCs w:val="20"/>
        </w:rPr>
      </w:pPr>
      <w:r w:rsidRPr="00962B36">
        <w:rPr>
          <w:rFonts w:ascii="Times New Roman" w:hAnsi="Times New Roman" w:cs="Times New Roman"/>
          <w:sz w:val="20"/>
          <w:szCs w:val="20"/>
        </w:rPr>
        <w:t>в период с даты принятия решения о выдаче дополнительных инвестиционных паев закрытого паевого инвестиционного фонда и до завершения соответствующей процедуры;</w:t>
      </w:r>
    </w:p>
    <w:p w14:paraId="204EA445" w14:textId="77777777" w:rsidR="00073840" w:rsidRPr="00962B36" w:rsidRDefault="00073840" w:rsidP="00A04976">
      <w:pPr>
        <w:numPr>
          <w:ilvl w:val="2"/>
          <w:numId w:val="6"/>
        </w:numPr>
        <w:spacing w:after="120" w:line="240" w:lineRule="auto"/>
        <w:ind w:left="851" w:firstLine="0"/>
        <w:jc w:val="both"/>
        <w:rPr>
          <w:rFonts w:ascii="Times New Roman" w:hAnsi="Times New Roman" w:cs="Times New Roman"/>
          <w:sz w:val="20"/>
          <w:szCs w:val="20"/>
        </w:rPr>
      </w:pPr>
      <w:r w:rsidRPr="00962B36">
        <w:rPr>
          <w:rFonts w:ascii="Times New Roman" w:hAnsi="Times New Roman" w:cs="Times New Roman"/>
          <w:sz w:val="20"/>
          <w:szCs w:val="20"/>
        </w:rPr>
        <w:t>после даты возникновения основания прекращения Фонда.</w:t>
      </w:r>
    </w:p>
    <w:p w14:paraId="0400B540" w14:textId="77777777" w:rsidR="00073840" w:rsidRPr="00962B36" w:rsidRDefault="00073840" w:rsidP="00073840">
      <w:pPr>
        <w:autoSpaceDE w:val="0"/>
        <w:autoSpaceDN w:val="0"/>
        <w:adjustRightInd w:val="0"/>
        <w:spacing w:after="120" w:line="240" w:lineRule="auto"/>
        <w:jc w:val="both"/>
        <w:rPr>
          <w:rFonts w:ascii="Times New Roman" w:hAnsi="Times New Roman" w:cs="Times New Roman"/>
          <w:sz w:val="20"/>
          <w:szCs w:val="20"/>
        </w:rPr>
      </w:pPr>
      <w:r w:rsidRPr="00962B36">
        <w:rPr>
          <w:rFonts w:ascii="Times New Roman" w:hAnsi="Times New Roman" w:cs="Times New Roman"/>
          <w:sz w:val="20"/>
          <w:szCs w:val="20"/>
        </w:rPr>
        <w:t>Данные, подтверждающие расчёты величин, произведенные в соответствии с Правилами, хранятся не менее трех лет с даты соответствующего расчёта.</w:t>
      </w:r>
    </w:p>
    <w:p w14:paraId="2A3604FC" w14:textId="77777777" w:rsidR="00073840" w:rsidRDefault="00073840" w:rsidP="00073840">
      <w:pPr>
        <w:autoSpaceDE w:val="0"/>
        <w:autoSpaceDN w:val="0"/>
        <w:adjustRightInd w:val="0"/>
        <w:spacing w:after="120" w:line="240" w:lineRule="auto"/>
        <w:jc w:val="both"/>
        <w:rPr>
          <w:rFonts w:ascii="Times New Roman" w:hAnsi="Times New Roman" w:cs="Times New Roman"/>
          <w:sz w:val="20"/>
          <w:szCs w:val="20"/>
        </w:rPr>
      </w:pPr>
      <w:r w:rsidRPr="00962B36">
        <w:rPr>
          <w:rFonts w:ascii="Times New Roman" w:hAnsi="Times New Roman" w:cs="Times New Roman"/>
          <w:sz w:val="20"/>
          <w:szCs w:val="20"/>
        </w:rPr>
        <w:t>Правила с внесёнными изменениями и дополнениями предоставляются Управляющей Компанией Фонда по требованию заинтересованных лиц.</w:t>
      </w:r>
    </w:p>
    <w:p w14:paraId="7569FBE1" w14:textId="619D48C9" w:rsidR="00876B04" w:rsidRDefault="00AF62B0" w:rsidP="00AE1EC6">
      <w:pPr>
        <w:pStyle w:val="af9"/>
      </w:pPr>
      <w:r w:rsidRPr="00AF62B0">
        <w:t>Изменения и дополнения, вносимые в Правила, предоставляются Управляющей Компанией Фонда владельцам инвестиционных паёв Фонда</w:t>
      </w:r>
      <w:r w:rsidR="00F97946">
        <w:t>/ раскрываются на сайте Управляющей компании</w:t>
      </w:r>
      <w:r w:rsidRPr="00AF62B0">
        <w:t xml:space="preserve"> не позднее пяти рабочих дней до начала применения Правил с внесёнными изменениями и дополнениями.</w:t>
      </w:r>
    </w:p>
    <w:p w14:paraId="7DF0D9C0" w14:textId="77777777" w:rsidR="00FF64DF" w:rsidRDefault="00FF64DF" w:rsidP="00AE1EC6">
      <w:pPr>
        <w:pStyle w:val="af9"/>
      </w:pPr>
    </w:p>
    <w:p w14:paraId="27563901"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Порядок конвертации величин стоимостей, выраженных в иностранной валюте, в российские рубли</w:t>
      </w:r>
    </w:p>
    <w:p w14:paraId="31D5B02F" w14:textId="77777777" w:rsidR="002276A8" w:rsidRPr="009D13CF" w:rsidRDefault="002276A8" w:rsidP="002276A8">
      <w:pPr>
        <w:autoSpaceDE w:val="0"/>
        <w:autoSpaceDN w:val="0"/>
        <w:adjustRightInd w:val="0"/>
        <w:spacing w:after="0" w:line="240" w:lineRule="auto"/>
        <w:ind w:firstLine="540"/>
        <w:jc w:val="both"/>
        <w:rPr>
          <w:rFonts w:ascii="Times New Roman" w:hAnsi="Times New Roman" w:cs="Times New Roman"/>
          <w:sz w:val="20"/>
          <w:szCs w:val="20"/>
        </w:rPr>
      </w:pPr>
    </w:p>
    <w:p w14:paraId="6DD4C63A" w14:textId="77777777" w:rsidR="002276A8" w:rsidRPr="009D13CF" w:rsidRDefault="002276A8" w:rsidP="002276A8">
      <w:pPr>
        <w:pStyle w:val="ad"/>
        <w:autoSpaceDE w:val="0"/>
        <w:autoSpaceDN w:val="0"/>
        <w:spacing w:before="120" w:after="120"/>
        <w:ind w:left="0"/>
        <w:jc w:val="both"/>
        <w:rPr>
          <w:rFonts w:ascii="Times New Roman" w:hAnsi="Times New Roman" w:cs="Times New Roman"/>
          <w:sz w:val="20"/>
          <w:szCs w:val="20"/>
        </w:rPr>
      </w:pPr>
      <w:r w:rsidRPr="009D13CF">
        <w:rPr>
          <w:rFonts w:ascii="Times New Roman" w:hAnsi="Times New Roman" w:cs="Times New Roman"/>
          <w:sz w:val="20"/>
          <w:szCs w:val="20"/>
        </w:rPr>
        <w:t>Стоимость активов и обязательств, выраженная в иностранной валюте, принимается в расчет СЧА в валюте определения СЧА в соответствии с Правилами ДУ ПИФ, действующими на дату определения СЧА, по курсу Центрального Банка Российской Федерации на дату определения их справедливой стоимости.</w:t>
      </w:r>
    </w:p>
    <w:p w14:paraId="16C58008" w14:textId="77777777" w:rsidR="002276A8" w:rsidRDefault="002276A8" w:rsidP="002276A8">
      <w:pPr>
        <w:pStyle w:val="ad"/>
        <w:autoSpaceDE w:val="0"/>
        <w:autoSpaceDN w:val="0"/>
        <w:spacing w:before="120" w:after="120"/>
        <w:ind w:left="0"/>
        <w:jc w:val="both"/>
        <w:rPr>
          <w:rFonts w:ascii="Verdana" w:hAnsi="Verdana"/>
          <w:color w:val="00000A"/>
        </w:rPr>
      </w:pPr>
      <w:r w:rsidRPr="009D13CF">
        <w:rPr>
          <w:rFonts w:ascii="Times New Roman" w:hAnsi="Times New Roman" w:cs="Times New Roman"/>
          <w:sz w:val="20"/>
          <w:szCs w:val="20"/>
        </w:rPr>
        <w:t>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спот курса этих валют по отношению к американскому доллару (USD), установленного Intercontinental Exchange (ICE) (кросс-курс иностранной валюты, определенной через американский доллар (USD</w:t>
      </w:r>
      <w:r w:rsidRPr="009D13CF">
        <w:rPr>
          <w:rFonts w:ascii="Verdana" w:hAnsi="Verdana"/>
          <w:color w:val="00000A"/>
        </w:rPr>
        <w:t>)).</w:t>
      </w:r>
    </w:p>
    <w:p w14:paraId="6476CACC"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b/>
          <w:sz w:val="20"/>
          <w:szCs w:val="20"/>
        </w:rPr>
      </w:pPr>
    </w:p>
    <w:p w14:paraId="3C4EEF24" w14:textId="77777777" w:rsidR="00B337F3" w:rsidRPr="00962B36" w:rsidRDefault="00B337F3" w:rsidP="00B337F3">
      <w:pPr>
        <w:autoSpaceDE w:val="0"/>
        <w:autoSpaceDN w:val="0"/>
        <w:adjustRightInd w:val="0"/>
        <w:spacing w:after="0" w:line="240" w:lineRule="auto"/>
        <w:jc w:val="both"/>
        <w:rPr>
          <w:rFonts w:ascii="Times New Roman" w:hAnsi="Times New Roman" w:cs="Times New Roman"/>
          <w:b/>
          <w:sz w:val="20"/>
          <w:szCs w:val="20"/>
        </w:rPr>
      </w:pPr>
      <w:r w:rsidRPr="00962B36">
        <w:rPr>
          <w:rFonts w:ascii="Times New Roman" w:hAnsi="Times New Roman" w:cs="Times New Roman"/>
          <w:b/>
          <w:sz w:val="20"/>
          <w:szCs w:val="20"/>
        </w:rPr>
        <w:t>Перечень активов, подлежащих оценке оценщиком, и периодичность проведения такой оценки</w:t>
      </w:r>
    </w:p>
    <w:p w14:paraId="3B391BA9" w14:textId="77777777" w:rsidR="00B337F3" w:rsidRPr="00962B36" w:rsidRDefault="00B337F3" w:rsidP="00B337F3">
      <w:pPr>
        <w:autoSpaceDE w:val="0"/>
        <w:autoSpaceDN w:val="0"/>
        <w:adjustRightInd w:val="0"/>
        <w:spacing w:after="120" w:line="240" w:lineRule="auto"/>
        <w:ind w:firstLine="540"/>
        <w:jc w:val="both"/>
        <w:rPr>
          <w:rFonts w:ascii="Times New Roman" w:hAnsi="Times New Roman" w:cs="Times New Roman"/>
          <w:sz w:val="20"/>
          <w:szCs w:val="20"/>
        </w:rPr>
      </w:pPr>
    </w:p>
    <w:p w14:paraId="18E6E53C" w14:textId="77777777" w:rsidR="00B337F3" w:rsidRPr="00962B36" w:rsidRDefault="00B337F3" w:rsidP="00B337F3">
      <w:pPr>
        <w:spacing w:after="120"/>
        <w:jc w:val="both"/>
        <w:rPr>
          <w:rFonts w:ascii="Times New Roman" w:hAnsi="Times New Roman" w:cs="Times New Roman"/>
          <w:sz w:val="20"/>
          <w:szCs w:val="20"/>
        </w:rPr>
      </w:pPr>
      <w:r w:rsidRPr="00962B36">
        <w:rPr>
          <w:rFonts w:ascii="Times New Roman" w:hAnsi="Times New Roman" w:cs="Times New Roman"/>
          <w:sz w:val="20"/>
          <w:szCs w:val="20"/>
        </w:rPr>
        <w:t>Справедливая стоимость имущества, предусмотренного инвестиционной декларацией Фонда, в случае если для конкретных видов имущества Правилами не установлены иные методы оценки, определяется на основании отчета оценщика (далее - отчет оценщика), составленного в соответствии с требованиями Федерального закона от 29 июля 1998 года N 135-ФЗ "Об оценочной деятельности в Российской Федерации"</w:t>
      </w:r>
      <w:r w:rsidR="00975094" w:rsidRPr="00962B36">
        <w:rPr>
          <w:rFonts w:ascii="Times New Roman" w:hAnsi="Times New Roman" w:cs="Times New Roman"/>
          <w:sz w:val="20"/>
          <w:szCs w:val="20"/>
        </w:rPr>
        <w:t xml:space="preserve"> (далее – Федеральный закон об оценочной деятельности)</w:t>
      </w:r>
      <w:r w:rsidRPr="00962B36">
        <w:rPr>
          <w:rFonts w:ascii="Times New Roman" w:hAnsi="Times New Roman" w:cs="Times New Roman"/>
          <w:sz w:val="20"/>
          <w:szCs w:val="20"/>
        </w:rPr>
        <w:t xml:space="preserve">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w:t>
      </w:r>
      <w:r w:rsidR="00812B51" w:rsidRPr="00962B36">
        <w:rPr>
          <w:rFonts w:ascii="Times New Roman" w:hAnsi="Times New Roman" w:cs="Times New Roman"/>
          <w:sz w:val="20"/>
          <w:szCs w:val="20"/>
        </w:rPr>
        <w:t>е</w:t>
      </w:r>
      <w:r w:rsidRPr="00962B36">
        <w:rPr>
          <w:rFonts w:ascii="Times New Roman" w:hAnsi="Times New Roman" w:cs="Times New Roman"/>
          <w:sz w:val="20"/>
          <w:szCs w:val="20"/>
        </w:rPr>
        <w:t xml:space="preserve"> Федеральным законом </w:t>
      </w:r>
      <w:r w:rsidR="00975094" w:rsidRPr="00962B36">
        <w:rPr>
          <w:rFonts w:ascii="Times New Roman" w:hAnsi="Times New Roman" w:cs="Times New Roman"/>
          <w:sz w:val="20"/>
          <w:szCs w:val="20"/>
        </w:rPr>
        <w:t>о</w:t>
      </w:r>
      <w:r w:rsidRPr="00962B36">
        <w:rPr>
          <w:rFonts w:ascii="Times New Roman" w:hAnsi="Times New Roman" w:cs="Times New Roman"/>
          <w:sz w:val="20"/>
          <w:szCs w:val="20"/>
        </w:rPr>
        <w:t xml:space="preserve">б оценочной деятельности, а </w:t>
      </w:r>
      <w:r w:rsidRPr="00962B36">
        <w:rPr>
          <w:rFonts w:ascii="Times New Roman" w:hAnsi="Times New Roman" w:cs="Times New Roman"/>
          <w:sz w:val="20"/>
          <w:szCs w:val="20"/>
        </w:rPr>
        <w:lastRenderedPageBreak/>
        <w:t>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B55851">
        <w:rPr>
          <w:rFonts w:ascii="Times New Roman" w:hAnsi="Times New Roman" w:cs="Times New Roman"/>
          <w:sz w:val="20"/>
          <w:szCs w:val="20"/>
        </w:rPr>
        <w:t>,</w:t>
      </w:r>
      <w:r w:rsidR="00B55851" w:rsidRPr="00B55851">
        <w:rPr>
          <w:rFonts w:ascii="Verdana" w:hAnsi="Verdana"/>
        </w:rPr>
        <w:t xml:space="preserve"> </w:t>
      </w:r>
      <w:r w:rsidR="00B55851" w:rsidRPr="00B91658">
        <w:rPr>
          <w:rFonts w:ascii="Times New Roman" w:hAnsi="Times New Roman" w:cs="Times New Roman"/>
          <w:sz w:val="20"/>
          <w:szCs w:val="20"/>
        </w:rPr>
        <w:t>имеющим квалификационный аттестат по соответствующему направлению оценочной деятельности</w:t>
      </w:r>
    </w:p>
    <w:p w14:paraId="7CFEAC54" w14:textId="490252ED" w:rsidR="001D54AC" w:rsidRPr="001F4713" w:rsidRDefault="001D54AC" w:rsidP="001D54AC">
      <w:pPr>
        <w:spacing w:after="120"/>
        <w:jc w:val="both"/>
        <w:rPr>
          <w:rFonts w:ascii="Times New Roman" w:hAnsi="Times New Roman" w:cs="Times New Roman"/>
          <w:sz w:val="20"/>
          <w:szCs w:val="20"/>
        </w:rPr>
      </w:pPr>
      <w:r w:rsidRPr="001F4713">
        <w:rPr>
          <w:rFonts w:ascii="Times New Roman" w:hAnsi="Times New Roman" w:cs="Times New Roman"/>
          <w:sz w:val="20"/>
          <w:szCs w:val="20"/>
        </w:rPr>
        <w:t>Дата оценки стоимости должна быть не ранее одного года до даты, по состоянию на которую определяется стоимость чистых активов.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 за исключением случаев, когда такая стоимость актива фонда используется для определения расчетной стоимости инвестиционного пая фонда в целях осуществления выдачи и погашения инвестиционных паев фонда.</w:t>
      </w:r>
    </w:p>
    <w:p w14:paraId="512601C9" w14:textId="53BA738C" w:rsidR="001D54AC" w:rsidRPr="001F4713" w:rsidRDefault="001D54AC" w:rsidP="001D54AC">
      <w:pPr>
        <w:pStyle w:val="aff4"/>
        <w:spacing w:before="0" w:beforeAutospacing="0" w:after="0" w:afterAutospacing="0"/>
        <w:jc w:val="both"/>
        <w:rPr>
          <w:sz w:val="20"/>
          <w:szCs w:val="20"/>
        </w:rPr>
      </w:pPr>
      <w:r w:rsidRPr="001F4713">
        <w:rPr>
          <w:sz w:val="20"/>
          <w:szCs w:val="20"/>
        </w:rPr>
        <w:t xml:space="preserve">Оценка активов, справедливая стоимость которых определяется на основании отчета оценщика, производится с периодичностью не менее 1 раза </w:t>
      </w:r>
      <w:r w:rsidR="005D79D4" w:rsidRPr="001F4713">
        <w:rPr>
          <w:sz w:val="20"/>
          <w:szCs w:val="20"/>
        </w:rPr>
        <w:t>в год</w:t>
      </w:r>
      <w:r w:rsidRPr="001F4713">
        <w:rPr>
          <w:sz w:val="20"/>
          <w:szCs w:val="20"/>
        </w:rPr>
        <w:t>.</w:t>
      </w:r>
    </w:p>
    <w:p w14:paraId="3A1F4BD2" w14:textId="77777777" w:rsidR="001D54AC" w:rsidRDefault="001D54AC" w:rsidP="00B337F3">
      <w:pPr>
        <w:spacing w:after="120"/>
        <w:jc w:val="both"/>
        <w:rPr>
          <w:rFonts w:ascii="Times New Roman" w:hAnsi="Times New Roman" w:cs="Times New Roman"/>
          <w:sz w:val="20"/>
          <w:szCs w:val="20"/>
        </w:rPr>
      </w:pPr>
    </w:p>
    <w:p w14:paraId="08AEDAAD" w14:textId="77777777" w:rsidR="00B337F3" w:rsidRPr="00962B36" w:rsidRDefault="00B337F3" w:rsidP="00B337F3">
      <w:pPr>
        <w:spacing w:after="120"/>
        <w:jc w:val="both"/>
        <w:rPr>
          <w:rFonts w:ascii="Times New Roman" w:hAnsi="Times New Roman" w:cs="Times New Roman"/>
          <w:sz w:val="20"/>
          <w:szCs w:val="20"/>
        </w:rPr>
      </w:pPr>
      <w:r w:rsidRPr="00962B36">
        <w:rPr>
          <w:rFonts w:ascii="Times New Roman" w:hAnsi="Times New Roman" w:cs="Times New Roman"/>
          <w:sz w:val="20"/>
          <w:szCs w:val="20"/>
        </w:rPr>
        <w:t>Отчет оценщика используется с момента его получения.</w:t>
      </w:r>
    </w:p>
    <w:p w14:paraId="3707D925"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sz w:val="20"/>
          <w:szCs w:val="20"/>
        </w:rPr>
      </w:pPr>
    </w:p>
    <w:p w14:paraId="4322200E" w14:textId="77777777" w:rsidR="00B337F3" w:rsidRPr="00962B36" w:rsidRDefault="00B337F3" w:rsidP="00B337F3">
      <w:pPr>
        <w:keepNext/>
        <w:widowControl w:val="0"/>
        <w:spacing w:after="0" w:line="240" w:lineRule="auto"/>
        <w:ind w:left="360"/>
        <w:jc w:val="center"/>
        <w:rPr>
          <w:rFonts w:ascii="Times New Roman" w:hAnsi="Times New Roman" w:cs="Times New Roman"/>
          <w:b/>
          <w:bCs/>
          <w:sz w:val="20"/>
          <w:szCs w:val="20"/>
        </w:rPr>
      </w:pPr>
      <w:bookmarkStart w:id="1" w:name="_Ref436128439"/>
      <w:bookmarkStart w:id="2" w:name="_Ref435783023"/>
      <w:r w:rsidRPr="00962B36">
        <w:rPr>
          <w:rFonts w:ascii="Times New Roman" w:hAnsi="Times New Roman" w:cs="Times New Roman"/>
          <w:b/>
          <w:bCs/>
          <w:sz w:val="20"/>
          <w:szCs w:val="20"/>
        </w:rPr>
        <w:t>Порядок и периодичность (даты) определения стоимости чистых активов, а также время, по состоянию на которое определяется стоимость чистых активов</w:t>
      </w:r>
      <w:bookmarkEnd w:id="1"/>
    </w:p>
    <w:p w14:paraId="0F349B18" w14:textId="77777777" w:rsidR="00B337F3" w:rsidRPr="00962B36" w:rsidRDefault="00B337F3" w:rsidP="00B337F3">
      <w:pPr>
        <w:keepNext/>
        <w:widowControl w:val="0"/>
        <w:spacing w:after="0" w:line="240" w:lineRule="auto"/>
        <w:ind w:left="720"/>
        <w:rPr>
          <w:rFonts w:ascii="Times New Roman" w:hAnsi="Times New Roman" w:cs="Times New Roman"/>
          <w:b/>
          <w:bCs/>
          <w:sz w:val="20"/>
          <w:szCs w:val="20"/>
        </w:rPr>
      </w:pPr>
    </w:p>
    <w:p w14:paraId="702EB1AC" w14:textId="77777777" w:rsidR="00B337F3" w:rsidRPr="00962B36" w:rsidRDefault="00B337F3" w:rsidP="00B337F3">
      <w:pPr>
        <w:spacing w:after="0"/>
        <w:jc w:val="both"/>
        <w:rPr>
          <w:rFonts w:ascii="Times New Roman" w:hAnsi="Times New Roman" w:cs="Times New Roman"/>
          <w:sz w:val="20"/>
          <w:szCs w:val="20"/>
        </w:rPr>
      </w:pPr>
      <w:r w:rsidRPr="00962B36">
        <w:rPr>
          <w:rFonts w:ascii="Times New Roman" w:hAnsi="Times New Roman" w:cs="Times New Roman"/>
          <w:sz w:val="20"/>
          <w:szCs w:val="20"/>
        </w:rPr>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14:paraId="4A62F80A"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Стоимость активов и величина обязательств определяются по справедливой стоимости в соответствии с Международным </w:t>
      </w:r>
      <w:hyperlink r:id="rId8" w:history="1">
        <w:r w:rsidRPr="00962B36">
          <w:rPr>
            <w:rFonts w:ascii="Times New Roman" w:hAnsi="Times New Roman" w:cs="Times New Roman"/>
            <w:sz w:val="20"/>
            <w:szCs w:val="20"/>
          </w:rPr>
          <w:t>стандартом</w:t>
        </w:r>
      </w:hyperlink>
      <w:r w:rsidRPr="00962B36">
        <w:rPr>
          <w:rFonts w:ascii="Times New Roman" w:hAnsi="Times New Roman" w:cs="Times New Roman"/>
          <w:sz w:val="20"/>
          <w:szCs w:val="20"/>
        </w:rPr>
        <w:t xml:space="preserve"> финансовой отчетности (IFRS) 13 «Оценка справедливой стоимости», введенным в действие на территории Российской Федерации </w:t>
      </w:r>
      <w:hyperlink r:id="rId9" w:history="1">
        <w:r w:rsidRPr="00962B36">
          <w:rPr>
            <w:rFonts w:ascii="Times New Roman" w:hAnsi="Times New Roman" w:cs="Times New Roman"/>
            <w:sz w:val="20"/>
            <w:szCs w:val="20"/>
          </w:rPr>
          <w:t>приказом</w:t>
        </w:r>
      </w:hyperlink>
      <w:r w:rsidRPr="00962B36">
        <w:rPr>
          <w:rFonts w:ascii="Times New Roman" w:hAnsi="Times New Roman" w:cs="Times New Roman"/>
          <w:sz w:val="20"/>
          <w:szCs w:val="20"/>
        </w:rPr>
        <w:t xml:space="preserve"> Министерства финансов Российской Федерации от 28 декабря 2015 года № 217н «О введении в действие и прекращении действия документов Международных стандартов финансовой отчётности на территории Российской Федерации», с учетом требований Правил.</w:t>
      </w:r>
    </w:p>
    <w:p w14:paraId="51D2687B"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w:t>
      </w:r>
      <w:r w:rsidR="002C66A6" w:rsidRPr="00962B36">
        <w:rPr>
          <w:rFonts w:ascii="Times New Roman" w:hAnsi="Times New Roman" w:cs="Times New Roman"/>
          <w:sz w:val="20"/>
          <w:szCs w:val="20"/>
        </w:rPr>
        <w:t>об оценочной деятельности</w:t>
      </w:r>
      <w:r w:rsidRPr="00962B36">
        <w:rPr>
          <w:rFonts w:ascii="Times New Roman" w:hAnsi="Times New Roman" w:cs="Times New Roman"/>
          <w:sz w:val="20"/>
          <w:szCs w:val="20"/>
        </w:rPr>
        <w:t>,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0FFF1027"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Активы (обязательства) принимаются к расчёту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471B5700"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Стоимость чистых активов Фонда определяется:</w:t>
      </w:r>
    </w:p>
    <w:p w14:paraId="7EE562A1" w14:textId="77777777" w:rsidR="00B337F3" w:rsidRPr="00962B36" w:rsidRDefault="00B337F3" w:rsidP="00A6697F">
      <w:pPr>
        <w:numPr>
          <w:ilvl w:val="0"/>
          <w:numId w:val="3"/>
        </w:numPr>
        <w:tabs>
          <w:tab w:val="num" w:pos="1560"/>
        </w:tabs>
        <w:spacing w:after="0" w:line="240" w:lineRule="auto"/>
        <w:ind w:left="709" w:hanging="851"/>
        <w:contextualSpacing/>
        <w:jc w:val="both"/>
        <w:rPr>
          <w:rFonts w:ascii="Times New Roman" w:hAnsi="Times New Roman" w:cs="Times New Roman"/>
          <w:sz w:val="20"/>
          <w:szCs w:val="20"/>
        </w:rPr>
      </w:pPr>
      <w:r w:rsidRPr="00962B36">
        <w:rPr>
          <w:rFonts w:ascii="Times New Roman" w:hAnsi="Times New Roman" w:cs="Times New Roman"/>
          <w:sz w:val="20"/>
          <w:szCs w:val="20"/>
        </w:rPr>
        <w:t>на дату завершения (окончания) формирования Фонда;</w:t>
      </w:r>
    </w:p>
    <w:p w14:paraId="4105AD34" w14:textId="77777777" w:rsidR="00B337F3" w:rsidRPr="00962B36" w:rsidRDefault="00B337F3" w:rsidP="00B337F3">
      <w:pPr>
        <w:numPr>
          <w:ilvl w:val="0"/>
          <w:numId w:val="3"/>
        </w:numPr>
        <w:tabs>
          <w:tab w:val="num" w:pos="1560"/>
        </w:tabs>
        <w:spacing w:after="0" w:line="240" w:lineRule="auto"/>
        <w:ind w:left="714" w:hanging="856"/>
        <w:contextualSpacing/>
        <w:jc w:val="both"/>
        <w:rPr>
          <w:rFonts w:ascii="Times New Roman" w:hAnsi="Times New Roman" w:cs="Times New Roman"/>
          <w:sz w:val="20"/>
          <w:szCs w:val="20"/>
        </w:rPr>
      </w:pPr>
      <w:r w:rsidRPr="00962B36">
        <w:rPr>
          <w:rFonts w:ascii="Times New Roman" w:hAnsi="Times New Roman" w:cs="Times New Roman"/>
          <w:sz w:val="20"/>
          <w:szCs w:val="20"/>
        </w:rPr>
        <w:t>в случае приостановления выдачи, погашения и обмена инвестиционных паев – на дату возобновления их выдачи, погашения и обмена;</w:t>
      </w:r>
    </w:p>
    <w:p w14:paraId="11D28154" w14:textId="77777777" w:rsidR="00B337F3" w:rsidRPr="00962B36" w:rsidRDefault="00B337F3" w:rsidP="00B337F3">
      <w:pPr>
        <w:numPr>
          <w:ilvl w:val="0"/>
          <w:numId w:val="3"/>
        </w:numPr>
        <w:tabs>
          <w:tab w:val="num" w:pos="1560"/>
        </w:tabs>
        <w:spacing w:after="0" w:line="240" w:lineRule="auto"/>
        <w:ind w:left="714" w:hanging="856"/>
        <w:contextualSpacing/>
        <w:jc w:val="both"/>
        <w:rPr>
          <w:rFonts w:ascii="Times New Roman" w:hAnsi="Times New Roman" w:cs="Times New Roman"/>
          <w:sz w:val="20"/>
          <w:szCs w:val="20"/>
        </w:rPr>
      </w:pPr>
      <w:r w:rsidRPr="00962B36">
        <w:rPr>
          <w:rFonts w:ascii="Times New Roman" w:hAnsi="Times New Roman" w:cs="Times New Roman"/>
          <w:sz w:val="20"/>
          <w:szCs w:val="20"/>
        </w:rPr>
        <w:t>в случае прекращения Фонда – на дату возникновения основания его прекращения;</w:t>
      </w:r>
    </w:p>
    <w:p w14:paraId="53B83A66" w14:textId="10BC3162" w:rsidR="00B337F3" w:rsidRPr="00962B36" w:rsidRDefault="00A6697F" w:rsidP="00A6697F">
      <w:pPr>
        <w:numPr>
          <w:ilvl w:val="0"/>
          <w:numId w:val="3"/>
        </w:numPr>
        <w:autoSpaceDE w:val="0"/>
        <w:autoSpaceDN w:val="0"/>
        <w:adjustRightInd w:val="0"/>
        <w:spacing w:after="0" w:line="240" w:lineRule="auto"/>
        <w:ind w:left="709" w:hanging="862"/>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B337F3" w:rsidRPr="00962B36">
        <w:rPr>
          <w:rFonts w:ascii="Times New Roman" w:hAnsi="Times New Roman" w:cs="Times New Roman"/>
          <w:sz w:val="20"/>
          <w:szCs w:val="20"/>
        </w:rPr>
        <w:t>после завершения (окончания) формирования открытого или биржевого паевого инвестиционного фонда:</w:t>
      </w:r>
    </w:p>
    <w:p w14:paraId="5DA52E73" w14:textId="77777777" w:rsidR="00B337F3" w:rsidRPr="00962B36" w:rsidRDefault="00B337F3" w:rsidP="00A04976">
      <w:pPr>
        <w:numPr>
          <w:ilvl w:val="0"/>
          <w:numId w:val="9"/>
        </w:numPr>
        <w:spacing w:after="0" w:line="240" w:lineRule="auto"/>
        <w:contextualSpacing/>
        <w:jc w:val="both"/>
        <w:rPr>
          <w:rFonts w:ascii="Times New Roman" w:hAnsi="Times New Roman" w:cs="Times New Roman"/>
          <w:sz w:val="20"/>
          <w:szCs w:val="20"/>
        </w:rPr>
      </w:pPr>
      <w:r w:rsidRPr="00962B36">
        <w:rPr>
          <w:rFonts w:ascii="Times New Roman" w:hAnsi="Times New Roman" w:cs="Times New Roman"/>
          <w:sz w:val="20"/>
          <w:szCs w:val="20"/>
        </w:rPr>
        <w:t>каждый рабочий день;</w:t>
      </w:r>
    </w:p>
    <w:p w14:paraId="24F3D1FD" w14:textId="77777777" w:rsidR="00B337F3" w:rsidRPr="00962B36" w:rsidRDefault="00B337F3" w:rsidP="00B337F3">
      <w:pPr>
        <w:numPr>
          <w:ilvl w:val="0"/>
          <w:numId w:val="3"/>
        </w:numPr>
        <w:tabs>
          <w:tab w:val="num" w:pos="1560"/>
        </w:tabs>
        <w:spacing w:after="0" w:line="240" w:lineRule="auto"/>
        <w:ind w:left="714" w:hanging="856"/>
        <w:contextualSpacing/>
        <w:jc w:val="both"/>
        <w:rPr>
          <w:rFonts w:ascii="Times New Roman" w:hAnsi="Times New Roman" w:cs="Times New Roman"/>
          <w:sz w:val="20"/>
          <w:szCs w:val="20"/>
        </w:rPr>
      </w:pPr>
      <w:r w:rsidRPr="00962B36">
        <w:rPr>
          <w:rFonts w:ascii="Times New Roman" w:hAnsi="Times New Roman" w:cs="Times New Roman"/>
          <w:sz w:val="20"/>
          <w:szCs w:val="20"/>
        </w:rPr>
        <w:t>после завершения (окончания) формирования интервального и закрытого паевого инвестиционного фонда:</w:t>
      </w:r>
    </w:p>
    <w:p w14:paraId="38CB9314" w14:textId="77777777" w:rsidR="00B337F3" w:rsidRPr="00962B36" w:rsidRDefault="00B337F3" w:rsidP="00A04976">
      <w:pPr>
        <w:numPr>
          <w:ilvl w:val="0"/>
          <w:numId w:val="9"/>
        </w:numPr>
        <w:spacing w:after="0" w:line="240" w:lineRule="auto"/>
        <w:contextualSpacing/>
        <w:jc w:val="both"/>
        <w:rPr>
          <w:rFonts w:ascii="Times New Roman" w:hAnsi="Times New Roman" w:cs="Times New Roman"/>
          <w:sz w:val="20"/>
          <w:szCs w:val="20"/>
        </w:rPr>
      </w:pPr>
      <w:r w:rsidRPr="00962B36">
        <w:rPr>
          <w:rFonts w:ascii="Times New Roman" w:hAnsi="Times New Roman" w:cs="Times New Roman"/>
          <w:sz w:val="20"/>
          <w:szCs w:val="20"/>
        </w:rPr>
        <w:t>ежемесячно на последний рабочий день календарного месяца;</w:t>
      </w:r>
    </w:p>
    <w:p w14:paraId="74D63AA2" w14:textId="77777777" w:rsidR="00B337F3" w:rsidRPr="00962B36" w:rsidRDefault="00B337F3" w:rsidP="00A04976">
      <w:pPr>
        <w:numPr>
          <w:ilvl w:val="0"/>
          <w:numId w:val="9"/>
        </w:numPr>
        <w:spacing w:after="0" w:line="240" w:lineRule="auto"/>
        <w:contextualSpacing/>
        <w:jc w:val="both"/>
        <w:rPr>
          <w:rFonts w:ascii="Times New Roman" w:hAnsi="Times New Roman" w:cs="Times New Roman"/>
          <w:sz w:val="20"/>
          <w:szCs w:val="20"/>
        </w:rPr>
      </w:pPr>
      <w:r w:rsidRPr="00962B36">
        <w:rPr>
          <w:rFonts w:ascii="Times New Roman" w:hAnsi="Times New Roman" w:cs="Times New Roman"/>
          <w:sz w:val="20"/>
          <w:szCs w:val="20"/>
        </w:rPr>
        <w:t>на последний рабочий день срока приёма заявок на приобретение, погашение инвестиционных паёв;</w:t>
      </w:r>
    </w:p>
    <w:p w14:paraId="599446EC" w14:textId="77777777" w:rsidR="00B337F3" w:rsidRPr="00962B36" w:rsidRDefault="00B337F3" w:rsidP="00A04976">
      <w:pPr>
        <w:numPr>
          <w:ilvl w:val="0"/>
          <w:numId w:val="9"/>
        </w:numPr>
        <w:spacing w:after="0" w:line="240" w:lineRule="auto"/>
        <w:contextualSpacing/>
        <w:jc w:val="both"/>
        <w:rPr>
          <w:rFonts w:ascii="Times New Roman" w:hAnsi="Times New Roman" w:cs="Times New Roman"/>
          <w:sz w:val="20"/>
          <w:szCs w:val="20"/>
        </w:rPr>
      </w:pPr>
      <w:r w:rsidRPr="00962B36">
        <w:rPr>
          <w:rFonts w:ascii="Times New Roman" w:hAnsi="Times New Roman" w:cs="Times New Roman"/>
          <w:sz w:val="20"/>
          <w:szCs w:val="20"/>
        </w:rPr>
        <w:t>на дату составления списка владельцев инвестиционных паёв в случае частичного погашения инвестиционных паёв без заявления требований владельцев инвестиционных паёв об их погашении;</w:t>
      </w:r>
    </w:p>
    <w:p w14:paraId="28719F22"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29F29533"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lastRenderedPageBreak/>
        <w:t>Стоимость чистых активов Фонда определяется по состоянию на час и минуты московского времени, соответствующие 23 час. 59 мин. даты, на которую рассчитывается стоимость чистых активов того часового пояса, на котором совершена наиболее поздняя сделка (операция) с имуществом Фонда в дату расчета стоимости чистых активов, или раскрыты наиболее поздние данные (с учетом разницы во времени), требуемые для определения справедливой стоимости активов (обязательств).</w:t>
      </w:r>
    </w:p>
    <w:p w14:paraId="5A5281B2"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Стоимость чистых активов, в том числе среднегодовая стоимость чистых активов, а также расчётная стоимость инвестиционного пая Фонда определяются с точностью до двух знаков после запятой, с применением правил математического округления в валюте, указанной в правилах доверительного управления Фондом.</w:t>
      </w:r>
    </w:p>
    <w:p w14:paraId="2A465E09"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В случае если в правилах доверительного управления Фондом не указана валюта, в которой определяются стоимость чистых активов, в том числе среднегодовая стоимость чистых активов, или расчётная стоимость инвестиционного пая Фонда, то указанные стоимости определяются в рублях.</w:t>
      </w:r>
    </w:p>
    <w:bookmarkEnd w:id="2"/>
    <w:p w14:paraId="689246F9" w14:textId="77777777" w:rsidR="00B337F3" w:rsidRPr="00962B36" w:rsidRDefault="00B337F3" w:rsidP="00B337F3">
      <w:pPr>
        <w:keepNext/>
        <w:widowControl w:val="0"/>
        <w:spacing w:before="360" w:after="120" w:line="240" w:lineRule="auto"/>
        <w:jc w:val="both"/>
        <w:rPr>
          <w:rFonts w:ascii="Times New Roman" w:hAnsi="Times New Roman" w:cs="Times New Roman"/>
          <w:b/>
          <w:bCs/>
          <w:sz w:val="20"/>
          <w:szCs w:val="20"/>
        </w:rPr>
      </w:pPr>
      <w:r w:rsidRPr="00962B36">
        <w:rPr>
          <w:rFonts w:ascii="Times New Roman" w:hAnsi="Times New Roman" w:cs="Times New Roman"/>
          <w:b/>
          <w:bCs/>
          <w:sz w:val="20"/>
          <w:szCs w:val="20"/>
          <w:lang w:val="en-US"/>
        </w:rPr>
        <w:t>II</w:t>
      </w:r>
      <w:r w:rsidRPr="00962B36">
        <w:rPr>
          <w:rFonts w:ascii="Times New Roman" w:hAnsi="Times New Roman" w:cs="Times New Roman"/>
          <w:b/>
          <w:bCs/>
          <w:sz w:val="20"/>
          <w:szCs w:val="20"/>
        </w:rPr>
        <w:t>. Критерии признания, прекращения признания и методы определения стоимости активов и обязательств</w:t>
      </w:r>
    </w:p>
    <w:p w14:paraId="4EB9B824" w14:textId="77777777" w:rsidR="00B337F3" w:rsidRPr="00962B36" w:rsidRDefault="00B337F3" w:rsidP="00B337F3">
      <w:pPr>
        <w:keepNext/>
        <w:numPr>
          <w:ilvl w:val="1"/>
          <w:numId w:val="2"/>
        </w:numPr>
        <w:spacing w:before="24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Общие положения</w:t>
      </w:r>
    </w:p>
    <w:p w14:paraId="45DA1651"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b/>
          <w:sz w:val="20"/>
          <w:szCs w:val="20"/>
        </w:rPr>
      </w:pPr>
    </w:p>
    <w:p w14:paraId="5A970814"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b/>
          <w:sz w:val="20"/>
          <w:szCs w:val="20"/>
        </w:rPr>
      </w:pPr>
      <w:r w:rsidRPr="00962B36">
        <w:rPr>
          <w:rFonts w:ascii="Times New Roman" w:hAnsi="Times New Roman" w:cs="Times New Roman"/>
          <w:b/>
          <w:sz w:val="20"/>
          <w:szCs w:val="20"/>
        </w:rPr>
        <w:t>Критерии признания (прекращения признания) активов (обязательств).</w:t>
      </w:r>
    </w:p>
    <w:p w14:paraId="6F1DBB42"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sz w:val="20"/>
          <w:szCs w:val="20"/>
        </w:rPr>
      </w:pPr>
    </w:p>
    <w:p w14:paraId="62A5C491"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b/>
          <w:sz w:val="20"/>
          <w:szCs w:val="20"/>
        </w:rPr>
        <w:t>Активы</w:t>
      </w:r>
      <w:r w:rsidRPr="00962B36">
        <w:rPr>
          <w:rFonts w:ascii="Times New Roman" w:hAnsi="Times New Roman" w:cs="Times New Roman"/>
          <w:sz w:val="20"/>
          <w:szCs w:val="20"/>
        </w:rPr>
        <w:t xml:space="preserve"> - </w:t>
      </w:r>
      <w:r w:rsidR="00EA145E" w:rsidRPr="00962B36">
        <w:rPr>
          <w:rFonts w:ascii="Times New Roman" w:hAnsi="Times New Roman" w:cs="Times New Roman"/>
          <w:sz w:val="20"/>
          <w:szCs w:val="20"/>
        </w:rPr>
        <w:t>денежные средства, ценные бумаги и/или иное имущество, включая    имущественные права</w:t>
      </w:r>
      <w:r w:rsidRPr="00962B36">
        <w:rPr>
          <w:rFonts w:ascii="Times New Roman" w:hAnsi="Times New Roman" w:cs="Times New Roman"/>
          <w:sz w:val="20"/>
          <w:szCs w:val="20"/>
        </w:rPr>
        <w:t xml:space="preserve">. </w:t>
      </w:r>
    </w:p>
    <w:p w14:paraId="0C72D69B"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b/>
          <w:sz w:val="20"/>
          <w:szCs w:val="20"/>
        </w:rPr>
        <w:t>Обязательство</w:t>
      </w:r>
      <w:r w:rsidRPr="00962B36">
        <w:rPr>
          <w:rFonts w:ascii="Times New Roman" w:hAnsi="Times New Roman" w:cs="Times New Roman"/>
          <w:sz w:val="20"/>
          <w:szCs w:val="20"/>
        </w:rPr>
        <w:t xml:space="preserve"> - это задолженность Фонда, возникающая из событий прошлых периодов, урегулирование которой приведет к выбытию ресурсов, содержащих экономическую выгоду. </w:t>
      </w:r>
    </w:p>
    <w:p w14:paraId="2C9FA950"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b/>
          <w:sz w:val="20"/>
          <w:szCs w:val="20"/>
        </w:rPr>
      </w:pPr>
      <w:r w:rsidRPr="00962B36">
        <w:rPr>
          <w:rFonts w:ascii="Times New Roman" w:hAnsi="Times New Roman" w:cs="Times New Roman"/>
          <w:b/>
          <w:sz w:val="20"/>
          <w:szCs w:val="20"/>
        </w:rPr>
        <w:t xml:space="preserve">Критерии признания: </w:t>
      </w:r>
    </w:p>
    <w:p w14:paraId="042F33F7" w14:textId="77777777" w:rsidR="00B337F3" w:rsidRPr="00962B36" w:rsidRDefault="00B337F3" w:rsidP="00B337F3">
      <w:pPr>
        <w:numPr>
          <w:ilvl w:val="0"/>
          <w:numId w:val="1"/>
        </w:numPr>
        <w:autoSpaceDE w:val="0"/>
        <w:autoSpaceDN w:val="0"/>
        <w:adjustRightInd w:val="0"/>
        <w:spacing w:after="0" w:line="240" w:lineRule="auto"/>
        <w:contextualSpacing/>
        <w:jc w:val="both"/>
        <w:rPr>
          <w:rFonts w:ascii="Times New Roman" w:hAnsi="Times New Roman" w:cs="Times New Roman"/>
          <w:sz w:val="20"/>
          <w:szCs w:val="20"/>
        </w:rPr>
      </w:pPr>
      <w:r w:rsidRPr="00962B36">
        <w:rPr>
          <w:rFonts w:ascii="Times New Roman" w:hAnsi="Times New Roman" w:cs="Times New Roman"/>
          <w:sz w:val="20"/>
          <w:szCs w:val="20"/>
        </w:rPr>
        <w:t>На дату признания существует обоснованная вероятность того, что Фонд получит или потеряет какие-либо будущие экономические выгоды, обусловленные объектом.</w:t>
      </w:r>
    </w:p>
    <w:p w14:paraId="21E92C4D" w14:textId="77777777" w:rsidR="00B337F3" w:rsidRPr="00962B36" w:rsidRDefault="00B337F3" w:rsidP="00B337F3">
      <w:pPr>
        <w:numPr>
          <w:ilvl w:val="0"/>
          <w:numId w:val="1"/>
        </w:numPr>
        <w:autoSpaceDE w:val="0"/>
        <w:autoSpaceDN w:val="0"/>
        <w:adjustRightInd w:val="0"/>
        <w:spacing w:after="0" w:line="240" w:lineRule="auto"/>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Объект может быть измерен с достаточной степенью надежности. </w:t>
      </w:r>
    </w:p>
    <w:p w14:paraId="095547D7"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sz w:val="20"/>
          <w:szCs w:val="20"/>
        </w:rPr>
      </w:pPr>
    </w:p>
    <w:p w14:paraId="27B1A99F"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b/>
          <w:sz w:val="20"/>
          <w:szCs w:val="20"/>
        </w:rPr>
      </w:pPr>
      <w:r w:rsidRPr="00962B36">
        <w:rPr>
          <w:rFonts w:ascii="Times New Roman" w:hAnsi="Times New Roman" w:cs="Times New Roman"/>
          <w:b/>
          <w:sz w:val="20"/>
          <w:szCs w:val="20"/>
        </w:rPr>
        <w:t xml:space="preserve">Прекращение признания активов и обязательств происходит в следующих случаях: </w:t>
      </w:r>
    </w:p>
    <w:p w14:paraId="65C4FA2C"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sz w:val="20"/>
          <w:szCs w:val="20"/>
        </w:rPr>
      </w:pPr>
      <w:r w:rsidRPr="00962B36">
        <w:rPr>
          <w:rFonts w:ascii="Times New Roman" w:hAnsi="Times New Roman" w:cs="Times New Roman"/>
          <w:sz w:val="20"/>
          <w:szCs w:val="20"/>
        </w:rPr>
        <w:t xml:space="preserve">1. Соответствующее право или обязательство было исполнено, передано или истекло; </w:t>
      </w:r>
    </w:p>
    <w:p w14:paraId="50BE59C7"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sz w:val="20"/>
          <w:szCs w:val="20"/>
        </w:rPr>
      </w:pPr>
      <w:r w:rsidRPr="00962B36">
        <w:rPr>
          <w:rFonts w:ascii="Times New Roman" w:hAnsi="Times New Roman" w:cs="Times New Roman"/>
          <w:sz w:val="20"/>
          <w:szCs w:val="20"/>
        </w:rPr>
        <w:t xml:space="preserve">2. Произошел переход основных рисков и выгод, связанных с использованием данного актива или обязательства, к другому лицу; </w:t>
      </w:r>
    </w:p>
    <w:p w14:paraId="3187016F"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sz w:val="20"/>
          <w:szCs w:val="20"/>
        </w:rPr>
      </w:pPr>
      <w:r w:rsidRPr="00962B36">
        <w:rPr>
          <w:rFonts w:ascii="Times New Roman" w:hAnsi="Times New Roman" w:cs="Times New Roman"/>
          <w:sz w:val="20"/>
          <w:szCs w:val="20"/>
        </w:rPr>
        <w:t>3. Произошла утрата контроля над активом или обязательством.</w:t>
      </w:r>
    </w:p>
    <w:p w14:paraId="234EC682" w14:textId="77777777" w:rsidR="00B337F3" w:rsidRPr="00962B36" w:rsidRDefault="00B337F3" w:rsidP="00B337F3">
      <w:pPr>
        <w:autoSpaceDE w:val="0"/>
        <w:autoSpaceDN w:val="0"/>
        <w:adjustRightInd w:val="0"/>
        <w:spacing w:after="0" w:line="240" w:lineRule="auto"/>
        <w:ind w:firstLine="540"/>
        <w:jc w:val="both"/>
        <w:rPr>
          <w:rFonts w:ascii="Times New Roman" w:hAnsi="Times New Roman" w:cs="Times New Roman"/>
          <w:sz w:val="20"/>
          <w:szCs w:val="20"/>
        </w:rPr>
      </w:pPr>
    </w:p>
    <w:p w14:paraId="20223222"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Особенности признания (прекращения признания) отдельных видов активов (обязательств) установлены в настоящих Правилах.</w:t>
      </w:r>
    </w:p>
    <w:p w14:paraId="5AEA1213" w14:textId="509B3316"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b/>
          <w:sz w:val="20"/>
          <w:szCs w:val="20"/>
        </w:rPr>
        <w:t>Активный рынок</w:t>
      </w:r>
      <w:r w:rsidRPr="00962B36">
        <w:rPr>
          <w:rFonts w:ascii="Times New Roman" w:hAnsi="Times New Roman" w:cs="Times New Roman"/>
          <w:sz w:val="20"/>
          <w:szCs w:val="20"/>
        </w:rPr>
        <w:t xml:space="preserve"> - рынок, на котором операции с активом или обязательством проводятся с достаточной </w:t>
      </w:r>
      <w:r w:rsidR="005D79D4" w:rsidRPr="00962B36">
        <w:rPr>
          <w:rFonts w:ascii="Times New Roman" w:hAnsi="Times New Roman" w:cs="Times New Roman"/>
          <w:sz w:val="20"/>
          <w:szCs w:val="20"/>
        </w:rPr>
        <w:t>частотой и</w:t>
      </w:r>
      <w:r w:rsidRPr="00962B36">
        <w:rPr>
          <w:rFonts w:ascii="Times New Roman" w:hAnsi="Times New Roman" w:cs="Times New Roman"/>
          <w:sz w:val="20"/>
          <w:szCs w:val="20"/>
        </w:rPr>
        <w:t xml:space="preserve"> в достаточном объеме, позволяющем получать информацию об оценках</w:t>
      </w:r>
      <w:r w:rsidR="0006474B">
        <w:rPr>
          <w:rFonts w:ascii="Times New Roman" w:hAnsi="Times New Roman" w:cs="Times New Roman"/>
          <w:sz w:val="20"/>
          <w:szCs w:val="20"/>
        </w:rPr>
        <w:t xml:space="preserve"> активов или обязательств</w:t>
      </w:r>
      <w:r w:rsidRPr="00962B36">
        <w:rPr>
          <w:rFonts w:ascii="Times New Roman" w:hAnsi="Times New Roman" w:cs="Times New Roman"/>
          <w:sz w:val="20"/>
          <w:szCs w:val="20"/>
        </w:rPr>
        <w:t xml:space="preserve"> на постоянной основе. </w:t>
      </w:r>
    </w:p>
    <w:p w14:paraId="60C446EE" w14:textId="77777777" w:rsidR="00B337F3" w:rsidRPr="00962B36" w:rsidRDefault="00FB7D75" w:rsidP="00B337F3">
      <w:pPr>
        <w:spacing w:before="120"/>
        <w:jc w:val="both"/>
        <w:rPr>
          <w:rFonts w:ascii="Times New Roman" w:hAnsi="Times New Roman" w:cs="Times New Roman"/>
          <w:sz w:val="20"/>
          <w:szCs w:val="20"/>
        </w:rPr>
      </w:pPr>
      <w:r w:rsidRPr="00962B36">
        <w:rPr>
          <w:rFonts w:ascii="Times New Roman" w:hAnsi="Times New Roman" w:cs="Times New Roman"/>
          <w:b/>
          <w:sz w:val="20"/>
          <w:szCs w:val="20"/>
        </w:rPr>
        <w:t xml:space="preserve">Основной рынок – </w:t>
      </w:r>
      <w:r w:rsidRPr="00962B36">
        <w:rPr>
          <w:rFonts w:ascii="Times New Roman" w:hAnsi="Times New Roman" w:cs="Times New Roman"/>
          <w:sz w:val="20"/>
          <w:szCs w:val="20"/>
        </w:rPr>
        <w:t>рынок (из числа активных) с наибольшим для соответствующего актива или обязательства объемом торгов и уровнем активности, определенный в соответствии с критериями, установленными настоящими Правилами.</w:t>
      </w:r>
    </w:p>
    <w:p w14:paraId="64E2051B" w14:textId="77777777" w:rsidR="00C021CD" w:rsidRDefault="00FB7D75" w:rsidP="00C021CD">
      <w:pPr>
        <w:pStyle w:val="Default"/>
        <w:rPr>
          <w:sz w:val="20"/>
          <w:szCs w:val="20"/>
        </w:rPr>
      </w:pPr>
      <w:r w:rsidRPr="00962B36">
        <w:rPr>
          <w:b/>
          <w:sz w:val="20"/>
          <w:szCs w:val="20"/>
        </w:rPr>
        <w:t xml:space="preserve">Справедливая стоимость актива (обязательства) - </w:t>
      </w:r>
      <w:r w:rsidRPr="00962B36">
        <w:rPr>
          <w:sz w:val="20"/>
          <w:szCs w:val="20"/>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r w:rsidR="00C021CD">
        <w:rPr>
          <w:sz w:val="20"/>
          <w:szCs w:val="20"/>
        </w:rPr>
        <w:t xml:space="preserve"> </w:t>
      </w:r>
    </w:p>
    <w:p w14:paraId="00DD0015" w14:textId="77777777" w:rsidR="0046019E" w:rsidRDefault="0046019E" w:rsidP="00C021CD">
      <w:pPr>
        <w:pStyle w:val="Default"/>
        <w:rPr>
          <w:sz w:val="20"/>
          <w:szCs w:val="20"/>
        </w:rPr>
      </w:pPr>
    </w:p>
    <w:p w14:paraId="3958CA6B" w14:textId="03B580A5" w:rsidR="0046019E" w:rsidRDefault="0046019E" w:rsidP="00C021CD">
      <w:pPr>
        <w:pStyle w:val="Default"/>
        <w:rPr>
          <w:sz w:val="20"/>
          <w:szCs w:val="20"/>
        </w:rPr>
      </w:pPr>
      <w:r w:rsidRPr="0046019E">
        <w:rPr>
          <w:b/>
          <w:sz w:val="20"/>
          <w:szCs w:val="20"/>
        </w:rPr>
        <w:t>Экспертное (мотивированное) суждение</w:t>
      </w:r>
      <w:r w:rsidRPr="0046019E">
        <w:rPr>
          <w:sz w:val="20"/>
          <w:szCs w:val="20"/>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w:t>
      </w:r>
      <w:r w:rsidRPr="0046019E">
        <w:rPr>
          <w:sz w:val="20"/>
          <w:szCs w:val="20"/>
        </w:rPr>
        <w:lastRenderedPageBreak/>
        <w:t>МСФО 13. Применение такого суждения допустимо в случаях, установленных настоящими Правилами определения СЧА.</w:t>
      </w:r>
    </w:p>
    <w:p w14:paraId="4DEAC52F" w14:textId="77777777" w:rsidR="00B337F3" w:rsidRPr="00BF0034" w:rsidRDefault="00C021CD" w:rsidP="00C021CD">
      <w:pPr>
        <w:spacing w:before="120"/>
        <w:jc w:val="both"/>
        <w:rPr>
          <w:rFonts w:ascii="Times New Roman" w:hAnsi="Times New Roman" w:cs="Times New Roman"/>
          <w:color w:val="000000"/>
          <w:sz w:val="20"/>
          <w:szCs w:val="20"/>
        </w:rPr>
      </w:pPr>
      <w:r w:rsidRPr="00BF0034">
        <w:rPr>
          <w:rFonts w:ascii="Times New Roman" w:hAnsi="Times New Roman" w:cs="Times New Roman"/>
          <w:color w:val="000000"/>
          <w:sz w:val="20"/>
          <w:szCs w:val="20"/>
        </w:rPr>
        <w:t>Переоценке подлежит остаток ценных бумаг, сложившийся на конец дня после отражения в учете операций по приобретению и/или выбытию ценных бумаг.</w:t>
      </w:r>
    </w:p>
    <w:p w14:paraId="429B76E3" w14:textId="77777777" w:rsidR="00B337F3" w:rsidRPr="00962B36" w:rsidRDefault="00B337F3" w:rsidP="00B337F3">
      <w:pPr>
        <w:keepNext/>
        <w:numPr>
          <w:ilvl w:val="1"/>
          <w:numId w:val="2"/>
        </w:numPr>
        <w:spacing w:before="240" w:after="0" w:line="240" w:lineRule="auto"/>
        <w:contextualSpacing/>
        <w:jc w:val="both"/>
        <w:rPr>
          <w:rFonts w:ascii="Times New Roman" w:hAnsi="Times New Roman" w:cs="Times New Roman"/>
          <w:b/>
          <w:sz w:val="20"/>
          <w:szCs w:val="20"/>
        </w:rPr>
      </w:pPr>
      <w:bookmarkStart w:id="3" w:name="_Ref436065738"/>
      <w:r w:rsidRPr="00962B36">
        <w:rPr>
          <w:rFonts w:ascii="Times New Roman" w:hAnsi="Times New Roman" w:cs="Times New Roman"/>
          <w:b/>
          <w:sz w:val="20"/>
          <w:szCs w:val="20"/>
        </w:rPr>
        <w:t>Признание и оценка денежных средств</w:t>
      </w:r>
      <w:bookmarkEnd w:id="3"/>
    </w:p>
    <w:p w14:paraId="612CC1FF"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Денежные средства, в том числе иностранная валюта, на счетах признаются активом с даты их фактического поступления на банковские счета, открытые Управляющей компанией для учета имущества, составляющего Фонд, в кредитных организациях. </w:t>
      </w:r>
    </w:p>
    <w:p w14:paraId="6A136BCE" w14:textId="4BB03867" w:rsidR="006346DE"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Денежные средства на счетах в кредитных организациях признаются и оцениваются по данным выписок по указанным счетам, предоставленных соответствующими кредитными организациями на дату оценки. Справедливой стоимостью денежных средств </w:t>
      </w:r>
      <w:r w:rsidR="005D79D4" w:rsidRPr="00962B36">
        <w:rPr>
          <w:rFonts w:ascii="Times New Roman" w:hAnsi="Times New Roman" w:cs="Times New Roman"/>
          <w:sz w:val="20"/>
          <w:szCs w:val="20"/>
        </w:rPr>
        <w:t>на счетах</w:t>
      </w:r>
      <w:r w:rsidRPr="00962B36">
        <w:rPr>
          <w:rFonts w:ascii="Times New Roman" w:hAnsi="Times New Roman" w:cs="Times New Roman"/>
          <w:sz w:val="20"/>
          <w:szCs w:val="20"/>
        </w:rPr>
        <w:t xml:space="preserve"> в кредитных организациях признается их номинальная стоимость</w:t>
      </w:r>
      <w:r w:rsidR="006346DE">
        <w:rPr>
          <w:rFonts w:ascii="Times New Roman" w:hAnsi="Times New Roman" w:cs="Times New Roman"/>
          <w:sz w:val="20"/>
          <w:szCs w:val="20"/>
        </w:rPr>
        <w:t xml:space="preserve"> (с учетом Приложения 4).</w:t>
      </w:r>
    </w:p>
    <w:p w14:paraId="061BA88A" w14:textId="77777777" w:rsidR="00B337F3" w:rsidRPr="00962B36" w:rsidRDefault="00466AF2" w:rsidP="00B337F3">
      <w:pPr>
        <w:spacing w:before="120"/>
        <w:jc w:val="both"/>
        <w:rPr>
          <w:rFonts w:ascii="Times New Roman" w:hAnsi="Times New Roman" w:cs="Times New Roman"/>
          <w:sz w:val="20"/>
          <w:szCs w:val="20"/>
        </w:rPr>
      </w:pPr>
      <w:r>
        <w:rPr>
          <w:rFonts w:ascii="Times New Roman" w:hAnsi="Times New Roman" w:cs="Times New Roman"/>
          <w:sz w:val="20"/>
          <w:szCs w:val="20"/>
        </w:rPr>
        <w:t xml:space="preserve"> </w:t>
      </w:r>
      <w:r w:rsidR="00B337F3" w:rsidRPr="00962B36">
        <w:rPr>
          <w:rFonts w:ascii="Times New Roman" w:hAnsi="Times New Roman" w:cs="Times New Roman"/>
          <w:sz w:val="20"/>
          <w:szCs w:val="20"/>
        </w:rPr>
        <w:t xml:space="preserve">Денежные средства, в том числе иностранная валюта, на счетах прекращают признаваться активом: </w:t>
      </w:r>
    </w:p>
    <w:p w14:paraId="6E1D5C6B" w14:textId="77777777" w:rsidR="00B337F3" w:rsidRPr="00962B36" w:rsidRDefault="00B337F3" w:rsidP="00A04976">
      <w:pPr>
        <w:numPr>
          <w:ilvl w:val="0"/>
          <w:numId w:val="4"/>
        </w:numPr>
        <w:spacing w:before="120" w:after="120" w:line="240" w:lineRule="auto"/>
        <w:ind w:left="357"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с даты исполнения кредитной организацией обязательств по перечислению денежных средств с банковского счета, открытого Управляющей компанией для учета имущества, составляющего Фонд; </w:t>
      </w:r>
    </w:p>
    <w:p w14:paraId="776F6E1A" w14:textId="77777777" w:rsidR="00B337F3" w:rsidRPr="00962B36" w:rsidRDefault="00B337F3" w:rsidP="00A04976">
      <w:pPr>
        <w:numPr>
          <w:ilvl w:val="0"/>
          <w:numId w:val="4"/>
        </w:numPr>
        <w:spacing w:before="120" w:after="120" w:line="240" w:lineRule="auto"/>
        <w:ind w:left="357"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с даты принятия Банком России решения об отзыве лицензии кредитной организации; </w:t>
      </w:r>
    </w:p>
    <w:p w14:paraId="08DFD7C1" w14:textId="77777777" w:rsidR="00B337F3" w:rsidRPr="00962B36" w:rsidRDefault="00B337F3" w:rsidP="00A04976">
      <w:pPr>
        <w:numPr>
          <w:ilvl w:val="0"/>
          <w:numId w:val="4"/>
        </w:numPr>
        <w:spacing w:before="120" w:after="120" w:line="240" w:lineRule="auto"/>
        <w:ind w:left="357"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с даты раскрытия сообщения в официальном доступном источнике о применении к кредитной организации процедуры банкротства; </w:t>
      </w:r>
    </w:p>
    <w:p w14:paraId="0E64C7C8" w14:textId="77777777" w:rsidR="00B337F3" w:rsidRDefault="00B337F3" w:rsidP="00A04976">
      <w:pPr>
        <w:numPr>
          <w:ilvl w:val="0"/>
          <w:numId w:val="4"/>
        </w:numPr>
        <w:spacing w:before="120" w:after="120" w:line="240" w:lineRule="auto"/>
        <w:ind w:left="357"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с даты внесения записи в Единый государственный реестр юридических лиц (далее – ЕГРЮЛ) о ликвидации кредитной организации (актив исключается из состава имущества Фонда). </w:t>
      </w:r>
    </w:p>
    <w:p w14:paraId="07E18E23" w14:textId="688013E5" w:rsidR="001700BD" w:rsidRPr="00312393" w:rsidRDefault="001700BD" w:rsidP="00312393">
      <w:pPr>
        <w:pStyle w:val="ad"/>
        <w:numPr>
          <w:ilvl w:val="0"/>
          <w:numId w:val="4"/>
        </w:numPr>
        <w:spacing w:before="120" w:after="120"/>
        <w:jc w:val="both"/>
        <w:rPr>
          <w:rFonts w:ascii="Times New Roman" w:hAnsi="Times New Roman"/>
          <w:sz w:val="20"/>
          <w:szCs w:val="20"/>
        </w:rPr>
      </w:pPr>
      <w:r w:rsidRPr="00405D78">
        <w:rPr>
          <w:rFonts w:ascii="Times New Roman" w:hAnsi="Times New Roman"/>
          <w:sz w:val="20"/>
          <w:szCs w:val="20"/>
        </w:rPr>
        <w:t xml:space="preserve">с даты, в которую обязательства ПИФ по оплате с использованием счета эскроу, согласно </w:t>
      </w:r>
      <w:r w:rsidR="005D79D4" w:rsidRPr="00405D78">
        <w:rPr>
          <w:rFonts w:ascii="Times New Roman" w:hAnsi="Times New Roman"/>
          <w:sz w:val="20"/>
          <w:szCs w:val="20"/>
        </w:rPr>
        <w:t>условиям договора,</w:t>
      </w:r>
      <w:r w:rsidRPr="00405D78">
        <w:rPr>
          <w:rFonts w:ascii="Times New Roman" w:hAnsi="Times New Roman"/>
          <w:sz w:val="20"/>
          <w:szCs w:val="20"/>
        </w:rPr>
        <w:t xml:space="preserve"> считаются исполненными</w:t>
      </w:r>
    </w:p>
    <w:p w14:paraId="4B50EDC4" w14:textId="77777777" w:rsidR="00B337F3"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С даты принятия Банком России решения об отзыве лицензии кредитной организации или с даты раскрытия сообщения в официальном доступном источнике о применении к кредитной организации процедуры банкротства денежные средства на счетах в кредитной организации признаются в качестве дебиторской задолженности.</w:t>
      </w:r>
    </w:p>
    <w:p w14:paraId="2C48D4D3" w14:textId="77777777" w:rsidR="002276A8" w:rsidRPr="009D13CF" w:rsidRDefault="002276A8" w:rsidP="002276A8">
      <w:pPr>
        <w:spacing w:after="60"/>
        <w:jc w:val="both"/>
        <w:rPr>
          <w:rFonts w:ascii="Times New Roman" w:hAnsi="Times New Roman" w:cs="Times New Roman"/>
          <w:sz w:val="20"/>
          <w:szCs w:val="20"/>
        </w:rPr>
      </w:pPr>
      <w:r w:rsidRPr="009D13CF">
        <w:rPr>
          <w:rFonts w:ascii="Times New Roman" w:hAnsi="Times New Roman" w:cs="Times New Roman"/>
          <w:sz w:val="20"/>
          <w:szCs w:val="20"/>
        </w:rPr>
        <w:t xml:space="preserve">В случае, если заключено соглашение с банком о минимальном неснижаемом остатке денежных средств на расчетном счете, справедливая стоимость процентного дохода по денежным средствам признается ежедневно равной сумме начисленных процентов, исходя из ставки, предусмотренной таким соглашением в составе дебиторской задолженности в случае, если условия начисления процентов позволяют рассчитать их размер. </w:t>
      </w:r>
    </w:p>
    <w:p w14:paraId="011975AD" w14:textId="77777777" w:rsidR="002276A8" w:rsidRPr="009D13CF" w:rsidRDefault="002276A8" w:rsidP="002276A8">
      <w:pPr>
        <w:spacing w:after="60"/>
        <w:jc w:val="both"/>
        <w:rPr>
          <w:sz w:val="23"/>
          <w:szCs w:val="23"/>
        </w:rPr>
      </w:pPr>
    </w:p>
    <w:p w14:paraId="0A81AFFB" w14:textId="31FED6E3" w:rsidR="002276A8" w:rsidRPr="009D13CF" w:rsidRDefault="002276A8" w:rsidP="00B337F3">
      <w:pPr>
        <w:spacing w:before="120"/>
        <w:jc w:val="both"/>
        <w:rPr>
          <w:rFonts w:ascii="Times New Roman" w:hAnsi="Times New Roman" w:cs="Times New Roman"/>
          <w:sz w:val="20"/>
          <w:szCs w:val="20"/>
        </w:rPr>
      </w:pPr>
      <w:r w:rsidRPr="009D13CF">
        <w:rPr>
          <w:rFonts w:ascii="Times New Roman" w:hAnsi="Times New Roman" w:cs="Times New Roman"/>
          <w:sz w:val="20"/>
          <w:szCs w:val="20"/>
        </w:rPr>
        <w:t xml:space="preserve">По истечении срока квалификации дебиторской задолженности как операционной в соответствии с Приложением 4.1, а </w:t>
      </w:r>
      <w:r w:rsidR="005D79D4" w:rsidRPr="009D13CF">
        <w:rPr>
          <w:rFonts w:ascii="Times New Roman" w:hAnsi="Times New Roman" w:cs="Times New Roman"/>
          <w:sz w:val="20"/>
          <w:szCs w:val="20"/>
        </w:rPr>
        <w:t>также</w:t>
      </w:r>
      <w:r w:rsidRPr="009D13CF">
        <w:rPr>
          <w:rFonts w:ascii="Times New Roman" w:hAnsi="Times New Roman" w:cs="Times New Roman"/>
          <w:sz w:val="20"/>
          <w:szCs w:val="20"/>
        </w:rPr>
        <w:t xml:space="preserve"> в случае выявления иных событий, приводящих к обесценению, справедливая стоимость определяется в соответствии с Приложением 4.</w:t>
      </w:r>
    </w:p>
    <w:p w14:paraId="4DFDEC0C" w14:textId="77777777" w:rsidR="00B337F3" w:rsidRPr="00962B36" w:rsidRDefault="00B337F3" w:rsidP="00B337F3">
      <w:pPr>
        <w:spacing w:before="120"/>
        <w:jc w:val="both"/>
        <w:rPr>
          <w:rFonts w:ascii="Times New Roman" w:hAnsi="Times New Roman" w:cs="Times New Roman"/>
          <w:sz w:val="20"/>
          <w:szCs w:val="20"/>
        </w:rPr>
      </w:pPr>
      <w:r w:rsidRPr="009D13CF">
        <w:rPr>
          <w:rFonts w:ascii="Times New Roman" w:hAnsi="Times New Roman" w:cs="Times New Roman"/>
          <w:sz w:val="20"/>
          <w:szCs w:val="20"/>
        </w:rPr>
        <w:t>Денежные средства:</w:t>
      </w:r>
    </w:p>
    <w:p w14:paraId="21556127" w14:textId="77777777" w:rsidR="00B337F3" w:rsidRPr="00962B36" w:rsidRDefault="00B337F3" w:rsidP="00B337F3">
      <w:pPr>
        <w:numPr>
          <w:ilvl w:val="0"/>
          <w:numId w:val="3"/>
        </w:numPr>
        <w:tabs>
          <w:tab w:val="num" w:pos="1560"/>
        </w:tabs>
        <w:spacing w:before="120" w:after="12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перечисленные на </w:t>
      </w:r>
      <w:r w:rsidR="00FB7D75" w:rsidRPr="00962B36">
        <w:rPr>
          <w:rFonts w:ascii="Times New Roman" w:hAnsi="Times New Roman" w:cs="Times New Roman"/>
          <w:sz w:val="20"/>
          <w:szCs w:val="20"/>
        </w:rPr>
        <w:t xml:space="preserve">специальный </w:t>
      </w:r>
      <w:r w:rsidRPr="00962B36">
        <w:rPr>
          <w:rFonts w:ascii="Times New Roman" w:hAnsi="Times New Roman" w:cs="Times New Roman"/>
          <w:sz w:val="20"/>
          <w:szCs w:val="20"/>
        </w:rPr>
        <w:t xml:space="preserve">брокерский счет, в отношении которых на дату оценки не получен отчет брокера, подтверждающий получение перечисленных денежных средств брокером; </w:t>
      </w:r>
    </w:p>
    <w:p w14:paraId="637CD202" w14:textId="77777777" w:rsidR="00B337F3" w:rsidRPr="00962B36" w:rsidRDefault="00B337F3" w:rsidP="00B337F3">
      <w:pPr>
        <w:numPr>
          <w:ilvl w:val="0"/>
          <w:numId w:val="3"/>
        </w:numPr>
        <w:tabs>
          <w:tab w:val="num" w:pos="1560"/>
        </w:tabs>
        <w:spacing w:before="120" w:after="12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перечисленные на другой банковский счет Фонда, в отношении которых на дату оценки не получена выписка из банка, подтверждающая зачисление денежных средств на банковский счет – получатель</w:t>
      </w:r>
    </w:p>
    <w:p w14:paraId="46918373" w14:textId="77777777" w:rsidR="00B337F3" w:rsidRDefault="00B337F3" w:rsidP="00B337F3">
      <w:pPr>
        <w:jc w:val="both"/>
        <w:rPr>
          <w:rFonts w:ascii="Times New Roman" w:hAnsi="Times New Roman" w:cs="Times New Roman"/>
          <w:sz w:val="20"/>
          <w:szCs w:val="20"/>
        </w:rPr>
      </w:pPr>
      <w:r w:rsidRPr="00962B36">
        <w:rPr>
          <w:rFonts w:ascii="Times New Roman" w:hAnsi="Times New Roman" w:cs="Times New Roman"/>
          <w:sz w:val="20"/>
          <w:szCs w:val="20"/>
        </w:rPr>
        <w:t>признаются в качестве переводов в пути (в составе дебиторской задолженности) и оцениваются в сумме перечисленных средств.</w:t>
      </w:r>
      <w:r w:rsidR="00C16BBB">
        <w:rPr>
          <w:rFonts w:ascii="Times New Roman" w:hAnsi="Times New Roman" w:cs="Times New Roman"/>
          <w:sz w:val="20"/>
          <w:szCs w:val="20"/>
        </w:rPr>
        <w:t xml:space="preserve"> </w:t>
      </w:r>
    </w:p>
    <w:p w14:paraId="576C9BC2" w14:textId="77777777" w:rsidR="00C16BBB" w:rsidRPr="00962B36" w:rsidRDefault="00C16BBB" w:rsidP="00B337F3">
      <w:pPr>
        <w:jc w:val="both"/>
        <w:rPr>
          <w:rFonts w:ascii="Times New Roman" w:hAnsi="Times New Roman" w:cs="Times New Roman"/>
          <w:sz w:val="20"/>
          <w:szCs w:val="20"/>
        </w:rPr>
      </w:pPr>
    </w:p>
    <w:p w14:paraId="7CA0382A" w14:textId="77777777" w:rsidR="00B337F3" w:rsidRPr="00962B36" w:rsidRDefault="00B337F3" w:rsidP="00B337F3">
      <w:pPr>
        <w:keepNext/>
        <w:numPr>
          <w:ilvl w:val="1"/>
          <w:numId w:val="2"/>
        </w:numPr>
        <w:spacing w:before="24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Признание и оценка депозитов</w:t>
      </w:r>
    </w:p>
    <w:p w14:paraId="2997A988" w14:textId="77777777" w:rsidR="00B337F3" w:rsidRPr="00962B36" w:rsidRDefault="00B337F3" w:rsidP="00B337F3">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Признание и прекращение признания депозитов</w:t>
      </w:r>
    </w:p>
    <w:p w14:paraId="3A4F8D10"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Денежные средства, в том числе иностранная валюта, во вкладах (депозит</w:t>
      </w:r>
      <w:r w:rsidR="008A7FB3" w:rsidRPr="00962B36">
        <w:rPr>
          <w:rFonts w:ascii="Times New Roman" w:hAnsi="Times New Roman" w:cs="Times New Roman"/>
          <w:sz w:val="20"/>
          <w:szCs w:val="20"/>
        </w:rPr>
        <w:t>ах</w:t>
      </w:r>
      <w:r w:rsidRPr="00962B36">
        <w:rPr>
          <w:rFonts w:ascii="Times New Roman" w:hAnsi="Times New Roman" w:cs="Times New Roman"/>
          <w:sz w:val="20"/>
          <w:szCs w:val="20"/>
        </w:rPr>
        <w:t xml:space="preserve">) в кредитных организациях признается в качестве актива: </w:t>
      </w:r>
    </w:p>
    <w:p w14:paraId="18E383AB" w14:textId="77777777" w:rsidR="00B337F3" w:rsidRPr="00962B36" w:rsidRDefault="00B337F3" w:rsidP="00A04976">
      <w:pPr>
        <w:numPr>
          <w:ilvl w:val="0"/>
          <w:numId w:val="4"/>
        </w:numPr>
        <w:autoSpaceDE w:val="0"/>
        <w:autoSpaceDN w:val="0"/>
        <w:adjustRightInd w:val="0"/>
        <w:spacing w:before="120" w:after="0" w:line="240" w:lineRule="auto"/>
        <w:ind w:firstLine="426"/>
        <w:jc w:val="both"/>
        <w:rPr>
          <w:rFonts w:ascii="Times New Roman" w:hAnsi="Times New Roman" w:cs="Times New Roman"/>
          <w:sz w:val="20"/>
          <w:szCs w:val="20"/>
        </w:rPr>
      </w:pPr>
      <w:r w:rsidRPr="00962B36">
        <w:rPr>
          <w:rFonts w:ascii="Times New Roman" w:hAnsi="Times New Roman" w:cs="Times New Roman"/>
          <w:sz w:val="20"/>
          <w:szCs w:val="20"/>
        </w:rPr>
        <w:lastRenderedPageBreak/>
        <w:t>с даты фактического поступления на депозитные счета Фонда, открытые Управляющей компанией для учета имущества Фонда, в кредитных организациях;</w:t>
      </w:r>
    </w:p>
    <w:p w14:paraId="6B3EFD54" w14:textId="77777777" w:rsidR="00B337F3" w:rsidRPr="00962B36" w:rsidRDefault="00B337F3" w:rsidP="00A04976">
      <w:pPr>
        <w:numPr>
          <w:ilvl w:val="0"/>
          <w:numId w:val="4"/>
        </w:numPr>
        <w:autoSpaceDE w:val="0"/>
        <w:autoSpaceDN w:val="0"/>
        <w:adjustRightInd w:val="0"/>
        <w:spacing w:before="120" w:after="0" w:line="240" w:lineRule="auto"/>
        <w:ind w:firstLine="426"/>
        <w:jc w:val="both"/>
        <w:rPr>
          <w:rFonts w:ascii="Times New Roman" w:hAnsi="Times New Roman" w:cs="Times New Roman"/>
          <w:color w:val="000000"/>
          <w:sz w:val="20"/>
          <w:szCs w:val="20"/>
        </w:rPr>
      </w:pPr>
      <w:r w:rsidRPr="00962B36">
        <w:rPr>
          <w:rFonts w:ascii="Times New Roman" w:hAnsi="Times New Roman" w:cs="Times New Roman"/>
          <w:sz w:val="20"/>
          <w:szCs w:val="20"/>
        </w:rPr>
        <w:t xml:space="preserve">с даты заключения уступки прав требования о выплате вклада и начисленных процентов на основании договора. </w:t>
      </w:r>
    </w:p>
    <w:p w14:paraId="6A8960EC" w14:textId="4949866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Денежные средства, в том числе иностранная валюта, во вкладах (депозит</w:t>
      </w:r>
      <w:r w:rsidR="008A7FB3" w:rsidRPr="00962B36">
        <w:rPr>
          <w:rFonts w:ascii="Times New Roman" w:hAnsi="Times New Roman" w:cs="Times New Roman"/>
          <w:sz w:val="20"/>
          <w:szCs w:val="20"/>
        </w:rPr>
        <w:t>ах</w:t>
      </w:r>
      <w:r w:rsidRPr="00962B36">
        <w:rPr>
          <w:rFonts w:ascii="Times New Roman" w:hAnsi="Times New Roman" w:cs="Times New Roman"/>
          <w:sz w:val="20"/>
          <w:szCs w:val="20"/>
        </w:rPr>
        <w:t xml:space="preserve">) в кредитных </w:t>
      </w:r>
      <w:r w:rsidR="005D79D4" w:rsidRPr="00962B36">
        <w:rPr>
          <w:rFonts w:ascii="Times New Roman" w:hAnsi="Times New Roman" w:cs="Times New Roman"/>
          <w:sz w:val="20"/>
          <w:szCs w:val="20"/>
        </w:rPr>
        <w:t>организациях прекращают</w:t>
      </w:r>
      <w:r w:rsidRPr="00962B36">
        <w:rPr>
          <w:rFonts w:ascii="Times New Roman" w:hAnsi="Times New Roman" w:cs="Times New Roman"/>
          <w:sz w:val="20"/>
          <w:szCs w:val="20"/>
        </w:rPr>
        <w:t xml:space="preserve"> признаваться в качестве актива:</w:t>
      </w:r>
    </w:p>
    <w:p w14:paraId="33581CAB" w14:textId="4DD91E16" w:rsidR="00B337F3" w:rsidRPr="00962B36" w:rsidRDefault="00B337F3" w:rsidP="00A04976">
      <w:pPr>
        <w:numPr>
          <w:ilvl w:val="0"/>
          <w:numId w:val="4"/>
        </w:numPr>
        <w:autoSpaceDE w:val="0"/>
        <w:autoSpaceDN w:val="0"/>
        <w:adjustRightInd w:val="0"/>
        <w:spacing w:before="120" w:after="0" w:line="240" w:lineRule="auto"/>
        <w:ind w:firstLine="426"/>
        <w:jc w:val="both"/>
        <w:rPr>
          <w:rFonts w:ascii="Times New Roman" w:hAnsi="Times New Roman" w:cs="Times New Roman"/>
          <w:sz w:val="20"/>
          <w:szCs w:val="20"/>
        </w:rPr>
      </w:pPr>
      <w:r w:rsidRPr="00962B36">
        <w:rPr>
          <w:rFonts w:ascii="Times New Roman" w:hAnsi="Times New Roman" w:cs="Times New Roman"/>
          <w:sz w:val="20"/>
          <w:szCs w:val="20"/>
        </w:rPr>
        <w:t xml:space="preserve">с даты исполнения кредитной организацией обязательств по возврату вклада актив переходит в состав денежных средств на счетах в кредитных организациях; </w:t>
      </w:r>
    </w:p>
    <w:p w14:paraId="5650AB47" w14:textId="4A04FEBF" w:rsidR="00B337F3" w:rsidRPr="00962B36" w:rsidRDefault="00B337F3" w:rsidP="00A04976">
      <w:pPr>
        <w:numPr>
          <w:ilvl w:val="0"/>
          <w:numId w:val="4"/>
        </w:numPr>
        <w:autoSpaceDE w:val="0"/>
        <w:autoSpaceDN w:val="0"/>
        <w:adjustRightInd w:val="0"/>
        <w:spacing w:before="120" w:after="0" w:line="240" w:lineRule="auto"/>
        <w:ind w:firstLine="426"/>
        <w:jc w:val="both"/>
        <w:rPr>
          <w:rFonts w:ascii="Times New Roman" w:hAnsi="Times New Roman" w:cs="Times New Roman"/>
          <w:sz w:val="20"/>
          <w:szCs w:val="20"/>
        </w:rPr>
      </w:pPr>
      <w:r w:rsidRPr="00962B36">
        <w:rPr>
          <w:rFonts w:ascii="Times New Roman" w:hAnsi="Times New Roman" w:cs="Times New Roman"/>
          <w:sz w:val="20"/>
          <w:szCs w:val="20"/>
        </w:rPr>
        <w:t xml:space="preserve">с даты заключения уступки прав требования о выплате вклада и начисленных процентов на основании договора третьему лицу актив переходит в состав денежных средств на счетах в кредитных </w:t>
      </w:r>
      <w:r w:rsidR="005D79D4" w:rsidRPr="00962B36">
        <w:rPr>
          <w:rFonts w:ascii="Times New Roman" w:hAnsi="Times New Roman" w:cs="Times New Roman"/>
          <w:sz w:val="20"/>
          <w:szCs w:val="20"/>
        </w:rPr>
        <w:t>организациях либо</w:t>
      </w:r>
      <w:r w:rsidRPr="00962B36">
        <w:rPr>
          <w:rFonts w:ascii="Times New Roman" w:hAnsi="Times New Roman" w:cs="Times New Roman"/>
          <w:sz w:val="20"/>
          <w:szCs w:val="20"/>
        </w:rPr>
        <w:t xml:space="preserve"> в состав дебиторской задолженности; </w:t>
      </w:r>
    </w:p>
    <w:p w14:paraId="6FC7B6DB" w14:textId="77777777" w:rsidR="00B337F3" w:rsidRPr="00962B36" w:rsidRDefault="00B337F3" w:rsidP="00A04976">
      <w:pPr>
        <w:numPr>
          <w:ilvl w:val="0"/>
          <w:numId w:val="4"/>
        </w:numPr>
        <w:autoSpaceDE w:val="0"/>
        <w:autoSpaceDN w:val="0"/>
        <w:adjustRightInd w:val="0"/>
        <w:spacing w:before="120" w:after="0" w:line="240" w:lineRule="auto"/>
        <w:ind w:firstLine="426"/>
        <w:jc w:val="both"/>
        <w:rPr>
          <w:rFonts w:ascii="Times New Roman" w:hAnsi="Times New Roman" w:cs="Times New Roman"/>
          <w:sz w:val="20"/>
          <w:szCs w:val="20"/>
        </w:rPr>
      </w:pPr>
      <w:r w:rsidRPr="00962B36">
        <w:rPr>
          <w:rFonts w:ascii="Times New Roman" w:hAnsi="Times New Roman" w:cs="Times New Roman"/>
          <w:sz w:val="20"/>
          <w:szCs w:val="20"/>
        </w:rPr>
        <w:t xml:space="preserve">с даты принятия Банком России решения об отзыве лицензии кредитной организации; </w:t>
      </w:r>
    </w:p>
    <w:p w14:paraId="5BBED742" w14:textId="77777777" w:rsidR="00B337F3" w:rsidRPr="00962B36" w:rsidRDefault="00B337F3" w:rsidP="00A04976">
      <w:pPr>
        <w:numPr>
          <w:ilvl w:val="0"/>
          <w:numId w:val="4"/>
        </w:numPr>
        <w:autoSpaceDE w:val="0"/>
        <w:autoSpaceDN w:val="0"/>
        <w:adjustRightInd w:val="0"/>
        <w:spacing w:before="120" w:after="0" w:line="240" w:lineRule="auto"/>
        <w:ind w:firstLine="426"/>
        <w:jc w:val="both"/>
        <w:rPr>
          <w:rFonts w:ascii="Times New Roman" w:hAnsi="Times New Roman" w:cs="Times New Roman"/>
          <w:sz w:val="20"/>
          <w:szCs w:val="20"/>
        </w:rPr>
      </w:pPr>
      <w:r w:rsidRPr="00962B36">
        <w:rPr>
          <w:rFonts w:ascii="Times New Roman" w:hAnsi="Times New Roman" w:cs="Times New Roman"/>
          <w:sz w:val="20"/>
          <w:szCs w:val="20"/>
        </w:rPr>
        <w:t>с даты раскрытия сообщения в официальном доступном источнике о применении к кредитной организации процедуры банкротства</w:t>
      </w:r>
    </w:p>
    <w:p w14:paraId="4354E7CD" w14:textId="77777777" w:rsidR="00B337F3" w:rsidRPr="00962B36" w:rsidRDefault="00B337F3" w:rsidP="00A04976">
      <w:pPr>
        <w:numPr>
          <w:ilvl w:val="0"/>
          <w:numId w:val="4"/>
        </w:numPr>
        <w:autoSpaceDE w:val="0"/>
        <w:autoSpaceDN w:val="0"/>
        <w:adjustRightInd w:val="0"/>
        <w:spacing w:before="120" w:after="0" w:line="240" w:lineRule="auto"/>
        <w:ind w:firstLine="426"/>
        <w:jc w:val="both"/>
        <w:rPr>
          <w:rFonts w:ascii="Times New Roman" w:hAnsi="Times New Roman" w:cs="Times New Roman"/>
          <w:sz w:val="20"/>
          <w:szCs w:val="20"/>
        </w:rPr>
      </w:pPr>
      <w:r w:rsidRPr="00962B36">
        <w:rPr>
          <w:rFonts w:ascii="Times New Roman" w:hAnsi="Times New Roman" w:cs="Times New Roman"/>
          <w:sz w:val="20"/>
          <w:szCs w:val="20"/>
        </w:rPr>
        <w:t xml:space="preserve">с даты внесения записи в ЕГРЮЛ о ликвидации кредитной организации (актив исключается из состава активов Фонда). </w:t>
      </w:r>
    </w:p>
    <w:p w14:paraId="2B4D81BC" w14:textId="77777777" w:rsidR="002E5438" w:rsidRPr="00962B36" w:rsidRDefault="00B337F3" w:rsidP="00B337F3">
      <w:pPr>
        <w:spacing w:before="120"/>
        <w:ind w:firstLine="426"/>
        <w:jc w:val="both"/>
        <w:rPr>
          <w:rFonts w:ascii="Times New Roman" w:hAnsi="Times New Roman" w:cs="Times New Roman"/>
          <w:sz w:val="20"/>
          <w:szCs w:val="20"/>
        </w:rPr>
      </w:pPr>
      <w:r w:rsidRPr="00962B36">
        <w:rPr>
          <w:rFonts w:ascii="Times New Roman" w:hAnsi="Times New Roman" w:cs="Times New Roman"/>
          <w:sz w:val="20"/>
          <w:szCs w:val="20"/>
        </w:rPr>
        <w:t xml:space="preserve"> В случае нарушения сроков исполнения кредитной организацией обязательств по возврату вклада денежные средства в размере основной суммы депозита и начисленных процентов, переходят в состав дебиторской задолженности Фонда. </w:t>
      </w:r>
      <w:r w:rsidR="002E5438" w:rsidRPr="00962B36">
        <w:rPr>
          <w:rFonts w:ascii="Times New Roman" w:hAnsi="Times New Roman" w:cs="Times New Roman"/>
          <w:sz w:val="20"/>
          <w:szCs w:val="20"/>
        </w:rPr>
        <w:t xml:space="preserve"> </w:t>
      </w:r>
    </w:p>
    <w:p w14:paraId="5776D01A" w14:textId="77777777" w:rsidR="00544145" w:rsidRPr="00962B36" w:rsidRDefault="00544145" w:rsidP="00B337F3">
      <w:pPr>
        <w:spacing w:before="120"/>
        <w:ind w:firstLine="426"/>
        <w:jc w:val="both"/>
        <w:rPr>
          <w:rFonts w:ascii="Times New Roman" w:hAnsi="Times New Roman" w:cs="Times New Roman"/>
          <w:sz w:val="20"/>
          <w:szCs w:val="20"/>
        </w:rPr>
      </w:pPr>
      <w:r w:rsidRPr="00962B36">
        <w:rPr>
          <w:rFonts w:ascii="Times New Roman" w:hAnsi="Times New Roman" w:cs="Times New Roman"/>
          <w:sz w:val="20"/>
          <w:szCs w:val="20"/>
        </w:rPr>
        <w:t>В случае внесения изменения в условия определения срока договора максимальный срок определяется в соответствии с изменённым сроком вклада, действующим на дату определения СЧА без накопления срока</w:t>
      </w:r>
    </w:p>
    <w:p w14:paraId="041A683D" w14:textId="77777777" w:rsidR="00544145" w:rsidRPr="00962B36" w:rsidRDefault="00544145" w:rsidP="00B337F3">
      <w:pPr>
        <w:spacing w:before="120"/>
        <w:ind w:firstLine="426"/>
        <w:jc w:val="both"/>
        <w:rPr>
          <w:rFonts w:ascii="Times New Roman" w:hAnsi="Times New Roman" w:cs="Times New Roman"/>
          <w:sz w:val="20"/>
          <w:szCs w:val="20"/>
        </w:rPr>
      </w:pPr>
    </w:p>
    <w:p w14:paraId="041DAA21" w14:textId="77777777" w:rsidR="00B337F3" w:rsidRPr="00962B36" w:rsidRDefault="00B337F3" w:rsidP="00B337F3">
      <w:pPr>
        <w:keepNext/>
        <w:numPr>
          <w:ilvl w:val="2"/>
          <w:numId w:val="2"/>
        </w:numPr>
        <w:spacing w:before="120" w:after="0" w:line="240" w:lineRule="auto"/>
        <w:contextualSpacing/>
        <w:jc w:val="both"/>
        <w:rPr>
          <w:rFonts w:ascii="Times New Roman" w:hAnsi="Times New Roman" w:cs="Times New Roman"/>
          <w:b/>
          <w:sz w:val="20"/>
          <w:szCs w:val="20"/>
        </w:rPr>
      </w:pPr>
      <w:bookmarkStart w:id="4" w:name="_Ref435101509"/>
      <w:r w:rsidRPr="00962B36">
        <w:rPr>
          <w:rFonts w:ascii="Times New Roman" w:hAnsi="Times New Roman" w:cs="Times New Roman"/>
          <w:b/>
          <w:sz w:val="20"/>
          <w:szCs w:val="20"/>
        </w:rPr>
        <w:t>Оценка депозитов и аналогичных инструментов</w:t>
      </w:r>
      <w:bookmarkEnd w:id="4"/>
    </w:p>
    <w:p w14:paraId="01146FC9" w14:textId="77777777" w:rsidR="00B337F3" w:rsidRPr="00962B36" w:rsidRDefault="00B337F3" w:rsidP="00B337F3">
      <w:pPr>
        <w:keepNext/>
        <w:numPr>
          <w:ilvl w:val="3"/>
          <w:numId w:val="2"/>
        </w:numPr>
        <w:spacing w:before="120" w:after="0" w:line="240" w:lineRule="auto"/>
        <w:contextualSpacing/>
        <w:jc w:val="both"/>
        <w:rPr>
          <w:rFonts w:ascii="Times New Roman" w:hAnsi="Times New Roman" w:cs="Times New Roman"/>
          <w:b/>
          <w:sz w:val="20"/>
          <w:szCs w:val="20"/>
        </w:rPr>
      </w:pPr>
      <w:bookmarkStart w:id="5" w:name="_Ref435087565"/>
      <w:r w:rsidRPr="00962B36">
        <w:rPr>
          <w:rFonts w:ascii="Times New Roman" w:hAnsi="Times New Roman" w:cs="Times New Roman"/>
          <w:b/>
          <w:sz w:val="20"/>
          <w:szCs w:val="20"/>
        </w:rPr>
        <w:t>Общие положения</w:t>
      </w:r>
      <w:bookmarkEnd w:id="5"/>
      <w:r w:rsidRPr="00962B36">
        <w:rPr>
          <w:rFonts w:ascii="Times New Roman" w:hAnsi="Times New Roman" w:cs="Times New Roman"/>
          <w:b/>
          <w:sz w:val="20"/>
          <w:szCs w:val="20"/>
        </w:rPr>
        <w:t xml:space="preserve"> </w:t>
      </w:r>
    </w:p>
    <w:p w14:paraId="0811238D" w14:textId="010ABCAB"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К краткосрочным вкладам (депозитам) относятся депозиты «до востребования» или </w:t>
      </w:r>
      <w:r w:rsidR="005D79D4" w:rsidRPr="00962B36">
        <w:rPr>
          <w:rFonts w:ascii="Times New Roman" w:hAnsi="Times New Roman" w:cs="Times New Roman"/>
          <w:sz w:val="20"/>
          <w:szCs w:val="20"/>
        </w:rPr>
        <w:t>срок размещения денежных средств,</w:t>
      </w:r>
      <w:r w:rsidRPr="00962B36">
        <w:rPr>
          <w:rFonts w:ascii="Times New Roman" w:hAnsi="Times New Roman" w:cs="Times New Roman"/>
          <w:sz w:val="20"/>
          <w:szCs w:val="20"/>
        </w:rPr>
        <w:t xml:space="preserve"> по которым не превышает 366</w:t>
      </w:r>
      <w:r w:rsidR="00716670" w:rsidRPr="00962B36">
        <w:rPr>
          <w:rFonts w:ascii="Times New Roman" w:hAnsi="Times New Roman" w:cs="Times New Roman"/>
          <w:sz w:val="20"/>
          <w:szCs w:val="20"/>
        </w:rPr>
        <w:t xml:space="preserve"> </w:t>
      </w:r>
      <w:r w:rsidRPr="00962B36">
        <w:rPr>
          <w:rFonts w:ascii="Times New Roman" w:hAnsi="Times New Roman" w:cs="Times New Roman"/>
          <w:sz w:val="20"/>
          <w:szCs w:val="20"/>
        </w:rPr>
        <w:t>(Трехсот шестидесяти шести) дней с даты размещения денежных средств</w:t>
      </w:r>
      <w:r w:rsidR="00BA36C7">
        <w:rPr>
          <w:rFonts w:ascii="Times New Roman" w:hAnsi="Times New Roman" w:cs="Times New Roman"/>
          <w:sz w:val="20"/>
          <w:szCs w:val="20"/>
        </w:rPr>
        <w:t>.</w:t>
      </w:r>
    </w:p>
    <w:p w14:paraId="148D8E2D" w14:textId="73660CDB"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К долгосрочным вкладам (депозитам) относятся депозиты со срок </w:t>
      </w:r>
      <w:r w:rsidR="005D79D4" w:rsidRPr="00962B36">
        <w:rPr>
          <w:rFonts w:ascii="Times New Roman" w:hAnsi="Times New Roman" w:cs="Times New Roman"/>
          <w:sz w:val="20"/>
          <w:szCs w:val="20"/>
        </w:rPr>
        <w:t>размещения денежных средств,</w:t>
      </w:r>
      <w:r w:rsidRPr="00962B36">
        <w:rPr>
          <w:rFonts w:ascii="Times New Roman" w:hAnsi="Times New Roman" w:cs="Times New Roman"/>
          <w:sz w:val="20"/>
          <w:szCs w:val="20"/>
        </w:rPr>
        <w:t xml:space="preserve"> по которым превышает 366 (Триста шестьдесят шесть) дней с даты размещения денежных средств.</w:t>
      </w:r>
    </w:p>
    <w:p w14:paraId="15940AF0" w14:textId="77777777" w:rsidR="00B337F3" w:rsidRPr="00962B36" w:rsidRDefault="00B337F3" w:rsidP="00B337F3">
      <w:pPr>
        <w:keepNext/>
        <w:numPr>
          <w:ilvl w:val="3"/>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Порядок оценки</w:t>
      </w:r>
    </w:p>
    <w:p w14:paraId="6B7445F4" w14:textId="77777777" w:rsidR="00441BC8" w:rsidRDefault="00B337F3" w:rsidP="0034678D">
      <w:pPr>
        <w:keepNext/>
        <w:spacing w:before="120" w:after="0" w:line="240" w:lineRule="auto"/>
        <w:ind w:left="1985"/>
        <w:contextualSpacing/>
        <w:jc w:val="both"/>
        <w:rPr>
          <w:rFonts w:ascii="Times New Roman" w:hAnsi="Times New Roman" w:cs="Times New Roman"/>
          <w:b/>
          <w:i/>
          <w:sz w:val="20"/>
          <w:szCs w:val="20"/>
        </w:rPr>
      </w:pPr>
      <w:r w:rsidRPr="00962B36">
        <w:rPr>
          <w:rFonts w:ascii="Times New Roman" w:hAnsi="Times New Roman" w:cs="Times New Roman"/>
          <w:b/>
          <w:i/>
          <w:sz w:val="20"/>
          <w:szCs w:val="20"/>
        </w:rPr>
        <w:t>Краткосрочные</w:t>
      </w:r>
      <w:r w:rsidR="00441BC8">
        <w:rPr>
          <w:rFonts w:ascii="Times New Roman" w:hAnsi="Times New Roman" w:cs="Times New Roman"/>
          <w:b/>
          <w:i/>
          <w:sz w:val="20"/>
          <w:szCs w:val="20"/>
        </w:rPr>
        <w:t xml:space="preserve"> и д</w:t>
      </w:r>
      <w:r w:rsidR="00441BC8" w:rsidRPr="00962B36">
        <w:rPr>
          <w:rFonts w:ascii="Times New Roman" w:hAnsi="Times New Roman" w:cs="Times New Roman"/>
          <w:b/>
          <w:i/>
          <w:sz w:val="20"/>
          <w:szCs w:val="20"/>
        </w:rPr>
        <w:t>олгосрочные вклады (депозиты)</w:t>
      </w:r>
    </w:p>
    <w:p w14:paraId="66ACA301" w14:textId="77777777" w:rsidR="00B337F3" w:rsidRPr="00962B36" w:rsidRDefault="00B337F3" w:rsidP="0034678D">
      <w:pPr>
        <w:keepNext/>
        <w:spacing w:before="120" w:after="0" w:line="240" w:lineRule="auto"/>
        <w:ind w:left="1985"/>
        <w:contextualSpacing/>
        <w:jc w:val="both"/>
        <w:rPr>
          <w:rFonts w:ascii="Times New Roman" w:hAnsi="Times New Roman" w:cs="Times New Roman"/>
          <w:b/>
          <w:i/>
          <w:sz w:val="20"/>
          <w:szCs w:val="20"/>
        </w:rPr>
      </w:pPr>
    </w:p>
    <w:p w14:paraId="07F63B41" w14:textId="09467DCC" w:rsidR="00441BC8" w:rsidRDefault="00441BC8" w:rsidP="00441BC8">
      <w:pPr>
        <w:spacing w:before="120"/>
        <w:jc w:val="both"/>
        <w:rPr>
          <w:rFonts w:ascii="Times New Roman" w:hAnsi="Times New Roman" w:cs="Times New Roman"/>
          <w:sz w:val="20"/>
          <w:szCs w:val="20"/>
        </w:rPr>
      </w:pPr>
      <w:r>
        <w:rPr>
          <w:rFonts w:ascii="Times New Roman" w:hAnsi="Times New Roman" w:cs="Times New Roman"/>
          <w:sz w:val="20"/>
          <w:szCs w:val="20"/>
        </w:rPr>
        <w:t>С</w:t>
      </w:r>
      <w:r w:rsidRPr="00962B36">
        <w:rPr>
          <w:rFonts w:ascii="Times New Roman" w:hAnsi="Times New Roman" w:cs="Times New Roman"/>
          <w:sz w:val="20"/>
          <w:szCs w:val="20"/>
        </w:rPr>
        <w:t>праведливой стоимостью депозита</w:t>
      </w:r>
      <w:r w:rsidR="00E07EE3">
        <w:rPr>
          <w:rFonts w:ascii="Times New Roman" w:hAnsi="Times New Roman" w:cs="Times New Roman"/>
          <w:sz w:val="20"/>
          <w:szCs w:val="20"/>
        </w:rPr>
        <w:t xml:space="preserve">, кроме </w:t>
      </w:r>
      <w:r w:rsidR="001F1395">
        <w:rPr>
          <w:rFonts w:ascii="Times New Roman" w:hAnsi="Times New Roman" w:cs="Times New Roman"/>
          <w:sz w:val="20"/>
          <w:szCs w:val="20"/>
        </w:rPr>
        <w:t>депозита «до востребования»</w:t>
      </w:r>
      <w:r w:rsidR="00E07EE3">
        <w:rPr>
          <w:rFonts w:ascii="Times New Roman" w:hAnsi="Times New Roman" w:cs="Times New Roman"/>
          <w:sz w:val="20"/>
          <w:szCs w:val="20"/>
        </w:rPr>
        <w:t>,</w:t>
      </w:r>
      <w:r w:rsidRPr="00962B36">
        <w:rPr>
          <w:rFonts w:ascii="Times New Roman" w:hAnsi="Times New Roman" w:cs="Times New Roman"/>
          <w:sz w:val="20"/>
          <w:szCs w:val="20"/>
        </w:rPr>
        <w:t xml:space="preserve"> признается приведенная к дате оценки стоимость (PV, см. определение приведенной стоимости, указанное в Приложении 1) оставшихся до момента погашения денежных потоков по депозиту (учитываются платежи процентов и основной суммы депозита), рассчитанная с использованием в качестве ставки дисконтирования</w:t>
      </w:r>
      <w:r>
        <w:rPr>
          <w:rFonts w:ascii="Times New Roman" w:hAnsi="Times New Roman" w:cs="Times New Roman"/>
          <w:sz w:val="20"/>
          <w:szCs w:val="20"/>
        </w:rPr>
        <w:t xml:space="preserve"> </w:t>
      </w:r>
      <w:r w:rsidRPr="00962B36">
        <w:rPr>
          <w:rFonts w:ascii="Times New Roman" w:hAnsi="Times New Roman" w:cs="Times New Roman"/>
          <w:sz w:val="20"/>
          <w:szCs w:val="20"/>
        </w:rPr>
        <w:t xml:space="preserve"> ставка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hint="eastAsia"/>
                <w:sz w:val="20"/>
                <w:szCs w:val="20"/>
              </w:rPr>
              <m:t>рын</m:t>
            </m:r>
            <m:r>
              <w:rPr>
                <w:rFonts w:ascii="Cambria Math" w:hAnsi="Cambria Math" w:cs="Times New Roman"/>
                <w:sz w:val="20"/>
                <w:szCs w:val="20"/>
              </w:rPr>
              <m:t>.</m:t>
            </m:r>
          </m:sub>
        </m:sSub>
      </m:oMath>
    </w:p>
    <w:p w14:paraId="0C4BD095" w14:textId="77777777" w:rsidR="00441BC8" w:rsidRPr="00962B36" w:rsidRDefault="00441BC8" w:rsidP="00441BC8">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hint="eastAsia"/>
                <w:sz w:val="20"/>
                <w:szCs w:val="20"/>
              </w:rPr>
              <m:t>рын</m:t>
            </m:r>
            <m:r>
              <w:rPr>
                <w:rFonts w:ascii="Cambria Math" w:hAnsi="Cambria Math" w:cs="Times New Roman"/>
                <w:sz w:val="20"/>
                <w:szCs w:val="20"/>
              </w:rPr>
              <m:t>.</m:t>
            </m:r>
          </m:sub>
        </m:sSub>
      </m:oMath>
      <w:r>
        <w:rPr>
          <w:rFonts w:ascii="Times New Roman" w:hAnsi="Times New Roman" w:cs="Times New Roman"/>
          <w:sz w:val="20"/>
          <w:szCs w:val="20"/>
        </w:rPr>
        <w:t>=</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hint="eastAsia"/>
                <w:sz w:val="20"/>
                <w:szCs w:val="20"/>
              </w:rPr>
              <m:t>ср</m:t>
            </m:r>
            <m:r>
              <w:rPr>
                <w:rFonts w:ascii="Cambria Math" w:hAnsi="Cambria Math" w:cs="Times New Roman"/>
                <w:sz w:val="20"/>
                <w:szCs w:val="20"/>
              </w:rPr>
              <m:t>.</m:t>
            </m:r>
            <m:r>
              <w:rPr>
                <w:rFonts w:ascii="Cambria Math" w:hAnsi="Cambria Math" w:cs="Times New Roman" w:hint="eastAsia"/>
                <w:sz w:val="20"/>
                <w:szCs w:val="20"/>
              </w:rPr>
              <m:t>рын</m:t>
            </m:r>
            <m:r>
              <w:rPr>
                <w:rFonts w:ascii="Cambria Math" w:hAnsi="Cambria Math" w:cs="Times New Roman"/>
                <w:sz w:val="20"/>
                <w:szCs w:val="20"/>
              </w:rPr>
              <m: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t>
            </m:r>
            <m:r>
              <w:rPr>
                <w:rFonts w:ascii="Cambria Math" w:hAnsi="Cambria Math" w:cs="Times New Roman" w:hint="eastAsia"/>
                <w:sz w:val="20"/>
                <w:szCs w:val="20"/>
              </w:rPr>
              <m:t>КС</m:t>
            </m:r>
          </m:e>
          <m:sub>
            <m:r>
              <w:rPr>
                <w:rFonts w:ascii="Cambria Math" w:hAnsi="Cambria Math" w:cs="Times New Roman" w:hint="eastAsia"/>
                <w:sz w:val="20"/>
                <w:szCs w:val="20"/>
              </w:rPr>
              <m:t>д</m:t>
            </m:r>
            <m:r>
              <w:rPr>
                <w:rFonts w:ascii="Cambria Math" w:hAnsi="Cambria Math" w:cs="Times New Roman"/>
                <w:sz w:val="20"/>
                <w:szCs w:val="20"/>
              </w:rPr>
              <m:t>.</m:t>
            </m:r>
            <m:r>
              <w:rPr>
                <w:rFonts w:ascii="Cambria Math" w:hAnsi="Cambria Math" w:cs="Times New Roman" w:hint="eastAsia"/>
                <w:sz w:val="20"/>
                <w:szCs w:val="20"/>
              </w:rPr>
              <m:t>о</m:t>
            </m:r>
            <m:r>
              <w:rPr>
                <w:rFonts w:ascii="Cambria Math" w:hAnsi="Cambria Math" w:cs="Times New Roman"/>
                <w:sz w:val="20"/>
                <w:szCs w:val="20"/>
              </w:rPr>
              <m: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hint="eastAsia"/>
                <w:sz w:val="20"/>
                <w:szCs w:val="20"/>
              </w:rPr>
              <m:t>КС</m:t>
            </m:r>
          </m:e>
          <m:sub>
            <m:r>
              <w:rPr>
                <w:rFonts w:ascii="Cambria Math" w:hAnsi="Cambria Math" w:cs="Times New Roman" w:hint="eastAsia"/>
                <w:sz w:val="20"/>
                <w:szCs w:val="20"/>
              </w:rPr>
              <m:t>ср</m:t>
            </m:r>
            <m:r>
              <w:rPr>
                <w:rFonts w:ascii="Cambria Math" w:hAnsi="Cambria Math" w:cs="Times New Roman"/>
                <w:sz w:val="20"/>
                <w:szCs w:val="20"/>
              </w:rPr>
              <m:t>.</m:t>
            </m:r>
          </m:sub>
        </m:sSub>
        <m:r>
          <w:rPr>
            <w:rFonts w:ascii="Cambria Math" w:hAnsi="Cambria Math" w:cs="Times New Roman"/>
            <w:sz w:val="20"/>
            <w:szCs w:val="20"/>
          </w:rPr>
          <m:t>)</m:t>
        </m:r>
      </m:oMath>
      <w:r w:rsidR="0034678D" w:rsidRPr="00962B36">
        <w:rPr>
          <w:rFonts w:ascii="Times New Roman" w:hAnsi="Times New Roman" w:cs="Times New Roman"/>
          <w:sz w:val="20"/>
          <w:szCs w:val="20"/>
        </w:rPr>
        <w:t>,</w:t>
      </w:r>
      <w:r w:rsidR="0034678D">
        <w:rPr>
          <w:rFonts w:ascii="Times New Roman" w:hAnsi="Times New Roman" w:cs="Times New Roman"/>
          <w:sz w:val="20"/>
          <w:szCs w:val="20"/>
        </w:rPr>
        <w:t xml:space="preserve"> где:</w:t>
      </w:r>
    </w:p>
    <w:p w14:paraId="538D9ECC" w14:textId="77777777" w:rsidR="0034678D" w:rsidRPr="00962B36" w:rsidRDefault="00945D43" w:rsidP="00BF0034">
      <w:pPr>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hint="eastAsia"/>
                <w:sz w:val="20"/>
                <w:szCs w:val="20"/>
              </w:rPr>
              <m:t>ср</m:t>
            </m:r>
            <m:r>
              <w:rPr>
                <w:rFonts w:ascii="Cambria Math" w:hAnsi="Cambria Math" w:cs="Times New Roman"/>
                <w:sz w:val="20"/>
                <w:szCs w:val="20"/>
              </w:rPr>
              <m:t>.</m:t>
            </m:r>
            <m:r>
              <w:rPr>
                <w:rFonts w:ascii="Cambria Math" w:hAnsi="Cambria Math" w:cs="Times New Roman" w:hint="eastAsia"/>
                <w:sz w:val="20"/>
                <w:szCs w:val="20"/>
              </w:rPr>
              <m:t>рын</m:t>
            </m:r>
            <m:r>
              <w:rPr>
                <w:rFonts w:ascii="Cambria Math" w:hAnsi="Cambria Math" w:cs="Times New Roman"/>
                <w:sz w:val="20"/>
                <w:szCs w:val="20"/>
              </w:rPr>
              <m:t>.</m:t>
            </m:r>
          </m:sub>
        </m:sSub>
      </m:oMath>
      <w:r w:rsidR="0034678D" w:rsidRPr="00962B36">
        <w:rPr>
          <w:rFonts w:ascii="Times New Roman" w:hAnsi="Times New Roman" w:cs="Times New Roman"/>
          <w:sz w:val="20"/>
          <w:szCs w:val="20"/>
        </w:rPr>
        <w:t xml:space="preserve"> – средневзвешенная процентная ставка по привлеченным кредитными организациями вкладам (депозитам) физических лиц и нефинансовых организаций в рублях, публикуемая на официальном сайте ЦБ РФ, за месяц наиболее близкий к дате оценки, по депозитам, </w:t>
      </w:r>
      <w:r w:rsidR="0034678D" w:rsidRPr="00375D6D">
        <w:rPr>
          <w:rFonts w:ascii="Times New Roman" w:hAnsi="Times New Roman" w:cs="Times New Roman"/>
          <w:sz w:val="20"/>
          <w:szCs w:val="20"/>
        </w:rPr>
        <w:t>по развернутой шкале со сроком привлечения, соответствующи</w:t>
      </w:r>
      <w:r w:rsidR="0034678D">
        <w:rPr>
          <w:rFonts w:ascii="Times New Roman" w:hAnsi="Times New Roman" w:cs="Times New Roman"/>
          <w:sz w:val="20"/>
          <w:szCs w:val="20"/>
        </w:rPr>
        <w:t>м</w:t>
      </w:r>
      <w:r w:rsidR="0034678D" w:rsidRPr="00375D6D">
        <w:rPr>
          <w:rFonts w:ascii="Times New Roman" w:hAnsi="Times New Roman" w:cs="Times New Roman"/>
          <w:sz w:val="20"/>
          <w:szCs w:val="20"/>
        </w:rPr>
        <w:t xml:space="preserve"> условиям депозита</w:t>
      </w:r>
      <w:r w:rsidR="0034678D">
        <w:rPr>
          <w:rFonts w:ascii="Times New Roman" w:hAnsi="Times New Roman" w:cs="Times New Roman"/>
          <w:sz w:val="20"/>
          <w:szCs w:val="20"/>
        </w:rPr>
        <w:t>.</w:t>
      </w:r>
      <w:r w:rsidR="0034678D" w:rsidRPr="00375D6D">
        <w:rPr>
          <w:rFonts w:ascii="Times New Roman" w:hAnsi="Times New Roman" w:cs="Times New Roman"/>
          <w:sz w:val="20"/>
          <w:szCs w:val="20"/>
        </w:rPr>
        <w:t xml:space="preserve"> </w:t>
      </w:r>
    </w:p>
    <w:p w14:paraId="7B11DA90" w14:textId="77777777" w:rsidR="0034678D" w:rsidRPr="00962B36" w:rsidRDefault="00945D43" w:rsidP="0034678D">
      <w:pPr>
        <w:ind w:left="567"/>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hint="eastAsia"/>
                <w:sz w:val="20"/>
                <w:szCs w:val="20"/>
              </w:rPr>
              <m:t>КС</m:t>
            </m:r>
          </m:e>
          <m:sub>
            <m:r>
              <m:rPr>
                <m:sty m:val="p"/>
              </m:rPr>
              <w:rPr>
                <w:rFonts w:ascii="Cambria Math" w:hAnsi="Cambria Math" w:cs="Times New Roman" w:hint="eastAsia"/>
                <w:sz w:val="20"/>
                <w:szCs w:val="20"/>
              </w:rPr>
              <m:t>д</m:t>
            </m:r>
            <m:r>
              <m:rPr>
                <m:sty m:val="p"/>
              </m:rPr>
              <w:rPr>
                <w:rFonts w:ascii="Cambria Math" w:hAnsi="Cambria Math" w:cs="Times New Roman"/>
                <w:sz w:val="20"/>
                <w:szCs w:val="20"/>
              </w:rPr>
              <m:t>.</m:t>
            </m:r>
            <m:r>
              <m:rPr>
                <m:sty m:val="p"/>
              </m:rPr>
              <w:rPr>
                <w:rFonts w:ascii="Cambria Math" w:hAnsi="Cambria Math" w:cs="Times New Roman" w:hint="eastAsia"/>
                <w:sz w:val="20"/>
                <w:szCs w:val="20"/>
              </w:rPr>
              <m:t>о</m:t>
            </m:r>
            <m:r>
              <m:rPr>
                <m:sty m:val="p"/>
              </m:rPr>
              <w:rPr>
                <w:rFonts w:ascii="Cambria Math" w:hAnsi="Cambria Math" w:cs="Times New Roman"/>
                <w:sz w:val="20"/>
                <w:szCs w:val="20"/>
              </w:rPr>
              <m:t>.</m:t>
            </m:r>
          </m:sub>
        </m:sSub>
      </m:oMath>
      <w:r w:rsidR="0034678D" w:rsidRPr="00962B36">
        <w:rPr>
          <w:rFonts w:ascii="Times New Roman" w:hAnsi="Times New Roman" w:cs="Times New Roman"/>
          <w:sz w:val="20"/>
          <w:szCs w:val="20"/>
        </w:rPr>
        <w:t xml:space="preserve"> –</w:t>
      </w:r>
      <w:r w:rsidR="0034678D">
        <w:rPr>
          <w:rFonts w:ascii="Times New Roman" w:hAnsi="Times New Roman" w:cs="Times New Roman"/>
          <w:sz w:val="20"/>
          <w:szCs w:val="20"/>
        </w:rPr>
        <w:t xml:space="preserve">    </w:t>
      </w:r>
      <w:r w:rsidR="0034678D" w:rsidRPr="00962B36">
        <w:rPr>
          <w:rFonts w:ascii="Times New Roman" w:hAnsi="Times New Roman" w:cs="Times New Roman"/>
          <w:sz w:val="20"/>
          <w:szCs w:val="20"/>
        </w:rPr>
        <w:t xml:space="preserve"> ключевая ставка ЦБ РФ, установленная на дату оценки,</w:t>
      </w:r>
    </w:p>
    <w:p w14:paraId="76FABA13" w14:textId="77777777" w:rsidR="0034678D" w:rsidRPr="00962B36" w:rsidRDefault="00945D43" w:rsidP="0034678D">
      <w:pPr>
        <w:ind w:left="567"/>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hint="eastAsia"/>
                <w:sz w:val="20"/>
                <w:szCs w:val="20"/>
              </w:rPr>
              <m:t>КС</m:t>
            </m:r>
          </m:e>
          <m:sub>
            <m:r>
              <w:rPr>
                <w:rFonts w:ascii="Cambria Math" w:hAnsi="Cambria Math" w:cs="Times New Roman" w:hint="eastAsia"/>
                <w:sz w:val="20"/>
                <w:szCs w:val="20"/>
              </w:rPr>
              <m:t>ср</m:t>
            </m:r>
            <m:r>
              <w:rPr>
                <w:rFonts w:ascii="Cambria Math" w:hAnsi="Cambria Math" w:cs="Times New Roman"/>
                <w:sz w:val="20"/>
                <w:szCs w:val="20"/>
              </w:rPr>
              <m:t>.</m:t>
            </m:r>
          </m:sub>
        </m:sSub>
      </m:oMath>
      <w:r w:rsidR="0034678D" w:rsidRPr="00962B36">
        <w:rPr>
          <w:rFonts w:ascii="Times New Roman" w:hAnsi="Times New Roman" w:cs="Times New Roman"/>
          <w:sz w:val="20"/>
          <w:szCs w:val="20"/>
        </w:rPr>
        <w:t xml:space="preserve">  – средняя ключевая ставка ЦБ РФ за календарный месяц, за который определена ставка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hint="eastAsia"/>
                <w:sz w:val="20"/>
                <w:szCs w:val="20"/>
              </w:rPr>
              <m:t>ср</m:t>
            </m:r>
            <m:r>
              <w:rPr>
                <w:rFonts w:ascii="Cambria Math" w:hAnsi="Cambria Math" w:cs="Times New Roman"/>
                <w:sz w:val="20"/>
                <w:szCs w:val="20"/>
              </w:rPr>
              <m:t>.</m:t>
            </m:r>
            <m:r>
              <w:rPr>
                <w:rFonts w:ascii="Cambria Math" w:hAnsi="Cambria Math" w:cs="Times New Roman" w:hint="eastAsia"/>
                <w:sz w:val="20"/>
                <w:szCs w:val="20"/>
              </w:rPr>
              <m:t>рын</m:t>
            </m:r>
            <m:r>
              <w:rPr>
                <w:rFonts w:ascii="Cambria Math" w:hAnsi="Cambria Math" w:cs="Times New Roman"/>
                <w:sz w:val="20"/>
                <w:szCs w:val="20"/>
              </w:rPr>
              <m:t>.</m:t>
            </m:r>
          </m:sub>
        </m:sSub>
      </m:oMath>
      <w:r w:rsidR="0034678D" w:rsidRPr="00962B36">
        <w:rPr>
          <w:rFonts w:ascii="Times New Roman" w:hAnsi="Times New Roman" w:cs="Times New Roman"/>
          <w:sz w:val="20"/>
          <w:szCs w:val="20"/>
        </w:rPr>
        <w:t>.</w:t>
      </w:r>
    </w:p>
    <w:p w14:paraId="0BC15D2C" w14:textId="77777777" w:rsidR="0034678D" w:rsidRPr="00962B36" w:rsidRDefault="0034678D" w:rsidP="0034678D">
      <w:pPr>
        <w:spacing w:before="120"/>
        <w:jc w:val="both"/>
        <w:rPr>
          <w:rFonts w:ascii="Times New Roman" w:hAnsi="Times New Roman" w:cs="Times New Roman"/>
          <w:sz w:val="20"/>
          <w:szCs w:val="20"/>
        </w:rPr>
      </w:pPr>
      <w:r w:rsidRPr="00962B36">
        <w:rPr>
          <w:rFonts w:ascii="Times New Roman" w:hAnsi="Times New Roman" w:cs="Times New Roman"/>
          <w:sz w:val="20"/>
          <w:szCs w:val="20"/>
        </w:rPr>
        <w:lastRenderedPageBreak/>
        <w:t>Средняя за календарный месяц ключевая ставка ЦБ РФ рассчитывается по формуле:</w:t>
      </w:r>
    </w:p>
    <w:p w14:paraId="1420149D" w14:textId="77777777" w:rsidR="0034678D" w:rsidRPr="00962B36" w:rsidRDefault="00945D43" w:rsidP="0034678D">
      <w:pPr>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hint="eastAsia"/>
                <w:sz w:val="20"/>
                <w:szCs w:val="20"/>
              </w:rPr>
              <m:t>КС</m:t>
            </m:r>
          </m:e>
          <m:sub>
            <m:r>
              <w:rPr>
                <w:rFonts w:ascii="Cambria Math" w:hAnsi="Cambria Math" w:cs="Times New Roman" w:hint="eastAsia"/>
                <w:sz w:val="20"/>
                <w:szCs w:val="20"/>
              </w:rPr>
              <m:t>ср</m:t>
            </m:r>
            <m:r>
              <w:rPr>
                <w:rFonts w:ascii="Cambria Math" w:hAnsi="Cambria Math" w:cs="Times New Roman"/>
                <w:sz w:val="20"/>
                <w:szCs w:val="20"/>
              </w:rPr>
              <m:t>.</m:t>
            </m:r>
          </m:sub>
        </m:sSub>
        <m:r>
          <w:rPr>
            <w:rFonts w:ascii="Cambria Math" w:hAnsi="Cambria Math" w:cs="Times New Roman"/>
            <w:sz w:val="20"/>
            <w:szCs w:val="20"/>
          </w:rPr>
          <m:t>=</m:t>
        </m:r>
        <m:r>
          <w:rPr>
            <w:rFonts w:ascii="Cambria Math" w:hAnsi="Cambria Math" w:cs="Times New Roman" w:hint="eastAsia"/>
            <w:sz w:val="20"/>
            <w:szCs w:val="20"/>
          </w:rPr>
          <m:t>ОКРУГЛ</m:t>
        </m:r>
        <m:d>
          <m:dPr>
            <m:ctrlPr>
              <w:rPr>
                <w:rFonts w:ascii="Cambria Math" w:hAnsi="Cambria Math" w:cs="Times New Roman"/>
                <w:i/>
                <w:iCs/>
                <w:sz w:val="20"/>
                <w:szCs w:val="20"/>
              </w:rPr>
            </m:ctrlPr>
          </m:dPr>
          <m:e>
            <m:f>
              <m:fPr>
                <m:ctrlPr>
                  <w:rPr>
                    <w:rFonts w:ascii="Cambria Math" w:hAnsi="Cambria Math" w:cs="Times New Roman"/>
                    <w:i/>
                    <w:iCs/>
                    <w:sz w:val="20"/>
                    <w:szCs w:val="20"/>
                  </w:rPr>
                </m:ctrlPr>
              </m:fPr>
              <m:num>
                <m:nary>
                  <m:naryPr>
                    <m:chr m:val="∑"/>
                    <m:limLoc m:val="undOvr"/>
                    <m:supHide m:val="1"/>
                    <m:ctrlPr>
                      <w:rPr>
                        <w:rFonts w:ascii="Cambria Math" w:hAnsi="Cambria Math" w:cs="Times New Roman"/>
                        <w:i/>
                        <w:iCs/>
                        <w:sz w:val="20"/>
                        <w:szCs w:val="20"/>
                      </w:rPr>
                    </m:ctrlPr>
                  </m:naryPr>
                  <m:sub>
                    <m:r>
                      <w:rPr>
                        <w:rFonts w:ascii="Cambria Math" w:hAnsi="Cambria Math" w:cs="Times New Roman"/>
                        <w:sz w:val="20"/>
                        <w:szCs w:val="20"/>
                      </w:rPr>
                      <m:t>i</m:t>
                    </m:r>
                  </m:sub>
                  <m:sup/>
                  <m:e>
                    <m:sSub>
                      <m:sSubPr>
                        <m:ctrlPr>
                          <w:rPr>
                            <w:rFonts w:ascii="Cambria Math" w:hAnsi="Cambria Math" w:cs="Times New Roman"/>
                            <w:i/>
                            <w:iCs/>
                            <w:sz w:val="20"/>
                            <w:szCs w:val="20"/>
                          </w:rPr>
                        </m:ctrlPr>
                      </m:sSubPr>
                      <m:e>
                        <m:r>
                          <w:rPr>
                            <w:rFonts w:ascii="Cambria Math" w:hAnsi="Cambria Math" w:cs="Times New Roman" w:hint="eastAsia"/>
                            <w:sz w:val="20"/>
                            <w:szCs w:val="20"/>
                          </w:rPr>
                          <m:t>КС</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nary>
              </m:num>
              <m:den>
                <m:r>
                  <w:rPr>
                    <w:rFonts w:ascii="Cambria Math" w:hAnsi="Cambria Math" w:cs="Times New Roman"/>
                    <w:sz w:val="20"/>
                    <w:szCs w:val="20"/>
                  </w:rPr>
                  <m:t>T</m:t>
                </m:r>
              </m:den>
            </m:f>
            <m:r>
              <w:rPr>
                <w:rFonts w:ascii="Cambria Math" w:hAnsi="Cambria Math" w:cs="Times New Roman"/>
                <w:sz w:val="20"/>
                <w:szCs w:val="20"/>
              </w:rPr>
              <m:t>;2</m:t>
            </m:r>
          </m:e>
        </m:d>
        <m:r>
          <w:rPr>
            <w:rFonts w:ascii="Cambria Math" w:hAnsi="Cambria Math" w:cs="Times New Roman"/>
            <w:sz w:val="20"/>
            <w:szCs w:val="20"/>
          </w:rPr>
          <m:t xml:space="preserve">, </m:t>
        </m:r>
      </m:oMath>
      <w:r w:rsidR="0034678D" w:rsidRPr="00962B36">
        <w:rPr>
          <w:rFonts w:ascii="Times New Roman" w:hAnsi="Times New Roman" w:cs="Times New Roman"/>
          <w:sz w:val="20"/>
          <w:szCs w:val="20"/>
        </w:rPr>
        <w:t>где:</w:t>
      </w:r>
    </w:p>
    <w:p w14:paraId="2DC38448" w14:textId="77777777" w:rsidR="0034678D" w:rsidRPr="00962B36" w:rsidRDefault="0034678D" w:rsidP="0034678D">
      <w:pPr>
        <w:ind w:left="567"/>
        <w:jc w:val="both"/>
        <w:rPr>
          <w:rFonts w:ascii="Times New Roman" w:hAnsi="Times New Roman" w:cs="Times New Roman"/>
          <w:sz w:val="20"/>
          <w:szCs w:val="20"/>
        </w:rPr>
      </w:pPr>
      <m:oMath>
        <m:r>
          <w:rPr>
            <w:rFonts w:ascii="Cambria Math" w:hAnsi="Cambria Math" w:cs="Times New Roman"/>
            <w:sz w:val="20"/>
            <w:szCs w:val="20"/>
          </w:rPr>
          <m:t>T</m:t>
        </m:r>
      </m:oMath>
      <w:r w:rsidRPr="00962B36">
        <w:rPr>
          <w:rFonts w:ascii="Times New Roman" w:hAnsi="Times New Roman" w:cs="Times New Roman"/>
          <w:sz w:val="20"/>
          <w:szCs w:val="20"/>
        </w:rPr>
        <w:t xml:space="preserve"> – количество дней в календарном месяце, за который рассчитывается процентная ставка,</w:t>
      </w:r>
    </w:p>
    <w:p w14:paraId="40B68F4E" w14:textId="77777777" w:rsidR="0034678D" w:rsidRPr="00962B36" w:rsidRDefault="00945D43" w:rsidP="0034678D">
      <w:pPr>
        <w:ind w:left="567"/>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hint="eastAsia"/>
                <w:sz w:val="20"/>
                <w:szCs w:val="20"/>
              </w:rPr>
              <m:t>КС</m:t>
            </m:r>
          </m:e>
          <m:sub>
            <m:r>
              <w:rPr>
                <w:rFonts w:ascii="Cambria Math" w:hAnsi="Cambria Math" w:cs="Times New Roman"/>
                <w:sz w:val="20"/>
                <w:szCs w:val="20"/>
                <w:lang w:val="en-US"/>
              </w:rPr>
              <m:t>i</m:t>
            </m:r>
          </m:sub>
        </m:sSub>
      </m:oMath>
      <w:r w:rsidR="0034678D" w:rsidRPr="00962B36">
        <w:rPr>
          <w:rFonts w:ascii="Times New Roman" w:hAnsi="Times New Roman" w:cs="Times New Roman"/>
          <w:sz w:val="20"/>
          <w:szCs w:val="20"/>
        </w:rPr>
        <w:t xml:space="preserve"> – ключевая ставка ЦБ РФ, действовавшая в </w:t>
      </w:r>
      <w:r w:rsidR="0034678D" w:rsidRPr="00962B36">
        <w:rPr>
          <w:rFonts w:ascii="Times New Roman" w:hAnsi="Times New Roman" w:cs="Times New Roman"/>
          <w:i/>
          <w:sz w:val="20"/>
          <w:szCs w:val="20"/>
          <w:lang w:val="en-US"/>
        </w:rPr>
        <w:t>i</w:t>
      </w:r>
      <w:r w:rsidR="0034678D" w:rsidRPr="00962B36">
        <w:rPr>
          <w:rFonts w:ascii="Times New Roman" w:hAnsi="Times New Roman" w:cs="Times New Roman"/>
          <w:sz w:val="20"/>
          <w:szCs w:val="20"/>
        </w:rPr>
        <w:t>-ом периоде календарного месяца,</w:t>
      </w:r>
    </w:p>
    <w:p w14:paraId="36A47250" w14:textId="77777777" w:rsidR="00441BC8" w:rsidRDefault="00945D43" w:rsidP="0034678D">
      <w:pPr>
        <w:keepNext/>
        <w:spacing w:before="120" w:after="0" w:line="240" w:lineRule="auto"/>
        <w:contextualSpacing/>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oMath>
      <w:r w:rsidR="0034678D" w:rsidRPr="00962B36">
        <w:rPr>
          <w:rFonts w:ascii="Times New Roman" w:hAnsi="Times New Roman" w:cs="Times New Roman"/>
          <w:sz w:val="20"/>
          <w:szCs w:val="20"/>
        </w:rPr>
        <w:t xml:space="preserve">  – количество дней календарного месяца, в течение которых действовала процентная ставка </w:t>
      </w:r>
      <m:oMath>
        <m:sSub>
          <m:sSubPr>
            <m:ctrlPr>
              <w:rPr>
                <w:rFonts w:ascii="Cambria Math" w:hAnsi="Cambria Math" w:cs="Times New Roman"/>
                <w:sz w:val="20"/>
                <w:szCs w:val="20"/>
              </w:rPr>
            </m:ctrlPr>
          </m:sSubPr>
          <m:e>
            <m:r>
              <m:rPr>
                <m:sty m:val="p"/>
              </m:rPr>
              <w:rPr>
                <w:rFonts w:ascii="Cambria Math" w:hAnsi="Cambria Math" w:cs="Times New Roman" w:hint="eastAsia"/>
                <w:sz w:val="20"/>
                <w:szCs w:val="20"/>
              </w:rPr>
              <m:t>КС</m:t>
            </m:r>
          </m:e>
          <m:sub>
            <m:r>
              <w:rPr>
                <w:rFonts w:ascii="Cambria Math" w:hAnsi="Cambria Math" w:cs="Times New Roman"/>
                <w:sz w:val="20"/>
                <w:szCs w:val="20"/>
                <w:lang w:val="en-US"/>
              </w:rPr>
              <m:t>i</m:t>
            </m:r>
          </m:sub>
        </m:sSub>
      </m:oMath>
    </w:p>
    <w:p w14:paraId="5DC22BC5" w14:textId="77777777" w:rsidR="00317A1F" w:rsidRPr="00962B36" w:rsidRDefault="00317A1F" w:rsidP="0034678D">
      <w:pPr>
        <w:spacing w:before="120" w:after="0" w:line="240" w:lineRule="auto"/>
        <w:ind w:left="644"/>
        <w:contextualSpacing/>
        <w:jc w:val="both"/>
        <w:rPr>
          <w:rFonts w:ascii="Times New Roman" w:hAnsi="Times New Roman" w:cs="Times New Roman"/>
          <w:sz w:val="20"/>
          <w:szCs w:val="20"/>
        </w:rPr>
      </w:pPr>
    </w:p>
    <w:p w14:paraId="7D16140E" w14:textId="77777777" w:rsidR="00EE6FCA" w:rsidRPr="00BF0034" w:rsidRDefault="00EE6FCA" w:rsidP="00BF0034">
      <w:pPr>
        <w:tabs>
          <w:tab w:val="left" w:pos="567"/>
        </w:tabs>
        <w:spacing w:after="0"/>
        <w:jc w:val="both"/>
        <w:rPr>
          <w:rFonts w:ascii="Times New Roman" w:hAnsi="Times New Roman" w:cs="Times New Roman"/>
          <w:sz w:val="20"/>
          <w:szCs w:val="20"/>
        </w:rPr>
      </w:pPr>
      <w:r w:rsidRPr="00BF0034">
        <w:rPr>
          <w:rFonts w:ascii="Times New Roman" w:hAnsi="Times New Roman" w:cs="Times New Roman"/>
          <w:sz w:val="20"/>
          <w:szCs w:val="20"/>
        </w:rPr>
        <w:t>Ставка дисконтирования определяется и пересматривается</w:t>
      </w:r>
      <w:r w:rsidR="00BB0F02" w:rsidRPr="00BF0034">
        <w:rPr>
          <w:rFonts w:ascii="Times New Roman" w:hAnsi="Times New Roman" w:cs="Times New Roman"/>
          <w:sz w:val="20"/>
          <w:szCs w:val="20"/>
        </w:rPr>
        <w:t>:</w:t>
      </w:r>
    </w:p>
    <w:p w14:paraId="530C6814" w14:textId="77777777" w:rsidR="00EE6FCA" w:rsidRPr="00EE6FCA" w:rsidRDefault="00EE6FCA" w:rsidP="00EE6FCA">
      <w:pPr>
        <w:pStyle w:val="ad"/>
        <w:numPr>
          <w:ilvl w:val="0"/>
          <w:numId w:val="3"/>
        </w:numPr>
        <w:tabs>
          <w:tab w:val="left" w:pos="567"/>
        </w:tabs>
        <w:spacing w:after="0"/>
        <w:jc w:val="both"/>
        <w:rPr>
          <w:rFonts w:ascii="Times New Roman" w:hAnsi="Times New Roman" w:cs="Times New Roman"/>
          <w:i/>
          <w:sz w:val="20"/>
          <w:szCs w:val="20"/>
        </w:rPr>
      </w:pPr>
      <w:r w:rsidRPr="00EE6FCA">
        <w:rPr>
          <w:rFonts w:ascii="Times New Roman" w:hAnsi="Times New Roman" w:cs="Times New Roman"/>
          <w:i/>
          <w:sz w:val="20"/>
          <w:szCs w:val="20"/>
        </w:rPr>
        <w:t>Ежедневно</w:t>
      </w:r>
    </w:p>
    <w:p w14:paraId="3F3DDE1A" w14:textId="34351B08" w:rsidR="00934C20" w:rsidRDefault="00934C20" w:rsidP="00B337F3">
      <w:pPr>
        <w:spacing w:before="120"/>
        <w:jc w:val="both"/>
        <w:rPr>
          <w:rFonts w:ascii="Times New Roman" w:hAnsi="Times New Roman" w:cs="Times New Roman"/>
          <w:sz w:val="20"/>
          <w:szCs w:val="20"/>
        </w:rPr>
      </w:pPr>
      <w:r w:rsidRPr="00934C20">
        <w:rPr>
          <w:rFonts w:ascii="Times New Roman" w:hAnsi="Times New Roman" w:cs="Times New Roman"/>
          <w:sz w:val="20"/>
          <w:szCs w:val="20"/>
        </w:rPr>
        <w:t xml:space="preserve">Справедливая стоимость депозита </w:t>
      </w:r>
      <w:r w:rsidR="001F1395">
        <w:rPr>
          <w:rFonts w:ascii="Times New Roman" w:hAnsi="Times New Roman" w:cs="Times New Roman"/>
          <w:sz w:val="20"/>
          <w:szCs w:val="20"/>
        </w:rPr>
        <w:t>«до востребования»</w:t>
      </w:r>
      <w:r w:rsidRPr="00934C20">
        <w:rPr>
          <w:rFonts w:ascii="Times New Roman" w:hAnsi="Times New Roman" w:cs="Times New Roman"/>
          <w:sz w:val="20"/>
          <w:szCs w:val="20"/>
        </w:rPr>
        <w:t xml:space="preserve"> признается равной остатку денежных средств во вкладе, увеличенных на сумму процентов, рассчитанных на дату оценки по ставке, предусмотренной договором для удержания денежных средств во вкладе.</w:t>
      </w:r>
    </w:p>
    <w:p w14:paraId="3138137F" w14:textId="544B96C5" w:rsidR="00AC359A" w:rsidRPr="00962B36" w:rsidRDefault="00AC359A" w:rsidP="00B337F3">
      <w:pPr>
        <w:spacing w:before="120"/>
        <w:jc w:val="both"/>
        <w:rPr>
          <w:rFonts w:ascii="Times New Roman" w:hAnsi="Times New Roman" w:cs="Times New Roman"/>
          <w:sz w:val="20"/>
          <w:szCs w:val="20"/>
        </w:rPr>
      </w:pPr>
      <w:r w:rsidRPr="00AC359A">
        <w:rPr>
          <w:rFonts w:ascii="Times New Roman" w:hAnsi="Times New Roman" w:cs="Times New Roman"/>
          <w:sz w:val="20"/>
          <w:szCs w:val="20"/>
        </w:rPr>
        <w:t>Справедливая стоимость депозитов определяется в соответствии с методом корректировки справедливой стоимости при возникновении события, ведущего к обесценению (Приложение 4).</w:t>
      </w:r>
    </w:p>
    <w:p w14:paraId="437E6522" w14:textId="77777777" w:rsidR="00B337F3" w:rsidRPr="00962B36" w:rsidRDefault="00B337F3" w:rsidP="00B337F3">
      <w:pPr>
        <w:keepNext/>
        <w:numPr>
          <w:ilvl w:val="1"/>
          <w:numId w:val="2"/>
        </w:numPr>
        <w:spacing w:before="24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Признание и оценка ценных бумаг</w:t>
      </w:r>
    </w:p>
    <w:p w14:paraId="62FAB373" w14:textId="77777777" w:rsidR="00B337F3" w:rsidRPr="00962B36" w:rsidRDefault="00B337F3" w:rsidP="00B337F3">
      <w:pPr>
        <w:keepNext/>
        <w:numPr>
          <w:ilvl w:val="2"/>
          <w:numId w:val="2"/>
        </w:numPr>
        <w:spacing w:before="120" w:after="0" w:line="240" w:lineRule="auto"/>
        <w:contextualSpacing/>
        <w:jc w:val="both"/>
        <w:rPr>
          <w:rFonts w:ascii="Times New Roman" w:hAnsi="Times New Roman" w:cs="Times New Roman"/>
          <w:b/>
          <w:sz w:val="20"/>
          <w:szCs w:val="20"/>
        </w:rPr>
      </w:pPr>
      <w:bookmarkStart w:id="6" w:name="_Ref435010666"/>
      <w:r w:rsidRPr="00962B36">
        <w:rPr>
          <w:rFonts w:ascii="Times New Roman" w:hAnsi="Times New Roman" w:cs="Times New Roman"/>
          <w:b/>
          <w:sz w:val="20"/>
          <w:szCs w:val="20"/>
        </w:rPr>
        <w:t>Первоначальное признание</w:t>
      </w:r>
      <w:bookmarkEnd w:id="6"/>
      <w:r w:rsidRPr="00962B36">
        <w:rPr>
          <w:rFonts w:ascii="Times New Roman" w:hAnsi="Times New Roman" w:cs="Times New Roman"/>
          <w:b/>
          <w:sz w:val="20"/>
          <w:szCs w:val="20"/>
        </w:rPr>
        <w:t xml:space="preserve"> и общие критерии</w:t>
      </w:r>
    </w:p>
    <w:p w14:paraId="46C32469" w14:textId="179300AE" w:rsidR="00CA6140" w:rsidRPr="00962B36" w:rsidRDefault="00CA6140" w:rsidP="00CA6140">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Моментом первоначального признания ценной бумаги является момент перехода к Фонду прав собственности на ценную бумагу, определяемый в соответствии с действующим законодательством Российской Федерации», в том числе в соответствии со статьей </w:t>
      </w:r>
      <w:r w:rsidR="005D79D4" w:rsidRPr="00962B36">
        <w:rPr>
          <w:rFonts w:ascii="Times New Roman" w:hAnsi="Times New Roman" w:cs="Times New Roman"/>
          <w:sz w:val="20"/>
          <w:szCs w:val="20"/>
        </w:rPr>
        <w:t>29 Федерального</w:t>
      </w:r>
      <w:r w:rsidRPr="00962B36">
        <w:rPr>
          <w:rFonts w:ascii="Times New Roman" w:hAnsi="Times New Roman" w:cs="Times New Roman"/>
          <w:sz w:val="20"/>
          <w:szCs w:val="20"/>
        </w:rPr>
        <w:t xml:space="preserve"> закона от 22 апреля 1996 года № 39-ФЗ «О рынке ценных бумаг».</w:t>
      </w:r>
    </w:p>
    <w:p w14:paraId="47589D9F" w14:textId="77777777" w:rsidR="00CA6140" w:rsidRPr="00962B36" w:rsidRDefault="00CA6140" w:rsidP="00CA6140">
      <w:pPr>
        <w:spacing w:before="120"/>
        <w:jc w:val="both"/>
        <w:rPr>
          <w:rFonts w:ascii="Times New Roman" w:hAnsi="Times New Roman" w:cs="Times New Roman"/>
          <w:sz w:val="20"/>
          <w:szCs w:val="20"/>
        </w:rPr>
      </w:pPr>
      <w:r w:rsidRPr="00962B36">
        <w:rPr>
          <w:rFonts w:ascii="Times New Roman" w:hAnsi="Times New Roman" w:cs="Times New Roman"/>
          <w:sz w:val="20"/>
          <w:szCs w:val="20"/>
        </w:rPr>
        <w:t>Момент перехода прав собственности на ценные бумаги:</w:t>
      </w:r>
    </w:p>
    <w:p w14:paraId="2DA3AF8F" w14:textId="77777777" w:rsidR="00CA6140" w:rsidRPr="00962B36" w:rsidRDefault="00CA6140" w:rsidP="00CA6140">
      <w:pPr>
        <w:spacing w:before="120"/>
        <w:jc w:val="both"/>
        <w:rPr>
          <w:rFonts w:ascii="Times New Roman" w:hAnsi="Times New Roman" w:cs="Times New Roman"/>
          <w:sz w:val="20"/>
          <w:szCs w:val="20"/>
        </w:rPr>
      </w:pPr>
      <w:r w:rsidRPr="00962B36">
        <w:rPr>
          <w:rFonts w:ascii="Times New Roman" w:hAnsi="Times New Roman" w:cs="Times New Roman"/>
          <w:sz w:val="20"/>
          <w:szCs w:val="20"/>
        </w:rPr>
        <w:t>•</w:t>
      </w:r>
      <w:r w:rsidRPr="00962B36">
        <w:rPr>
          <w:rFonts w:ascii="Times New Roman" w:hAnsi="Times New Roman" w:cs="Times New Roman"/>
          <w:sz w:val="20"/>
          <w:szCs w:val="20"/>
        </w:rPr>
        <w:tab/>
        <w:t>если ценная бумага подлежит учету на счете депо - дата зачисления ценной бумаги на счет депо, открытый управляющей компании Д.У. Фондом в специализированном депозитарии, подтвержденная соответствующей выпиской по счету депо;</w:t>
      </w:r>
    </w:p>
    <w:p w14:paraId="7B92CFC5" w14:textId="4B1A6FDC" w:rsidR="00CA6140" w:rsidRPr="00962B36" w:rsidRDefault="00CA6140" w:rsidP="00CA6140">
      <w:pPr>
        <w:spacing w:before="120"/>
        <w:jc w:val="both"/>
        <w:rPr>
          <w:rFonts w:ascii="Times New Roman" w:hAnsi="Times New Roman" w:cs="Times New Roman"/>
          <w:sz w:val="20"/>
          <w:szCs w:val="20"/>
        </w:rPr>
      </w:pPr>
      <w:r w:rsidRPr="00962B36">
        <w:rPr>
          <w:rFonts w:ascii="Times New Roman" w:hAnsi="Times New Roman" w:cs="Times New Roman"/>
          <w:sz w:val="20"/>
          <w:szCs w:val="20"/>
        </w:rPr>
        <w:t>•</w:t>
      </w:r>
      <w:r w:rsidRPr="00962B36">
        <w:rPr>
          <w:rFonts w:ascii="Times New Roman" w:hAnsi="Times New Roman" w:cs="Times New Roman"/>
          <w:sz w:val="20"/>
          <w:szCs w:val="20"/>
        </w:rPr>
        <w:tab/>
        <w:t xml:space="preserve">если документарные ценные бумаги не подлежат учету на счетах депо (за исключением депозитных сертификатов) - с даты приема ценной бумаги Фондом, определенной в соответствии с условиями договора </w:t>
      </w:r>
      <w:r w:rsidR="005D79D4" w:rsidRPr="00962B36">
        <w:rPr>
          <w:rFonts w:ascii="Times New Roman" w:hAnsi="Times New Roman" w:cs="Times New Roman"/>
          <w:sz w:val="20"/>
          <w:szCs w:val="20"/>
        </w:rPr>
        <w:t>и подтвержденной</w:t>
      </w:r>
      <w:r w:rsidRPr="00962B36">
        <w:rPr>
          <w:rFonts w:ascii="Times New Roman" w:hAnsi="Times New Roman" w:cs="Times New Roman"/>
          <w:sz w:val="20"/>
          <w:szCs w:val="20"/>
        </w:rPr>
        <w:t xml:space="preserve"> актом приема передачи ценных бумаг;</w:t>
      </w:r>
    </w:p>
    <w:p w14:paraId="4A39BC11" w14:textId="648E982D" w:rsidR="00766DC5" w:rsidRPr="00962B36" w:rsidRDefault="00CA6140"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w:t>
      </w:r>
      <w:r w:rsidRPr="00962B36">
        <w:rPr>
          <w:rFonts w:ascii="Times New Roman" w:hAnsi="Times New Roman" w:cs="Times New Roman"/>
          <w:sz w:val="20"/>
          <w:szCs w:val="20"/>
        </w:rPr>
        <w:tab/>
        <w:t xml:space="preserve">по депозитным сертификатам - дата </w:t>
      </w:r>
      <w:r w:rsidR="005D79D4" w:rsidRPr="00962B36">
        <w:rPr>
          <w:rFonts w:ascii="Times New Roman" w:hAnsi="Times New Roman" w:cs="Times New Roman"/>
          <w:sz w:val="20"/>
          <w:szCs w:val="20"/>
        </w:rPr>
        <w:t>зачисления во</w:t>
      </w:r>
      <w:r w:rsidRPr="00962B36">
        <w:rPr>
          <w:rFonts w:ascii="Times New Roman" w:hAnsi="Times New Roman" w:cs="Times New Roman"/>
          <w:sz w:val="20"/>
          <w:szCs w:val="20"/>
        </w:rPr>
        <w:t xml:space="preserve">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406F4A" w:rsidRPr="00962B36">
        <w:rPr>
          <w:rFonts w:ascii="Times New Roman" w:hAnsi="Times New Roman" w:cs="Times New Roman"/>
          <w:sz w:val="20"/>
          <w:szCs w:val="20"/>
        </w:rPr>
        <w:t xml:space="preserve"> </w:t>
      </w:r>
    </w:p>
    <w:p w14:paraId="23F0A9A0"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Признание и прекращение признания покупки или продажи финансовых активов на стандартных условиях осуществляется с использованием учета по</w:t>
      </w:r>
      <w:r w:rsidR="008C15B4" w:rsidRPr="00962B36">
        <w:rPr>
          <w:rFonts w:ascii="Times New Roman" w:hAnsi="Times New Roman" w:cs="Times New Roman"/>
          <w:sz w:val="20"/>
          <w:szCs w:val="20"/>
        </w:rPr>
        <w:t xml:space="preserve"> </w:t>
      </w:r>
      <w:r w:rsidRPr="00962B36">
        <w:rPr>
          <w:rFonts w:ascii="Times New Roman" w:hAnsi="Times New Roman" w:cs="Times New Roman"/>
          <w:sz w:val="20"/>
          <w:szCs w:val="20"/>
        </w:rPr>
        <w:t>дате расчетов.</w:t>
      </w:r>
    </w:p>
    <w:p w14:paraId="62A8239C" w14:textId="77777777" w:rsidR="00B337F3" w:rsidRPr="00962B36" w:rsidRDefault="00B337F3" w:rsidP="00B337F3">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Прекращение признания</w:t>
      </w:r>
    </w:p>
    <w:p w14:paraId="676AF242" w14:textId="77777777" w:rsidR="00CA6140" w:rsidRPr="00962B36" w:rsidRDefault="00CA6140" w:rsidP="00CA6140">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Прекращение признания ценной бумаги происходит:</w:t>
      </w:r>
    </w:p>
    <w:p w14:paraId="0CDCBEF9" w14:textId="77777777" w:rsidR="00CA6140" w:rsidRPr="00962B36" w:rsidRDefault="00CA6140" w:rsidP="00CA6140">
      <w:pPr>
        <w:numPr>
          <w:ilvl w:val="0"/>
          <w:numId w:val="3"/>
        </w:numPr>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момент передачи Фондом прав собственности на ценную бумагу;</w:t>
      </w:r>
    </w:p>
    <w:p w14:paraId="0B9706A4" w14:textId="77777777" w:rsidR="00CA6140" w:rsidRPr="00962B36" w:rsidRDefault="00CA6140" w:rsidP="00CA6140">
      <w:pPr>
        <w:numPr>
          <w:ilvl w:val="0"/>
          <w:numId w:val="3"/>
        </w:numPr>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момент погашения ценной бумаги (см. п. </w:t>
      </w:r>
      <w:r w:rsidRPr="00962B36">
        <w:rPr>
          <w:rFonts w:ascii="Times New Roman" w:hAnsi="Times New Roman" w:cs="Times New Roman"/>
          <w:sz w:val="20"/>
          <w:szCs w:val="20"/>
          <w:lang w:val="en-US"/>
        </w:rPr>
        <w:t>I</w:t>
      </w:r>
      <w:r w:rsidR="00E56947" w:rsidRPr="00962B36">
        <w:rPr>
          <w:rFonts w:ascii="Times New Roman" w:hAnsi="Times New Roman" w:cs="Times New Roman"/>
          <w:sz w:val="20"/>
          <w:szCs w:val="20"/>
          <w:lang w:val="en-US"/>
        </w:rPr>
        <w:t>I</w:t>
      </w:r>
      <w:r w:rsidR="00E56947" w:rsidRPr="00962B36">
        <w:rPr>
          <w:rFonts w:ascii="Times New Roman" w:hAnsi="Times New Roman" w:cs="Times New Roman"/>
          <w:sz w:val="20"/>
          <w:szCs w:val="20"/>
        </w:rPr>
        <w:t>.4.5.5.</w:t>
      </w:r>
      <w:r w:rsidRPr="00962B36">
        <w:rPr>
          <w:rFonts w:ascii="Times New Roman" w:hAnsi="Times New Roman" w:cs="Times New Roman"/>
          <w:sz w:val="20"/>
          <w:szCs w:val="20"/>
        </w:rPr>
        <w:t>);</w:t>
      </w:r>
    </w:p>
    <w:p w14:paraId="3BE66D30" w14:textId="77777777" w:rsidR="00CA6140" w:rsidRPr="00962B36" w:rsidRDefault="00CA6140" w:rsidP="00CA6140">
      <w:pPr>
        <w:numPr>
          <w:ilvl w:val="0"/>
          <w:numId w:val="3"/>
        </w:numPr>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момент внесения в ЕГРЮЛ записи о ликвидации эмитента (получения информации о ликвидации эмитента);</w:t>
      </w:r>
    </w:p>
    <w:p w14:paraId="11F79957" w14:textId="77777777" w:rsidR="00CA6140" w:rsidRPr="00962B36" w:rsidRDefault="00CA6140" w:rsidP="00CA6140">
      <w:pPr>
        <w:numPr>
          <w:ilvl w:val="0"/>
          <w:numId w:val="3"/>
        </w:numPr>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при невозможности реализации прав, закрепленных ценной бумагой (при применении к эмитенту ценных бумаг процедур банкротства)</w:t>
      </w:r>
      <w:r w:rsidR="00C71324" w:rsidRPr="00962B36">
        <w:rPr>
          <w:rFonts w:ascii="Times New Roman" w:hAnsi="Times New Roman" w:cs="Times New Roman"/>
          <w:sz w:val="20"/>
          <w:szCs w:val="20"/>
        </w:rPr>
        <w:t xml:space="preserve">; </w:t>
      </w:r>
    </w:p>
    <w:p w14:paraId="62C25C58" w14:textId="77777777" w:rsidR="006759E6" w:rsidRPr="00962B36" w:rsidRDefault="006759E6" w:rsidP="00CA6140">
      <w:pPr>
        <w:numPr>
          <w:ilvl w:val="0"/>
          <w:numId w:val="3"/>
        </w:numPr>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дата предъявления векселя к платежу. </w:t>
      </w:r>
    </w:p>
    <w:p w14:paraId="555D8F95"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При этом передача прав собственности на ценные бумаги по операциям, совершаемым на возвратной основе, является основанием для прекращения признания ценных бумаг в случае, если это влечет переход всех рисков и выгод, связанных с владением переданной ценной бумагой (см. пункт I</w:t>
      </w:r>
      <w:r w:rsidR="001958B3">
        <w:fldChar w:fldCharType="begin"/>
      </w:r>
      <w:r w:rsidR="001958B3">
        <w:instrText xml:space="preserve"> REF _Ref435010666 \w \h  \* MERGEFORMAT </w:instrText>
      </w:r>
      <w:r w:rsidR="001958B3">
        <w:fldChar w:fldCharType="separate"/>
      </w:r>
      <w:r w:rsidR="004E6B7F" w:rsidRPr="004E6B7F">
        <w:rPr>
          <w:rFonts w:ascii="Times New Roman" w:hAnsi="Times New Roman" w:cs="Times New Roman"/>
          <w:sz w:val="20"/>
          <w:szCs w:val="20"/>
        </w:rPr>
        <w:t>I.4.1</w:t>
      </w:r>
      <w:r w:rsidR="001958B3">
        <w:fldChar w:fldCharType="end"/>
      </w:r>
      <w:r w:rsidRPr="00962B36">
        <w:rPr>
          <w:rFonts w:ascii="Times New Roman" w:hAnsi="Times New Roman" w:cs="Times New Roman"/>
          <w:sz w:val="20"/>
          <w:szCs w:val="20"/>
        </w:rPr>
        <w:t xml:space="preserve">). </w:t>
      </w:r>
    </w:p>
    <w:p w14:paraId="015A2B63" w14:textId="77777777" w:rsidR="00B337F3" w:rsidRPr="00962B36" w:rsidRDefault="00B337F3" w:rsidP="00B337F3">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lastRenderedPageBreak/>
        <w:t xml:space="preserve">Договор (биржевая сделка) на приобретение (реализацию) ценных бумаг </w:t>
      </w:r>
      <w:r w:rsidR="005625D4">
        <w:rPr>
          <w:rFonts w:ascii="Times New Roman" w:hAnsi="Times New Roman" w:cs="Times New Roman"/>
          <w:b/>
          <w:sz w:val="20"/>
          <w:szCs w:val="20"/>
        </w:rPr>
        <w:t>и валюты.</w:t>
      </w:r>
    </w:p>
    <w:p w14:paraId="7B3F29C9" w14:textId="77777777" w:rsidR="006A6E2A" w:rsidRDefault="00311CFF" w:rsidP="006A6E2A">
      <w:pPr>
        <w:spacing w:before="120"/>
        <w:jc w:val="both"/>
        <w:rPr>
          <w:rFonts w:ascii="Times New Roman" w:hAnsi="Times New Roman"/>
          <w:sz w:val="20"/>
          <w:szCs w:val="20"/>
        </w:rPr>
      </w:pPr>
      <w:r w:rsidRPr="00962B36">
        <w:rPr>
          <w:rFonts w:ascii="Times New Roman" w:hAnsi="Times New Roman" w:cs="Times New Roman"/>
          <w:sz w:val="20"/>
          <w:szCs w:val="20"/>
        </w:rPr>
        <w:t>Справедливая стоимость задолженность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текущему курсу валюты.</w:t>
      </w:r>
      <w:r w:rsidR="00026D9C" w:rsidRPr="00026D9C">
        <w:rPr>
          <w:rFonts w:ascii="Times New Roman" w:hAnsi="Times New Roman"/>
          <w:sz w:val="20"/>
          <w:szCs w:val="20"/>
        </w:rPr>
        <w:t xml:space="preserve"> </w:t>
      </w:r>
      <w:r w:rsidR="006A6E2A">
        <w:rPr>
          <w:rFonts w:ascii="Times New Roman" w:hAnsi="Times New Roman"/>
          <w:sz w:val="20"/>
          <w:szCs w:val="20"/>
        </w:rPr>
        <w:t xml:space="preserve"> </w:t>
      </w:r>
    </w:p>
    <w:p w14:paraId="41330665" w14:textId="77777777" w:rsidR="006A6E2A" w:rsidRDefault="006A6E2A" w:rsidP="00026D9C">
      <w:pPr>
        <w:spacing w:before="120"/>
        <w:jc w:val="both"/>
        <w:rPr>
          <w:rFonts w:ascii="Times New Roman" w:hAnsi="Times New Roman"/>
          <w:sz w:val="20"/>
          <w:szCs w:val="20"/>
        </w:rPr>
      </w:pPr>
      <w:r>
        <w:rPr>
          <w:rFonts w:ascii="Times New Roman" w:hAnsi="Times New Roman" w:cs="Times New Roman"/>
          <w:sz w:val="20"/>
          <w:szCs w:val="20"/>
        </w:rPr>
        <w:t>П</w:t>
      </w:r>
      <w:r w:rsidRPr="006A6E2A">
        <w:rPr>
          <w:rFonts w:ascii="Times New Roman" w:hAnsi="Times New Roman" w:cs="Times New Roman"/>
          <w:sz w:val="20"/>
          <w:szCs w:val="20"/>
        </w:rPr>
        <w:t>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5D89382A" w14:textId="16EA2410" w:rsidR="00311CFF" w:rsidRDefault="00311CFF" w:rsidP="00311CFF">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В случае положительной разницы, сделка признается в составе активов (дебиторская задолженность) у покупателя/ </w:t>
      </w:r>
      <w:r w:rsidR="00DA629E">
        <w:rPr>
          <w:rFonts w:ascii="Times New Roman" w:hAnsi="Times New Roman" w:cs="Times New Roman"/>
          <w:sz w:val="20"/>
          <w:szCs w:val="20"/>
        </w:rPr>
        <w:t xml:space="preserve">в абсолютном значении </w:t>
      </w:r>
      <w:r w:rsidRPr="00962B36">
        <w:rPr>
          <w:rFonts w:ascii="Times New Roman" w:hAnsi="Times New Roman" w:cs="Times New Roman"/>
          <w:sz w:val="20"/>
          <w:szCs w:val="20"/>
        </w:rPr>
        <w:t>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743C9D8A" w14:textId="028D9B91" w:rsidR="00406F4A" w:rsidRDefault="00311CFF" w:rsidP="00406F4A">
      <w:pPr>
        <w:spacing w:before="120"/>
        <w:jc w:val="both"/>
        <w:rPr>
          <w:rFonts w:ascii="Times New Roman" w:hAnsi="Times New Roman" w:cs="Times New Roman"/>
          <w:sz w:val="20"/>
          <w:szCs w:val="20"/>
        </w:rPr>
      </w:pPr>
      <w:r w:rsidRPr="00962B36">
        <w:rPr>
          <w:rFonts w:ascii="Times New Roman" w:hAnsi="Times New Roman" w:cs="Times New Roman"/>
          <w:sz w:val="20"/>
          <w:szCs w:val="20"/>
        </w:rPr>
        <w:t>Справедливая стоимость дебиторской задолженности, возникшей в результате совершения сделок с ценными бумагами, заключенным на условиях Т+</w:t>
      </w:r>
      <w:r w:rsidR="00016B64" w:rsidRPr="00016B64">
        <w:rPr>
          <w:sz w:val="23"/>
          <w:szCs w:val="23"/>
        </w:rPr>
        <w:t xml:space="preserve"> </w:t>
      </w:r>
      <w:r w:rsidR="00016B64" w:rsidRPr="00016B64">
        <w:rPr>
          <w:rFonts w:ascii="Times New Roman" w:hAnsi="Times New Roman" w:cs="Times New Roman"/>
          <w:sz w:val="20"/>
          <w:szCs w:val="20"/>
        </w:rPr>
        <w:t>(за исключением биржевых операций в режиме безадресных торгов)</w:t>
      </w:r>
      <w:r w:rsidRPr="00962B36">
        <w:rPr>
          <w:rFonts w:ascii="Times New Roman" w:hAnsi="Times New Roman" w:cs="Times New Roman"/>
          <w:sz w:val="20"/>
          <w:szCs w:val="20"/>
        </w:rPr>
        <w:t xml:space="preserve">, с даты наступления срока ее полного погашения, установленного условиями сделки, </w:t>
      </w:r>
      <w:r w:rsidR="00146C56">
        <w:rPr>
          <w:rFonts w:ascii="Times New Roman" w:hAnsi="Times New Roman" w:cs="Times New Roman"/>
          <w:sz w:val="20"/>
          <w:szCs w:val="20"/>
        </w:rPr>
        <w:t xml:space="preserve">а также при возникновении иных событий, ведущих к обесценению, </w:t>
      </w:r>
      <w:r w:rsidRPr="00962B36">
        <w:rPr>
          <w:rFonts w:ascii="Times New Roman" w:hAnsi="Times New Roman" w:cs="Times New Roman"/>
          <w:sz w:val="20"/>
          <w:szCs w:val="20"/>
        </w:rPr>
        <w:t>определяется в соответствии с методом корректировки справедливой стоимости при возникновении события, ведущего к обесценению (</w:t>
      </w:r>
      <w:r w:rsidR="00F30F90">
        <w:rPr>
          <w:rFonts w:ascii="Times New Roman" w:hAnsi="Times New Roman" w:cs="Times New Roman"/>
          <w:sz w:val="20"/>
          <w:szCs w:val="20"/>
        </w:rPr>
        <w:t>Приложение 4</w:t>
      </w:r>
      <w:r w:rsidRPr="00962B36">
        <w:rPr>
          <w:rFonts w:ascii="Times New Roman" w:hAnsi="Times New Roman" w:cs="Times New Roman"/>
          <w:sz w:val="20"/>
          <w:szCs w:val="20"/>
        </w:rPr>
        <w:t>)</w:t>
      </w:r>
      <w:r w:rsidR="00DA629E">
        <w:rPr>
          <w:rFonts w:ascii="Times New Roman" w:hAnsi="Times New Roman" w:cs="Times New Roman"/>
          <w:sz w:val="20"/>
          <w:szCs w:val="20"/>
        </w:rPr>
        <w:t>.</w:t>
      </w:r>
      <w:r w:rsidR="00406F4A" w:rsidRPr="00962B36">
        <w:rPr>
          <w:rFonts w:ascii="Times New Roman" w:hAnsi="Times New Roman" w:cs="Times New Roman"/>
          <w:sz w:val="20"/>
          <w:szCs w:val="20"/>
        </w:rPr>
        <w:t xml:space="preserve"> </w:t>
      </w:r>
    </w:p>
    <w:p w14:paraId="5474A1C1" w14:textId="77777777" w:rsidR="008E6D00" w:rsidRPr="008E6D00" w:rsidRDefault="008E6D00" w:rsidP="008E6D00">
      <w:pPr>
        <w:pStyle w:val="Default"/>
        <w:rPr>
          <w:color w:val="auto"/>
          <w:sz w:val="20"/>
          <w:szCs w:val="20"/>
        </w:rPr>
      </w:pPr>
      <w:r w:rsidRPr="008E6D00">
        <w:rPr>
          <w:color w:val="auto"/>
          <w:sz w:val="20"/>
          <w:szCs w:val="20"/>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являющейся предметом сделки, выраженной в валюте определения СЧА </w:t>
      </w:r>
      <w:r>
        <w:rPr>
          <w:color w:val="auto"/>
          <w:sz w:val="20"/>
          <w:szCs w:val="20"/>
        </w:rPr>
        <w:t>Фонда</w:t>
      </w:r>
      <w:r w:rsidRPr="008E6D00">
        <w:rPr>
          <w:color w:val="auto"/>
          <w:sz w:val="20"/>
          <w:szCs w:val="20"/>
        </w:rPr>
        <w:t xml:space="preserve">, и стоимостью валюты, зафиксированной в договоре на дату исполнения сделки, выраженной в валюте определения СЧА </w:t>
      </w:r>
      <w:r>
        <w:rPr>
          <w:color w:val="auto"/>
          <w:sz w:val="20"/>
          <w:szCs w:val="20"/>
        </w:rPr>
        <w:t>Фонда</w:t>
      </w:r>
      <w:r w:rsidRPr="008E6D00">
        <w:rPr>
          <w:color w:val="auto"/>
          <w:sz w:val="20"/>
          <w:szCs w:val="20"/>
        </w:rPr>
        <w:t xml:space="preserve"> по курсу валюты, установленному в Правилах. </w:t>
      </w:r>
    </w:p>
    <w:p w14:paraId="196E553D" w14:textId="6A6EAAD7" w:rsidR="008E6D00" w:rsidRPr="008E6D00" w:rsidRDefault="008E6D00" w:rsidP="008E6D00">
      <w:pPr>
        <w:pStyle w:val="Default"/>
        <w:rPr>
          <w:color w:val="auto"/>
          <w:sz w:val="20"/>
          <w:szCs w:val="20"/>
        </w:rPr>
      </w:pPr>
      <w:r w:rsidRPr="008E6D00">
        <w:rPr>
          <w:color w:val="auto"/>
          <w:sz w:val="20"/>
          <w:szCs w:val="20"/>
        </w:rPr>
        <w:t xml:space="preserve">В случае положительной разницы, сделка признается в составе активов (дебиторская задолженность) у покупателя/в </w:t>
      </w:r>
      <w:r w:rsidR="00CC2AFD" w:rsidRPr="00CC2AFD">
        <w:rPr>
          <w:color w:val="auto"/>
          <w:sz w:val="20"/>
          <w:szCs w:val="20"/>
        </w:rPr>
        <w:t xml:space="preserve">абсолютном значении в </w:t>
      </w:r>
      <w:r w:rsidRPr="008E6D00">
        <w:rPr>
          <w:color w:val="auto"/>
          <w:sz w:val="20"/>
          <w:szCs w:val="20"/>
        </w:rPr>
        <w:t xml:space="preserve">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38C8BCC2" w14:textId="3915C4C0" w:rsidR="006E7EA1" w:rsidRPr="008E6D00" w:rsidRDefault="008E6D00" w:rsidP="008E6D00">
      <w:pPr>
        <w:pStyle w:val="Default"/>
        <w:rPr>
          <w:color w:val="auto"/>
          <w:sz w:val="20"/>
          <w:szCs w:val="20"/>
        </w:rPr>
      </w:pPr>
      <w:r w:rsidRPr="008E6D00">
        <w:rPr>
          <w:color w:val="auto"/>
          <w:sz w:val="20"/>
          <w:szCs w:val="20"/>
        </w:rPr>
        <w:t>Справедливая стоимость дебиторской задолженности, возникшей в результате совершения сделок с валютой, заключенных на условиях Т+, корректируется в соответствии с порядком корректировки справедливой стоимости дебиторской задолженности (</w:t>
      </w:r>
      <w:r>
        <w:rPr>
          <w:color w:val="auto"/>
          <w:sz w:val="20"/>
          <w:szCs w:val="20"/>
        </w:rPr>
        <w:t>Приложение 4</w:t>
      </w:r>
      <w:r w:rsidRPr="008E6D00">
        <w:rPr>
          <w:color w:val="auto"/>
          <w:sz w:val="20"/>
          <w:szCs w:val="20"/>
        </w:rPr>
        <w:t>).</w:t>
      </w:r>
    </w:p>
    <w:p w14:paraId="07FE2FC7" w14:textId="77777777" w:rsidR="00B337F3" w:rsidRPr="00962B36" w:rsidRDefault="00B337F3" w:rsidP="00406F4A">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Основной (или наиболее выгодный) рынок ценной бумаги</w:t>
      </w:r>
    </w:p>
    <w:p w14:paraId="3D7B9BD7" w14:textId="039034B9" w:rsidR="00F260EE" w:rsidRPr="00962B36" w:rsidRDefault="00F260EE" w:rsidP="00F260EE">
      <w:pPr>
        <w:spacing w:before="120"/>
        <w:jc w:val="both"/>
        <w:rPr>
          <w:rFonts w:ascii="Times New Roman" w:hAnsi="Times New Roman" w:cs="Times New Roman"/>
          <w:sz w:val="20"/>
          <w:szCs w:val="20"/>
        </w:rPr>
      </w:pPr>
      <w:r w:rsidRPr="00962B36">
        <w:rPr>
          <w:rFonts w:ascii="Times New Roman" w:hAnsi="Times New Roman" w:cs="Times New Roman"/>
          <w:sz w:val="20"/>
          <w:szCs w:val="20"/>
        </w:rPr>
        <w:t>Активным рынком для ценных бумаг,  допущенных к торгам на российской или иностранной бирже, 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 доступная и наблюдаемая биржевая площадка из Приложения 2 к настоящим Правилам</w:t>
      </w:r>
      <w:r w:rsidR="00D966A8" w:rsidRPr="00312393">
        <w:rPr>
          <w:rFonts w:ascii="Times New Roman" w:hAnsi="Times New Roman" w:cs="Times New Roman"/>
          <w:sz w:val="20"/>
          <w:szCs w:val="20"/>
        </w:rPr>
        <w:t xml:space="preserve"> </w:t>
      </w:r>
      <w:r w:rsidR="00D966A8">
        <w:rPr>
          <w:rFonts w:ascii="Times New Roman" w:hAnsi="Times New Roman" w:cs="Times New Roman"/>
          <w:sz w:val="20"/>
          <w:szCs w:val="20"/>
        </w:rPr>
        <w:t xml:space="preserve">и </w:t>
      </w:r>
      <w:r w:rsidR="00D966A8" w:rsidRPr="00312393">
        <w:rPr>
          <w:rFonts w:ascii="Times New Roman" w:hAnsi="Times New Roman" w:cs="Times New Roman"/>
          <w:sz w:val="20"/>
          <w:szCs w:val="20"/>
        </w:rPr>
        <w:t>на этих биржах управляющая компания имеет возможность распоряжаться ценной бумагой, в том числе с участием брокера</w:t>
      </w:r>
      <w:r w:rsidRPr="00962B36">
        <w:rPr>
          <w:rFonts w:ascii="Times New Roman" w:hAnsi="Times New Roman" w:cs="Times New Roman"/>
          <w:sz w:val="20"/>
          <w:szCs w:val="20"/>
        </w:rPr>
        <w:t xml:space="preserve"> в случае наличия цены (котировки) на дату определения справедливой стоимости и соответствия одновременно следующим критериям на дату определения СЧА:</w:t>
      </w:r>
    </w:p>
    <w:p w14:paraId="4A1669F0" w14:textId="77777777" w:rsidR="00F260EE" w:rsidRPr="00962B36" w:rsidRDefault="00F260EE" w:rsidP="00F260EE">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Количество сделок за </w:t>
      </w:r>
      <w:r w:rsidR="002448ED" w:rsidRPr="00962B36">
        <w:rPr>
          <w:rFonts w:ascii="Times New Roman" w:hAnsi="Times New Roman" w:cs="Times New Roman"/>
          <w:sz w:val="20"/>
          <w:szCs w:val="20"/>
        </w:rPr>
        <w:t>предыдущие</w:t>
      </w:r>
      <w:r w:rsidRPr="00962B36">
        <w:rPr>
          <w:rFonts w:ascii="Times New Roman" w:hAnsi="Times New Roman" w:cs="Times New Roman"/>
          <w:sz w:val="20"/>
          <w:szCs w:val="20"/>
        </w:rPr>
        <w:t xml:space="preserve"> 10 торговых дней - 10 и более;</w:t>
      </w:r>
    </w:p>
    <w:p w14:paraId="58EAE611" w14:textId="77777777" w:rsidR="00F260EE" w:rsidRDefault="00F260EE" w:rsidP="00F260EE">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Совокупный объем сделок за </w:t>
      </w:r>
      <w:r w:rsidR="002448ED" w:rsidRPr="00962B36">
        <w:rPr>
          <w:rFonts w:ascii="Times New Roman" w:hAnsi="Times New Roman" w:cs="Times New Roman"/>
          <w:sz w:val="20"/>
          <w:szCs w:val="20"/>
        </w:rPr>
        <w:t>предыдущие</w:t>
      </w:r>
      <w:r w:rsidRPr="00962B36">
        <w:rPr>
          <w:rFonts w:ascii="Times New Roman" w:hAnsi="Times New Roman" w:cs="Times New Roman"/>
          <w:sz w:val="20"/>
          <w:szCs w:val="20"/>
        </w:rPr>
        <w:t xml:space="preserve"> 10 торговых дней превысил 500 000 рублей.</w:t>
      </w:r>
    </w:p>
    <w:p w14:paraId="4688F7C3" w14:textId="57CF7926" w:rsidR="00F260EE" w:rsidRDefault="00F260EE" w:rsidP="00F260EE">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Если дата определения справедливой стоимости совпадает с выходным (праздничным) днем на </w:t>
      </w:r>
      <w:r w:rsidR="00146C56">
        <w:rPr>
          <w:rFonts w:ascii="Times New Roman" w:hAnsi="Times New Roman" w:cs="Times New Roman"/>
          <w:sz w:val="20"/>
          <w:szCs w:val="20"/>
        </w:rPr>
        <w:t xml:space="preserve">всех </w:t>
      </w:r>
      <w:r w:rsidR="00146C56" w:rsidRPr="00962B36">
        <w:rPr>
          <w:rFonts w:ascii="Times New Roman" w:hAnsi="Times New Roman" w:cs="Times New Roman"/>
          <w:sz w:val="20"/>
          <w:szCs w:val="20"/>
        </w:rPr>
        <w:t>наблюдаем</w:t>
      </w:r>
      <w:r w:rsidR="00146C56">
        <w:rPr>
          <w:rFonts w:ascii="Times New Roman" w:hAnsi="Times New Roman" w:cs="Times New Roman"/>
          <w:sz w:val="20"/>
          <w:szCs w:val="20"/>
        </w:rPr>
        <w:t>ых</w:t>
      </w:r>
      <w:r w:rsidR="00146C56" w:rsidRPr="00962B36">
        <w:rPr>
          <w:rFonts w:ascii="Times New Roman" w:hAnsi="Times New Roman" w:cs="Times New Roman"/>
          <w:sz w:val="20"/>
          <w:szCs w:val="20"/>
        </w:rPr>
        <w:t xml:space="preserve"> биржев</w:t>
      </w:r>
      <w:r w:rsidR="00146C56">
        <w:rPr>
          <w:rFonts w:ascii="Times New Roman" w:hAnsi="Times New Roman" w:cs="Times New Roman"/>
          <w:sz w:val="20"/>
          <w:szCs w:val="20"/>
        </w:rPr>
        <w:t>ых</w:t>
      </w:r>
      <w:r w:rsidR="00146C56" w:rsidRPr="00962B36">
        <w:rPr>
          <w:rFonts w:ascii="Times New Roman" w:hAnsi="Times New Roman" w:cs="Times New Roman"/>
          <w:sz w:val="20"/>
          <w:szCs w:val="20"/>
        </w:rPr>
        <w:t xml:space="preserve"> площадк</w:t>
      </w:r>
      <w:r w:rsidR="00146C56">
        <w:rPr>
          <w:rFonts w:ascii="Times New Roman" w:hAnsi="Times New Roman" w:cs="Times New Roman"/>
          <w:sz w:val="20"/>
          <w:szCs w:val="20"/>
        </w:rPr>
        <w:t>ах</w:t>
      </w:r>
      <w:r w:rsidR="00146C56" w:rsidRPr="00962B36">
        <w:rPr>
          <w:rFonts w:ascii="Times New Roman" w:hAnsi="Times New Roman" w:cs="Times New Roman"/>
          <w:sz w:val="20"/>
          <w:szCs w:val="20"/>
        </w:rPr>
        <w:t xml:space="preserve"> </w:t>
      </w:r>
      <w:r w:rsidRPr="00962B36">
        <w:rPr>
          <w:rFonts w:ascii="Times New Roman" w:hAnsi="Times New Roman" w:cs="Times New Roman"/>
          <w:sz w:val="20"/>
          <w:szCs w:val="20"/>
        </w:rPr>
        <w:t xml:space="preserve">из Приложения 2 к настоящим Правилам, то такая биржевая площадка считается активным рынком в случае наличия цены (котировки) </w:t>
      </w:r>
      <w:r w:rsidR="005D79D4" w:rsidRPr="00962B36">
        <w:rPr>
          <w:rFonts w:ascii="Times New Roman" w:hAnsi="Times New Roman" w:cs="Times New Roman"/>
          <w:sz w:val="20"/>
          <w:szCs w:val="20"/>
        </w:rPr>
        <w:t>на дату,</w:t>
      </w:r>
      <w:r w:rsidRPr="00962B36">
        <w:rPr>
          <w:rFonts w:ascii="Times New Roman" w:hAnsi="Times New Roman" w:cs="Times New Roman"/>
          <w:sz w:val="20"/>
          <w:szCs w:val="20"/>
        </w:rPr>
        <w:t xml:space="preserve"> предшествующую выходному (праздничному) дню.  Соответственно, показатели «Количество сделок за последние 10 торговых дней» и «Совокупный объем сделок за последние 10 торговых дней» применяются с учетом торговых дней для каждой </w:t>
      </w:r>
      <w:r w:rsidR="005D79D4" w:rsidRPr="00962B36">
        <w:rPr>
          <w:rFonts w:ascii="Times New Roman" w:hAnsi="Times New Roman" w:cs="Times New Roman"/>
          <w:sz w:val="20"/>
          <w:szCs w:val="20"/>
        </w:rPr>
        <w:t>такой биржевой</w:t>
      </w:r>
      <w:r w:rsidRPr="00962B36">
        <w:rPr>
          <w:rFonts w:ascii="Times New Roman" w:hAnsi="Times New Roman" w:cs="Times New Roman"/>
          <w:sz w:val="20"/>
          <w:szCs w:val="20"/>
        </w:rPr>
        <w:t xml:space="preserve"> площадки.</w:t>
      </w:r>
    </w:p>
    <w:p w14:paraId="0F95C8A9" w14:textId="77777777" w:rsidR="00EE5849" w:rsidRPr="00C53DB9" w:rsidRDefault="00EE5849" w:rsidP="00C53DB9">
      <w:pPr>
        <w:spacing w:before="120"/>
        <w:jc w:val="both"/>
        <w:rPr>
          <w:rFonts w:ascii="Times New Roman" w:hAnsi="Times New Roman" w:cs="Times New Roman"/>
          <w:sz w:val="20"/>
          <w:szCs w:val="20"/>
        </w:rPr>
      </w:pPr>
      <w:r w:rsidRPr="00C53DB9">
        <w:rPr>
          <w:rFonts w:ascii="Times New Roman" w:hAnsi="Times New Roman" w:cs="Times New Roman"/>
          <w:sz w:val="20"/>
          <w:szCs w:val="20"/>
        </w:rPr>
        <w:lastRenderedPageBreak/>
        <w:t xml:space="preserve">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 </w:t>
      </w:r>
    </w:p>
    <w:p w14:paraId="003FC68D" w14:textId="77777777" w:rsidR="00EE5849" w:rsidRPr="00C53DB9" w:rsidRDefault="00EE5849" w:rsidP="00C53DB9">
      <w:pPr>
        <w:spacing w:before="120"/>
        <w:jc w:val="both"/>
        <w:rPr>
          <w:rFonts w:ascii="Times New Roman" w:hAnsi="Times New Roman" w:cs="Times New Roman"/>
          <w:sz w:val="20"/>
          <w:szCs w:val="20"/>
        </w:rPr>
      </w:pPr>
      <w:r w:rsidRPr="00C53DB9">
        <w:rPr>
          <w:rFonts w:ascii="Times New Roman" w:hAnsi="Times New Roman" w:cs="Times New Roman"/>
          <w:sz w:val="20"/>
          <w:szCs w:val="20"/>
        </w:rPr>
        <w:t>В случае возникновения следующих событий:</w:t>
      </w:r>
    </w:p>
    <w:p w14:paraId="29B0C9D1" w14:textId="3B822332" w:rsidR="00EE5849" w:rsidRPr="00C53DB9" w:rsidRDefault="00EE5849" w:rsidP="00C53DB9">
      <w:pPr>
        <w:spacing w:before="120"/>
        <w:jc w:val="both"/>
        <w:rPr>
          <w:rFonts w:ascii="Times New Roman" w:hAnsi="Times New Roman" w:cs="Times New Roman"/>
          <w:sz w:val="20"/>
          <w:szCs w:val="20"/>
        </w:rPr>
      </w:pPr>
      <w:r w:rsidRPr="00C53DB9">
        <w:rPr>
          <w:rFonts w:ascii="Times New Roman" w:hAnsi="Times New Roman" w:cs="Times New Roman"/>
          <w:sz w:val="20"/>
          <w:szCs w:val="20"/>
        </w:rPr>
        <w:t xml:space="preserve">Возникновение признаков обесценения, изложенных в </w:t>
      </w:r>
      <w:r w:rsidR="005102AC">
        <w:rPr>
          <w:rFonts w:ascii="Times New Roman" w:hAnsi="Times New Roman" w:cs="Times New Roman"/>
          <w:sz w:val="20"/>
          <w:szCs w:val="20"/>
        </w:rPr>
        <w:t>П</w:t>
      </w:r>
      <w:r w:rsidRPr="00C53DB9">
        <w:rPr>
          <w:rFonts w:ascii="Times New Roman" w:hAnsi="Times New Roman" w:cs="Times New Roman"/>
          <w:sz w:val="20"/>
          <w:szCs w:val="20"/>
        </w:rPr>
        <w:t>риложении 4.</w:t>
      </w:r>
    </w:p>
    <w:p w14:paraId="7E3B3269" w14:textId="77777777" w:rsidR="00EE5849" w:rsidRPr="00C53DB9" w:rsidRDefault="00EE5849" w:rsidP="00C53DB9">
      <w:pPr>
        <w:spacing w:before="120"/>
        <w:jc w:val="both"/>
        <w:rPr>
          <w:rFonts w:ascii="Times New Roman" w:hAnsi="Times New Roman" w:cs="Times New Roman"/>
          <w:sz w:val="20"/>
          <w:szCs w:val="20"/>
        </w:rPr>
      </w:pPr>
      <w:r w:rsidRPr="00C53DB9">
        <w:rPr>
          <w:rFonts w:ascii="Times New Roman" w:hAnsi="Times New Roman" w:cs="Times New Roman"/>
          <w:sz w:val="20"/>
          <w:szCs w:val="20"/>
        </w:rPr>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4009EC6B" w14:textId="77777777" w:rsidR="00EE5849" w:rsidRPr="00C53DB9" w:rsidRDefault="00EE5849" w:rsidP="00C53DB9">
      <w:pPr>
        <w:spacing w:before="120"/>
        <w:jc w:val="both"/>
        <w:rPr>
          <w:rFonts w:ascii="Times New Roman" w:hAnsi="Times New Roman" w:cs="Times New Roman"/>
          <w:sz w:val="20"/>
          <w:szCs w:val="20"/>
        </w:rPr>
      </w:pPr>
      <w:r w:rsidRPr="00C53DB9">
        <w:rPr>
          <w:rFonts w:ascii="Times New Roman" w:hAnsi="Times New Roman" w:cs="Times New Roman"/>
          <w:sz w:val="20"/>
          <w:szCs w:val="20"/>
        </w:rPr>
        <w:t xml:space="preserve">Приостановка торгов, делистинг и изменение категории листинга любой ценной бумаги эмитента на любой торгуемой бирже. </w:t>
      </w:r>
    </w:p>
    <w:p w14:paraId="57BF8B87" w14:textId="77777777" w:rsidR="00EE5849" w:rsidRPr="00C53DB9" w:rsidRDefault="00EE5849" w:rsidP="00C53DB9">
      <w:pPr>
        <w:spacing w:before="120"/>
        <w:jc w:val="both"/>
        <w:rPr>
          <w:rFonts w:ascii="Times New Roman" w:hAnsi="Times New Roman" w:cs="Times New Roman"/>
          <w:sz w:val="20"/>
          <w:szCs w:val="20"/>
        </w:rPr>
      </w:pPr>
      <w:r w:rsidRPr="00C53DB9">
        <w:rPr>
          <w:rFonts w:ascii="Times New Roman" w:hAnsi="Times New Roman" w:cs="Times New Roman"/>
          <w:sz w:val="20"/>
          <w:szCs w:val="20"/>
        </w:rPr>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6A589EE5" w14:textId="77777777" w:rsidR="00EE5849" w:rsidRPr="00C53DB9" w:rsidRDefault="00EE5849" w:rsidP="00C53DB9">
      <w:pPr>
        <w:spacing w:before="120"/>
        <w:jc w:val="both"/>
        <w:rPr>
          <w:rFonts w:ascii="Times New Roman" w:hAnsi="Times New Roman" w:cs="Times New Roman"/>
          <w:sz w:val="20"/>
          <w:szCs w:val="20"/>
        </w:rPr>
      </w:pPr>
      <w:r w:rsidRPr="00C53DB9">
        <w:rPr>
          <w:rFonts w:ascii="Times New Roman" w:hAnsi="Times New Roman" w:cs="Times New Roman"/>
          <w:sz w:val="20"/>
          <w:szCs w:val="20"/>
        </w:rPr>
        <w:t>стоимость определяется в соответствии с порядком корректировки, предусмотренным Приложением 4;</w:t>
      </w:r>
    </w:p>
    <w:p w14:paraId="64D4A3C3" w14:textId="3CCDF113" w:rsidR="00EE5849" w:rsidRPr="00C53DB9" w:rsidRDefault="00EE5849" w:rsidP="00C53DB9">
      <w:pPr>
        <w:spacing w:before="120"/>
        <w:jc w:val="both"/>
        <w:rPr>
          <w:rFonts w:ascii="Times New Roman" w:hAnsi="Times New Roman" w:cs="Times New Roman"/>
          <w:sz w:val="20"/>
          <w:szCs w:val="20"/>
        </w:rPr>
      </w:pPr>
      <w:r w:rsidRPr="00C53DB9">
        <w:rPr>
          <w:rFonts w:ascii="Times New Roman" w:hAnsi="Times New Roman" w:cs="Times New Roman"/>
          <w:sz w:val="20"/>
          <w:szCs w:val="20"/>
        </w:rPr>
        <w:t xml:space="preserve">В случае изменения ключевой ставки расчет стоимости осуществляется на основе цены на дату оценки, рассчитанной НКО АО НРД по Методике НРД, база данных «Ценовой центр НРД» (далее именуется Методика </w:t>
      </w:r>
      <w:r w:rsidR="005D79D4" w:rsidRPr="00C53DB9">
        <w:rPr>
          <w:rFonts w:ascii="Times New Roman" w:hAnsi="Times New Roman" w:cs="Times New Roman"/>
          <w:sz w:val="20"/>
          <w:szCs w:val="20"/>
        </w:rPr>
        <w:t>НРД) любым</w:t>
      </w:r>
      <w:r w:rsidRPr="00C53DB9">
        <w:rPr>
          <w:rFonts w:ascii="Times New Roman" w:hAnsi="Times New Roman" w:cs="Times New Roman"/>
          <w:sz w:val="20"/>
          <w:szCs w:val="20"/>
        </w:rPr>
        <w:t xml:space="preserve"> доступным методом расчета, а в случае ее отсутствия на дату </w:t>
      </w:r>
      <w:r w:rsidR="005D79D4" w:rsidRPr="00C53DB9">
        <w:rPr>
          <w:rFonts w:ascii="Times New Roman" w:hAnsi="Times New Roman" w:cs="Times New Roman"/>
          <w:sz w:val="20"/>
          <w:szCs w:val="20"/>
        </w:rPr>
        <w:t>оценки -</w:t>
      </w:r>
      <w:r w:rsidRPr="00C53DB9">
        <w:rPr>
          <w:rFonts w:ascii="Times New Roman" w:hAnsi="Times New Roman" w:cs="Times New Roman"/>
          <w:sz w:val="20"/>
          <w:szCs w:val="20"/>
        </w:rPr>
        <w:t xml:space="preserve"> на основе мотивированного суждения управляющей компании по модели корректировки цены предыдущего торгового дня. </w:t>
      </w:r>
    </w:p>
    <w:p w14:paraId="4C9B513F" w14:textId="77777777" w:rsidR="00EE5849" w:rsidRDefault="00EE5849" w:rsidP="00C53DB9">
      <w:pPr>
        <w:spacing w:before="120"/>
        <w:jc w:val="both"/>
        <w:rPr>
          <w:sz w:val="24"/>
          <w:szCs w:val="24"/>
        </w:rPr>
      </w:pPr>
      <w:r w:rsidRPr="00C53DB9">
        <w:rPr>
          <w:rFonts w:ascii="Times New Roman" w:hAnsi="Times New Roman" w:cs="Times New Roman"/>
          <w:sz w:val="20"/>
          <w:szCs w:val="20"/>
        </w:rPr>
        <w:t>Источником информации является сайт Банка России и Лента новостей</w:t>
      </w:r>
      <w:r>
        <w:rPr>
          <w:sz w:val="24"/>
          <w:szCs w:val="24"/>
        </w:rPr>
        <w:t>.</w:t>
      </w:r>
    </w:p>
    <w:p w14:paraId="7D88BCD1" w14:textId="77777777" w:rsidR="00EE5849" w:rsidRPr="00962B36" w:rsidRDefault="00EE5849" w:rsidP="00F260EE">
      <w:pPr>
        <w:spacing w:before="120"/>
        <w:jc w:val="both"/>
        <w:rPr>
          <w:rFonts w:ascii="Times New Roman" w:hAnsi="Times New Roman" w:cs="Times New Roman"/>
          <w:sz w:val="20"/>
          <w:szCs w:val="20"/>
        </w:rPr>
      </w:pPr>
    </w:p>
    <w:p w14:paraId="01C0A374" w14:textId="77777777" w:rsidR="009F7BA6" w:rsidRPr="00962B36" w:rsidRDefault="009F7BA6" w:rsidP="009F7BA6">
      <w:pPr>
        <w:spacing w:before="120"/>
        <w:jc w:val="both"/>
        <w:rPr>
          <w:rFonts w:ascii="Times New Roman" w:hAnsi="Times New Roman" w:cs="Times New Roman"/>
          <w:sz w:val="20"/>
          <w:szCs w:val="20"/>
        </w:rPr>
      </w:pPr>
      <w:r w:rsidRPr="00962B36">
        <w:rPr>
          <w:rFonts w:ascii="Times New Roman" w:hAnsi="Times New Roman" w:cs="Times New Roman"/>
          <w:sz w:val="20"/>
          <w:szCs w:val="20"/>
        </w:rPr>
        <w:t>В случае невозможности определения активного рынка ценных бумаг и отсутствия в настоящих Правилах подходящего метода определения справедливой стоимости ценной бумаги, не имеющей активного рынка</w:t>
      </w:r>
      <w:r>
        <w:rPr>
          <w:rFonts w:ascii="Times New Roman" w:hAnsi="Times New Roman" w:cs="Times New Roman"/>
          <w:sz w:val="20"/>
          <w:szCs w:val="20"/>
        </w:rPr>
        <w:t xml:space="preserve"> (</w:t>
      </w:r>
      <w:r>
        <w:rPr>
          <w:rFonts w:ascii="Times New Roman" w:hAnsi="Times New Roman"/>
          <w:sz w:val="20"/>
          <w:szCs w:val="20"/>
        </w:rPr>
        <w:t xml:space="preserve">невозможности </w:t>
      </w:r>
      <w:r w:rsidRPr="00962B36">
        <w:rPr>
          <w:rFonts w:ascii="Times New Roman" w:hAnsi="Times New Roman"/>
          <w:sz w:val="20"/>
          <w:szCs w:val="20"/>
        </w:rPr>
        <w:t xml:space="preserve">определения справедливой стоимости ценной бумаги, </w:t>
      </w:r>
      <w:r>
        <w:rPr>
          <w:rFonts w:ascii="Times New Roman" w:hAnsi="Times New Roman"/>
          <w:sz w:val="20"/>
          <w:szCs w:val="20"/>
        </w:rPr>
        <w:t>методами, изложенными в настоящих Правилах)</w:t>
      </w:r>
      <w:r w:rsidRPr="00962B36">
        <w:rPr>
          <w:rFonts w:ascii="Times New Roman" w:hAnsi="Times New Roman" w:cs="Times New Roman"/>
          <w:sz w:val="20"/>
          <w:szCs w:val="20"/>
        </w:rPr>
        <w:t xml:space="preserve">, Управляющая компания Фонда использует данные независимого оценщика. </w:t>
      </w:r>
    </w:p>
    <w:p w14:paraId="564B40A0" w14:textId="77777777" w:rsidR="00F260EE" w:rsidRPr="00962B36" w:rsidRDefault="00F260EE" w:rsidP="00F260EE">
      <w:pPr>
        <w:spacing w:before="120"/>
        <w:jc w:val="both"/>
        <w:rPr>
          <w:rFonts w:ascii="Times New Roman" w:hAnsi="Times New Roman" w:cs="Times New Roman"/>
          <w:sz w:val="20"/>
          <w:szCs w:val="20"/>
        </w:rPr>
      </w:pPr>
      <w:r w:rsidRPr="00962B36">
        <w:rPr>
          <w:rFonts w:ascii="Times New Roman" w:hAnsi="Times New Roman" w:cs="Times New Roman"/>
          <w:sz w:val="20"/>
          <w:szCs w:val="20"/>
        </w:rPr>
        <w:t>Основным рынком для российских ценных бумаг признается:</w:t>
      </w:r>
    </w:p>
    <w:p w14:paraId="1FFB2FC4" w14:textId="77777777" w:rsidR="00F260EE" w:rsidRPr="00962B36" w:rsidRDefault="00CA6140" w:rsidP="00F260EE">
      <w:pPr>
        <w:spacing w:before="120"/>
        <w:jc w:val="both"/>
        <w:rPr>
          <w:rFonts w:ascii="Times New Roman" w:hAnsi="Times New Roman" w:cs="Times New Roman"/>
          <w:sz w:val="20"/>
          <w:szCs w:val="20"/>
        </w:rPr>
      </w:pPr>
      <w:r w:rsidRPr="00962B36">
        <w:rPr>
          <w:rFonts w:ascii="Times New Roman" w:hAnsi="Times New Roman" w:cs="Times New Roman"/>
          <w:sz w:val="20"/>
          <w:szCs w:val="20"/>
        </w:rPr>
        <w:t>ПАО «Московская биржа» (далее – Московская биржа)</w:t>
      </w:r>
      <w:r w:rsidR="00F260EE" w:rsidRPr="00962B36">
        <w:rPr>
          <w:rFonts w:ascii="Times New Roman" w:hAnsi="Times New Roman" w:cs="Times New Roman"/>
          <w:sz w:val="20"/>
          <w:szCs w:val="20"/>
        </w:rPr>
        <w:t xml:space="preserve">, если Московская биржа является активным рынком. </w:t>
      </w:r>
    </w:p>
    <w:p w14:paraId="0264436E" w14:textId="77777777" w:rsidR="00F260EE" w:rsidRPr="00962B36" w:rsidRDefault="00F260EE" w:rsidP="00F260EE">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В случае если Московская биржа не является активным рынком, основным рынком признается российская биржевая площадка из числа активных рынков, по которой определен наибольший общий объем сделок по количеству ценных бумаг за предыдущие 10 </w:t>
      </w:r>
      <w:r w:rsidR="00AB3752" w:rsidRPr="00962B36">
        <w:rPr>
          <w:rFonts w:ascii="Times New Roman" w:hAnsi="Times New Roman" w:cs="Times New Roman"/>
          <w:sz w:val="20"/>
          <w:szCs w:val="20"/>
        </w:rPr>
        <w:t xml:space="preserve">торговых </w:t>
      </w:r>
      <w:r w:rsidRPr="00962B36">
        <w:rPr>
          <w:rFonts w:ascii="Times New Roman" w:hAnsi="Times New Roman" w:cs="Times New Roman"/>
          <w:sz w:val="20"/>
          <w:szCs w:val="20"/>
        </w:rPr>
        <w:t>дней.</w:t>
      </w:r>
    </w:p>
    <w:p w14:paraId="5B7B828A" w14:textId="77777777" w:rsidR="00F260EE" w:rsidRPr="00962B36" w:rsidRDefault="00F260EE" w:rsidP="00F260EE">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2C4BCF17" w14:textId="77777777" w:rsidR="00F260EE" w:rsidRPr="00962B36" w:rsidRDefault="00F260EE" w:rsidP="00F260EE">
      <w:pPr>
        <w:spacing w:before="120"/>
        <w:jc w:val="both"/>
        <w:rPr>
          <w:rFonts w:ascii="Times New Roman" w:hAnsi="Times New Roman" w:cs="Times New Roman"/>
          <w:sz w:val="20"/>
          <w:szCs w:val="20"/>
        </w:rPr>
      </w:pPr>
      <w:r w:rsidRPr="00962B36">
        <w:rPr>
          <w:rFonts w:ascii="Times New Roman" w:hAnsi="Times New Roman" w:cs="Times New Roman"/>
          <w:sz w:val="20"/>
          <w:szCs w:val="20"/>
        </w:rPr>
        <w:t>Основным рынком для иностранных ценных бумаг признается:</w:t>
      </w:r>
    </w:p>
    <w:p w14:paraId="73545F7F" w14:textId="77777777" w:rsidR="00F260EE" w:rsidRPr="00962B36" w:rsidRDefault="00F260EE" w:rsidP="00F260EE">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Иностранная биржа </w:t>
      </w:r>
      <w:r w:rsidR="00E031AF" w:rsidRPr="00962B36">
        <w:rPr>
          <w:rFonts w:ascii="Times New Roman" w:hAnsi="Times New Roman" w:cs="Times New Roman"/>
          <w:sz w:val="20"/>
          <w:szCs w:val="20"/>
        </w:rPr>
        <w:t xml:space="preserve">или российская биржа </w:t>
      </w:r>
      <w:r w:rsidRPr="00962B36">
        <w:rPr>
          <w:rFonts w:ascii="Times New Roman" w:hAnsi="Times New Roman" w:cs="Times New Roman"/>
          <w:sz w:val="20"/>
          <w:szCs w:val="20"/>
        </w:rPr>
        <w:t xml:space="preserve">из числа активных рынков, по которой определен наибольший общий объем сделок по количеству ценных бумаг за предыдущие 10 </w:t>
      </w:r>
      <w:r w:rsidR="00AB3752" w:rsidRPr="00962B36">
        <w:rPr>
          <w:rFonts w:ascii="Times New Roman" w:hAnsi="Times New Roman" w:cs="Times New Roman"/>
          <w:sz w:val="20"/>
          <w:szCs w:val="20"/>
        </w:rPr>
        <w:t xml:space="preserve">торговых </w:t>
      </w:r>
      <w:r w:rsidRPr="00962B36">
        <w:rPr>
          <w:rFonts w:ascii="Times New Roman" w:hAnsi="Times New Roman" w:cs="Times New Roman"/>
          <w:sz w:val="20"/>
          <w:szCs w:val="20"/>
        </w:rPr>
        <w:t xml:space="preserve">дней. </w:t>
      </w:r>
    </w:p>
    <w:p w14:paraId="06E0898B" w14:textId="77777777" w:rsidR="00311CFF" w:rsidRPr="00962B36" w:rsidRDefault="00F260EE" w:rsidP="009D5454">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CD67F9" w:rsidRPr="00962B36">
        <w:rPr>
          <w:rFonts w:ascii="Times New Roman" w:hAnsi="Times New Roman" w:cs="Times New Roman"/>
          <w:sz w:val="20"/>
          <w:szCs w:val="20"/>
        </w:rPr>
        <w:t xml:space="preserve"> </w:t>
      </w:r>
      <w:r w:rsidRPr="00962B36">
        <w:rPr>
          <w:rFonts w:ascii="Times New Roman" w:hAnsi="Times New Roman" w:cs="Times New Roman"/>
          <w:sz w:val="20"/>
          <w:szCs w:val="20"/>
        </w:rPr>
        <w:t xml:space="preserve">Для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w:t>
      </w:r>
      <w:r w:rsidRPr="00962B36">
        <w:rPr>
          <w:rFonts w:ascii="Times New Roman" w:hAnsi="Times New Roman" w:cs="Times New Roman"/>
          <w:sz w:val="20"/>
          <w:szCs w:val="20"/>
        </w:rPr>
        <w:lastRenderedPageBreak/>
        <w:t>государств, ценных бумаг международных финансовых организаций основным рынком признается внебиржевой рынок.</w:t>
      </w:r>
    </w:p>
    <w:p w14:paraId="6F095D74" w14:textId="77777777" w:rsidR="00311CFF" w:rsidRPr="00962B36" w:rsidRDefault="00311CFF" w:rsidP="009D5454">
      <w:pPr>
        <w:keepNext/>
        <w:spacing w:before="120" w:after="0" w:line="240" w:lineRule="auto"/>
        <w:ind w:left="1072"/>
        <w:contextualSpacing/>
        <w:jc w:val="both"/>
        <w:rPr>
          <w:rFonts w:ascii="Times New Roman" w:hAnsi="Times New Roman" w:cs="Times New Roman"/>
          <w:sz w:val="20"/>
          <w:szCs w:val="20"/>
        </w:rPr>
      </w:pPr>
    </w:p>
    <w:p w14:paraId="555321AD" w14:textId="77777777" w:rsidR="00B337F3" w:rsidRPr="00962B36" w:rsidRDefault="00B337F3" w:rsidP="00311CFF">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Долговые ценные бумаги</w:t>
      </w:r>
    </w:p>
    <w:p w14:paraId="713FD179" w14:textId="77777777" w:rsidR="00B337F3" w:rsidRPr="00962B36" w:rsidRDefault="00B337F3" w:rsidP="00B337F3">
      <w:pPr>
        <w:keepNext/>
        <w:numPr>
          <w:ilvl w:val="3"/>
          <w:numId w:val="2"/>
        </w:numPr>
        <w:spacing w:before="120" w:after="0" w:line="240" w:lineRule="auto"/>
        <w:ind w:left="1898"/>
        <w:contextualSpacing/>
        <w:jc w:val="both"/>
        <w:rPr>
          <w:rFonts w:ascii="Times New Roman" w:hAnsi="Times New Roman" w:cs="Times New Roman"/>
          <w:b/>
          <w:sz w:val="20"/>
          <w:szCs w:val="20"/>
        </w:rPr>
      </w:pPr>
      <w:r w:rsidRPr="00962B36">
        <w:rPr>
          <w:rFonts w:ascii="Times New Roman" w:hAnsi="Times New Roman" w:cs="Times New Roman"/>
          <w:b/>
          <w:sz w:val="20"/>
          <w:szCs w:val="20"/>
        </w:rPr>
        <w:t>Общие положения</w:t>
      </w:r>
    </w:p>
    <w:p w14:paraId="3853F0D0" w14:textId="77777777" w:rsidR="008F6F9E" w:rsidRPr="00962B36" w:rsidRDefault="00C1660D" w:rsidP="008F6F9E">
      <w:pPr>
        <w:spacing w:before="120"/>
        <w:jc w:val="both"/>
        <w:rPr>
          <w:rFonts w:ascii="Times New Roman" w:hAnsi="Times New Roman" w:cs="Times New Roman"/>
          <w:sz w:val="20"/>
          <w:szCs w:val="20"/>
        </w:rPr>
      </w:pPr>
      <w:r w:rsidRPr="00962B36">
        <w:rPr>
          <w:rFonts w:ascii="Times New Roman" w:hAnsi="Times New Roman" w:cs="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074A3E19" w14:textId="77777777" w:rsidR="00951DA5" w:rsidRDefault="008F6F9E" w:rsidP="004D1EF9">
      <w:pPr>
        <w:spacing w:before="120"/>
        <w:jc w:val="both"/>
        <w:rPr>
          <w:rFonts w:ascii="Times New Roman" w:hAnsi="Times New Roman" w:cs="Times New Roman"/>
          <w:sz w:val="20"/>
          <w:szCs w:val="20"/>
        </w:rPr>
      </w:pPr>
      <w:r w:rsidRPr="00962B36">
        <w:rPr>
          <w:rFonts w:ascii="Times New Roman" w:hAnsi="Times New Roman" w:cs="Times New Roman"/>
          <w:sz w:val="20"/>
          <w:szCs w:val="20"/>
        </w:rPr>
        <w:t>Суммы накопленных купонных доходов (далее – НКД) по ценным бумагам оцениваются в сумме, исчисленной исходя из ставки купонного дохода, установленной в решении о выпуске (о дополнительном выпуске) или проспекте эмиссионных ценных бумаг</w:t>
      </w:r>
      <w:r w:rsidR="00951DA5" w:rsidRPr="00962B36">
        <w:rPr>
          <w:rFonts w:ascii="Times New Roman" w:hAnsi="Times New Roman" w:cs="Times New Roman"/>
          <w:sz w:val="20"/>
          <w:szCs w:val="20"/>
        </w:rPr>
        <w:t>.</w:t>
      </w:r>
      <w:r w:rsidR="007F22B5" w:rsidRPr="00962B36">
        <w:rPr>
          <w:rFonts w:ascii="Times New Roman" w:hAnsi="Times New Roman" w:cs="Times New Roman"/>
          <w:sz w:val="20"/>
          <w:szCs w:val="20"/>
        </w:rPr>
        <w:t xml:space="preserve"> </w:t>
      </w:r>
    </w:p>
    <w:p w14:paraId="7D3E8A59" w14:textId="62D3A401" w:rsidR="0034471E" w:rsidRPr="0034471E" w:rsidRDefault="0034471E" w:rsidP="0034471E">
      <w:pPr>
        <w:spacing w:before="120"/>
        <w:jc w:val="both"/>
        <w:rPr>
          <w:rFonts w:ascii="Times New Roman" w:eastAsiaTheme="minorHAnsi" w:hAnsi="Times New Roman" w:cs="Times New Roman"/>
          <w:sz w:val="20"/>
          <w:szCs w:val="20"/>
          <w:lang w:eastAsia="en-US"/>
        </w:rPr>
      </w:pPr>
      <w:r w:rsidRPr="0034471E">
        <w:rPr>
          <w:rFonts w:ascii="Times New Roman" w:eastAsiaTheme="minorHAnsi" w:hAnsi="Times New Roman" w:cs="Times New Roman"/>
          <w:sz w:val="20"/>
          <w:szCs w:val="20"/>
          <w:lang w:eastAsia="en-US"/>
        </w:rPr>
        <w:t xml:space="preserve"> Справедливой стоимостью ценных бумаг, приобретенных на этапе размещения, на дату размещения является цена размещения. Для определения справедливой стоимости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w:t>
      </w:r>
    </w:p>
    <w:p w14:paraId="634E8186" w14:textId="77777777" w:rsidR="0034471E" w:rsidRPr="0034471E" w:rsidRDefault="0034471E" w:rsidP="0034471E">
      <w:pPr>
        <w:spacing w:before="120"/>
        <w:jc w:val="both"/>
        <w:rPr>
          <w:rFonts w:ascii="Times New Roman" w:eastAsiaTheme="minorHAnsi" w:hAnsi="Times New Roman" w:cs="Times New Roman"/>
          <w:sz w:val="20"/>
          <w:szCs w:val="20"/>
          <w:lang w:eastAsia="en-US"/>
        </w:rPr>
      </w:pPr>
      <w:r w:rsidRPr="0034471E">
        <w:rPr>
          <w:rFonts w:ascii="Times New Roman" w:eastAsiaTheme="minorHAnsi" w:hAnsi="Times New Roman" w:cs="Times New Roman"/>
          <w:sz w:val="20"/>
          <w:szCs w:val="20"/>
          <w:lang w:eastAsia="en-US"/>
        </w:rPr>
        <w:t>В качестве безрисковой ставки доходности страны риска используются:</w:t>
      </w:r>
    </w:p>
    <w:p w14:paraId="55CBE1FF" w14:textId="77777777" w:rsidR="0034471E" w:rsidRPr="0034471E" w:rsidRDefault="0034471E" w:rsidP="0034471E">
      <w:pPr>
        <w:spacing w:before="120"/>
        <w:jc w:val="both"/>
        <w:rPr>
          <w:rFonts w:ascii="Times New Roman" w:eastAsiaTheme="minorHAnsi" w:hAnsi="Times New Roman" w:cs="Times New Roman"/>
          <w:sz w:val="20"/>
          <w:szCs w:val="20"/>
          <w:lang w:eastAsia="en-US"/>
        </w:rPr>
      </w:pPr>
      <w:r w:rsidRPr="0034471E">
        <w:rPr>
          <w:rFonts w:ascii="Times New Roman" w:eastAsiaTheme="minorHAnsi" w:hAnsi="Times New Roman" w:cs="Times New Roman"/>
          <w:sz w:val="20"/>
          <w:szCs w:val="20"/>
          <w:lang w:eastAsia="en-US"/>
        </w:rPr>
        <w:tab/>
        <w:t xml:space="preserve"> Для ценных бумаг, номинированных в российских рублях – ставка кривой бескупонной доходности Московской биржи  </w:t>
      </w:r>
    </w:p>
    <w:p w14:paraId="09A9D832" w14:textId="77777777" w:rsidR="0034471E" w:rsidRPr="0034471E" w:rsidRDefault="0034471E" w:rsidP="0034471E">
      <w:pPr>
        <w:spacing w:before="120"/>
        <w:jc w:val="both"/>
        <w:rPr>
          <w:rFonts w:ascii="Times New Roman" w:eastAsiaTheme="minorHAnsi" w:hAnsi="Times New Roman" w:cs="Times New Roman"/>
          <w:sz w:val="20"/>
          <w:szCs w:val="20"/>
          <w:lang w:eastAsia="en-US"/>
        </w:rPr>
      </w:pPr>
      <w:r w:rsidRPr="0034471E">
        <w:rPr>
          <w:rFonts w:ascii="Times New Roman" w:eastAsiaTheme="minorHAnsi" w:hAnsi="Times New Roman" w:cs="Times New Roman"/>
          <w:sz w:val="20"/>
          <w:szCs w:val="20"/>
          <w:lang w:eastAsia="en-US"/>
        </w:rPr>
        <w:tab/>
        <w:t xml:space="preserve"> Для ценных бумаг, номинированных в американских долларах - ставка, по американским государственным облигациям  </w:t>
      </w:r>
    </w:p>
    <w:p w14:paraId="53D7A07F" w14:textId="77777777" w:rsidR="0034471E" w:rsidRPr="0034471E" w:rsidRDefault="0034471E" w:rsidP="0034471E">
      <w:pPr>
        <w:spacing w:before="120"/>
        <w:jc w:val="both"/>
        <w:rPr>
          <w:rFonts w:ascii="Times New Roman" w:eastAsiaTheme="minorHAnsi" w:hAnsi="Times New Roman" w:cs="Times New Roman"/>
          <w:sz w:val="20"/>
          <w:szCs w:val="20"/>
          <w:lang w:eastAsia="en-US"/>
        </w:rPr>
      </w:pPr>
      <w:r w:rsidRPr="0034471E">
        <w:rPr>
          <w:rFonts w:ascii="Times New Roman" w:eastAsiaTheme="minorHAnsi" w:hAnsi="Times New Roman" w:cs="Times New Roman"/>
          <w:sz w:val="20"/>
          <w:szCs w:val="20"/>
          <w:lang w:eastAsia="en-US"/>
        </w:rPr>
        <w:tab/>
        <w:t xml:space="preserve"> Для ценных бумаг, номинированных в евро - ставка, облигациям с рейтингом ААА Еврозоны  </w:t>
      </w:r>
    </w:p>
    <w:p w14:paraId="12351A08" w14:textId="77777777" w:rsidR="0034471E" w:rsidRPr="0034471E" w:rsidRDefault="0034471E" w:rsidP="0034471E">
      <w:pPr>
        <w:spacing w:before="120"/>
        <w:jc w:val="both"/>
        <w:rPr>
          <w:rFonts w:ascii="Times New Roman" w:eastAsiaTheme="minorHAnsi" w:hAnsi="Times New Roman" w:cs="Times New Roman"/>
          <w:sz w:val="20"/>
          <w:szCs w:val="20"/>
          <w:lang w:eastAsia="en-US"/>
        </w:rPr>
      </w:pPr>
      <w:r w:rsidRPr="0034471E">
        <w:rPr>
          <w:rFonts w:ascii="Times New Roman" w:eastAsiaTheme="minorHAnsi" w:hAnsi="Times New Roman" w:cs="Times New Roman"/>
          <w:sz w:val="20"/>
          <w:szCs w:val="20"/>
          <w:lang w:eastAsia="en-US"/>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1A345BFB" w14:textId="77777777" w:rsidR="0034471E" w:rsidRPr="0034471E" w:rsidRDefault="0034471E" w:rsidP="0034471E">
      <w:pPr>
        <w:spacing w:before="120"/>
        <w:jc w:val="both"/>
        <w:rPr>
          <w:rFonts w:ascii="Times New Roman" w:eastAsiaTheme="minorHAnsi" w:hAnsi="Times New Roman" w:cs="Times New Roman"/>
          <w:sz w:val="20"/>
          <w:szCs w:val="20"/>
          <w:lang w:eastAsia="en-US"/>
        </w:rPr>
      </w:pPr>
      <w:r w:rsidRPr="0034471E">
        <w:rPr>
          <w:rFonts w:ascii="Times New Roman" w:eastAsiaTheme="minorHAnsi" w:hAnsi="Times New Roman" w:cs="Times New Roman"/>
          <w:sz w:val="20"/>
          <w:szCs w:val="20"/>
          <w:lang w:eastAsia="en-US"/>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65B97310" w14:textId="77777777" w:rsidR="0034471E" w:rsidRPr="0034471E" w:rsidRDefault="0034471E" w:rsidP="0034471E">
      <w:pPr>
        <w:spacing w:before="120" w:after="120" w:line="240" w:lineRule="auto"/>
        <w:jc w:val="both"/>
        <w:rPr>
          <w:rFonts w:ascii="Verdana" w:eastAsia="Calibri" w:hAnsi="Verdana" w:cs="Times New Roman"/>
          <w:sz w:val="20"/>
          <w:szCs w:val="20"/>
          <w:lang w:eastAsia="en-US"/>
        </w:rPr>
      </w:pPr>
    </w:p>
    <w:p w14:paraId="16802693" w14:textId="77777777" w:rsidR="0034471E" w:rsidRPr="0034471E" w:rsidRDefault="0034471E" w:rsidP="0034471E">
      <w:pPr>
        <w:spacing w:before="120" w:after="120" w:line="240" w:lineRule="auto"/>
        <w:contextualSpacing/>
        <w:jc w:val="both"/>
        <w:rPr>
          <w:rFonts w:ascii="Times New Roman" w:eastAsiaTheme="minorHAnsi" w:hAnsi="Times New Roman"/>
          <w:sz w:val="24"/>
          <w:szCs w:val="24"/>
          <w:lang w:eastAsia="en-US"/>
        </w:rPr>
      </w:pPr>
    </w:p>
    <w:p w14:paraId="4D548F3F" w14:textId="77777777" w:rsidR="0034471E" w:rsidRPr="0034471E" w:rsidRDefault="00945D43" w:rsidP="0034471E">
      <w:pPr>
        <w:spacing w:before="120" w:after="120" w:line="240" w:lineRule="auto"/>
        <w:ind w:left="720"/>
        <w:contextualSpacing/>
        <w:jc w:val="center"/>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m:rPr>
                  <m:sty m:val="p"/>
                </m:rPr>
                <w:rPr>
                  <w:rFonts w:ascii="Cambria Math" w:eastAsiaTheme="minorHAnsi" w:hAnsi="Cambria Math"/>
                  <w:sz w:val="24"/>
                  <w:szCs w:val="24"/>
                  <w:lang w:eastAsia="en-US"/>
                </w:rPr>
                <m:t>PV</m:t>
              </m:r>
            </m:e>
            <m:sub>
              <m:r>
                <m:rPr>
                  <m:sty m:val="p"/>
                </m:rPr>
                <w:rPr>
                  <w:rFonts w:ascii="Cambria Math" w:eastAsiaTheme="minorHAnsi" w:hAnsi="Cambria Math"/>
                  <w:sz w:val="24"/>
                  <w:szCs w:val="24"/>
                  <w:lang w:eastAsia="en-US"/>
                </w:rPr>
                <m:t>t</m:t>
              </m:r>
            </m:sub>
          </m:sSub>
          <m:r>
            <m:rPr>
              <m:sty m:val="p"/>
            </m:rPr>
            <w:rPr>
              <w:rFonts w:ascii="Cambria Math" w:eastAsiaTheme="minorHAnsi" w:hAnsi="Cambria Math"/>
              <w:sz w:val="24"/>
              <w:szCs w:val="24"/>
              <w:lang w:eastAsia="en-US"/>
            </w:rPr>
            <m:t>= Price ∙</m:t>
          </m:r>
          <m:f>
            <m:fPr>
              <m:ctrlPr>
                <w:rPr>
                  <w:rFonts w:ascii="Cambria Math" w:eastAsiaTheme="minorHAnsi" w:hAnsi="Cambria Math"/>
                  <w:sz w:val="24"/>
                  <w:szCs w:val="24"/>
                  <w:lang w:eastAsia="en-US"/>
                </w:rPr>
              </m:ctrlPr>
            </m:fPr>
            <m:num>
              <m:sSub>
                <m:sSubPr>
                  <m:ctrlPr>
                    <w:rPr>
                      <w:rFonts w:ascii="Cambria Math" w:eastAsiaTheme="minorHAnsi" w:hAnsi="Cambria Math"/>
                      <w:sz w:val="24"/>
                      <w:szCs w:val="24"/>
                      <w:lang w:eastAsia="en-US"/>
                    </w:rPr>
                  </m:ctrlPr>
                </m:sSubPr>
                <m:e>
                  <m:r>
                    <m:rPr>
                      <m:sty m:val="p"/>
                    </m:rPr>
                    <w:rPr>
                      <w:rFonts w:ascii="Cambria Math" w:eastAsiaTheme="minorHAnsi" w:hAnsi="Cambria Math"/>
                      <w:sz w:val="24"/>
                      <w:szCs w:val="24"/>
                      <w:lang w:eastAsia="en-US"/>
                    </w:rPr>
                    <m:t>(1+Rf</m:t>
                  </m:r>
                </m:e>
                <m:sub>
                  <m:r>
                    <m:rPr>
                      <m:sty m:val="p"/>
                    </m:rPr>
                    <w:rPr>
                      <w:rFonts w:ascii="Cambria Math" w:eastAsiaTheme="minorHAnsi" w:hAnsi="Cambria Math"/>
                      <w:sz w:val="24"/>
                      <w:szCs w:val="24"/>
                      <w:lang w:eastAsia="en-US"/>
                    </w:rPr>
                    <m:t>t0</m:t>
                  </m:r>
                </m:sub>
              </m:sSub>
              <m:r>
                <w:rPr>
                  <w:rFonts w:ascii="Cambria Math" w:eastAsiaTheme="minorHAnsi" w:hAnsi="Cambria Math"/>
                  <w:sz w:val="24"/>
                  <w:szCs w:val="24"/>
                  <w:lang w:eastAsia="en-US"/>
                </w:rPr>
                <m:t>*(</m:t>
              </m:r>
              <m:r>
                <w:rPr>
                  <w:rFonts w:ascii="Cambria Math" w:eastAsiaTheme="minorHAnsi" w:hAnsi="Cambria Math"/>
                  <w:sz w:val="24"/>
                  <w:szCs w:val="24"/>
                  <w:lang w:val="en-US" w:eastAsia="en-US"/>
                </w:rPr>
                <m:t>T-t))</m:t>
              </m:r>
            </m:num>
            <m:den>
              <m:r>
                <w:rPr>
                  <w:rFonts w:ascii="Cambria Math" w:eastAsiaTheme="minorHAnsi" w:hAnsi="Cambria Math"/>
                  <w:sz w:val="24"/>
                  <w:szCs w:val="24"/>
                  <w:lang w:eastAsia="en-US"/>
                </w:rPr>
                <m:t>(1+</m:t>
              </m:r>
              <m:sSub>
                <m:sSubPr>
                  <m:ctrlPr>
                    <w:rPr>
                      <w:rFonts w:ascii="Cambria Math" w:eastAsiaTheme="minorHAnsi" w:hAnsi="Cambria Math"/>
                      <w:sz w:val="24"/>
                      <w:szCs w:val="24"/>
                      <w:lang w:eastAsia="en-US"/>
                    </w:rPr>
                  </m:ctrlPr>
                </m:sSubPr>
                <m:e>
                  <m:r>
                    <m:rPr>
                      <m:sty m:val="p"/>
                    </m:rPr>
                    <w:rPr>
                      <w:rFonts w:ascii="Cambria Math" w:eastAsiaTheme="minorHAnsi" w:hAnsi="Cambria Math"/>
                      <w:sz w:val="24"/>
                      <w:szCs w:val="24"/>
                      <w:lang w:eastAsia="en-US"/>
                    </w:rPr>
                    <m:t>Rf</m:t>
                  </m:r>
                </m:e>
                <m:sub>
                  <m:r>
                    <m:rPr>
                      <m:sty m:val="p"/>
                    </m:rPr>
                    <w:rPr>
                      <w:rFonts w:ascii="Cambria Math" w:eastAsiaTheme="minorHAnsi" w:hAnsi="Cambria Math"/>
                      <w:sz w:val="24"/>
                      <w:szCs w:val="24"/>
                      <w:lang w:eastAsia="en-US"/>
                    </w:rPr>
                    <m:t>t</m:t>
                  </m:r>
                </m:sub>
              </m:sSub>
              <m:r>
                <w:rPr>
                  <w:rFonts w:ascii="Cambria Math" w:eastAsiaTheme="minorHAnsi" w:hAnsi="Cambria Math"/>
                  <w:sz w:val="24"/>
                  <w:szCs w:val="24"/>
                  <w:lang w:eastAsia="en-US"/>
                </w:rPr>
                <m:t>*</m:t>
              </m:r>
              <m:d>
                <m:dPr>
                  <m:ctrlPr>
                    <w:rPr>
                      <w:rFonts w:ascii="Cambria Math" w:eastAsiaTheme="minorHAnsi" w:hAnsi="Cambria Math"/>
                      <w:i/>
                      <w:sz w:val="24"/>
                      <w:szCs w:val="24"/>
                      <w:lang w:eastAsia="en-US"/>
                    </w:rPr>
                  </m:ctrlPr>
                </m:dPr>
                <m:e>
                  <m:r>
                    <w:rPr>
                      <w:rFonts w:ascii="Cambria Math" w:eastAsiaTheme="minorHAnsi" w:hAnsi="Cambria Math"/>
                      <w:sz w:val="24"/>
                      <w:szCs w:val="24"/>
                      <w:lang w:val="en-US" w:eastAsia="en-US"/>
                    </w:rPr>
                    <m:t>T-t</m:t>
                  </m:r>
                  <m:ctrlPr>
                    <w:rPr>
                      <w:rFonts w:ascii="Cambria Math" w:eastAsiaTheme="minorHAnsi" w:hAnsi="Cambria Math"/>
                      <w:i/>
                      <w:sz w:val="24"/>
                      <w:szCs w:val="24"/>
                      <w:lang w:val="en-US" w:eastAsia="en-US"/>
                    </w:rPr>
                  </m:ctrlPr>
                </m:e>
              </m:d>
              <m:r>
                <w:rPr>
                  <w:rFonts w:ascii="Cambria Math" w:eastAsiaTheme="minorHAnsi" w:hAnsi="Cambria Math"/>
                  <w:sz w:val="24"/>
                  <w:szCs w:val="24"/>
                  <w:lang w:val="en-US" w:eastAsia="en-US"/>
                </w:rPr>
                <m:t>)</m:t>
              </m:r>
            </m:den>
          </m:f>
        </m:oMath>
      </m:oMathPara>
    </w:p>
    <w:p w14:paraId="4008466B" w14:textId="77777777" w:rsidR="0034471E" w:rsidRPr="0034471E" w:rsidRDefault="0034471E" w:rsidP="0034471E">
      <w:pPr>
        <w:spacing w:before="120" w:after="120" w:line="240" w:lineRule="auto"/>
        <w:contextualSpacing/>
        <w:jc w:val="both"/>
        <w:rPr>
          <w:rFonts w:ascii="Times New Roman" w:eastAsiaTheme="minorHAnsi" w:hAnsi="Times New Roman"/>
          <w:sz w:val="24"/>
          <w:szCs w:val="24"/>
          <w:lang w:eastAsia="en-US"/>
        </w:rPr>
      </w:pPr>
      <w:r w:rsidRPr="0034471E">
        <w:rPr>
          <w:rFonts w:ascii="Times New Roman" w:eastAsiaTheme="minorHAnsi" w:hAnsi="Times New Roman"/>
          <w:sz w:val="24"/>
          <w:szCs w:val="24"/>
          <w:lang w:eastAsia="en-US"/>
        </w:rPr>
        <w:t>Где</w:t>
      </w:r>
    </w:p>
    <w:p w14:paraId="18824B3E" w14:textId="77777777" w:rsidR="0034471E" w:rsidRPr="00DA5055" w:rsidRDefault="00945D43" w:rsidP="0034471E">
      <w:pPr>
        <w:spacing w:before="120" w:after="120" w:line="240" w:lineRule="auto"/>
        <w:contextualSpacing/>
        <w:jc w:val="both"/>
        <w:rPr>
          <w:rFonts w:ascii="Times New Roman" w:eastAsiaTheme="minorHAnsi" w:hAnsi="Times New Roman"/>
          <w:sz w:val="20"/>
          <w:szCs w:val="20"/>
          <w:lang w:eastAsia="en-US"/>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PV</m:t>
            </m:r>
          </m:e>
          <m:sub>
            <m:r>
              <w:rPr>
                <w:rFonts w:ascii="Cambria Math" w:eastAsia="Calibri" w:hAnsi="Cambria Math" w:cs="Times New Roman"/>
                <w:sz w:val="20"/>
                <w:szCs w:val="20"/>
              </w:rPr>
              <m:t>t</m:t>
            </m:r>
          </m:sub>
        </m:sSub>
      </m:oMath>
      <w:r w:rsidR="0034471E" w:rsidRPr="0034471E">
        <w:rPr>
          <w:rFonts w:ascii="Times New Roman" w:eastAsiaTheme="minorHAnsi" w:hAnsi="Times New Roman"/>
          <w:sz w:val="24"/>
          <w:szCs w:val="24"/>
          <w:lang w:eastAsia="en-US"/>
        </w:rPr>
        <w:t xml:space="preserve"> – </w:t>
      </w:r>
      <w:r w:rsidR="0034471E" w:rsidRPr="00DA5055">
        <w:rPr>
          <w:rFonts w:ascii="Times New Roman" w:eastAsiaTheme="minorHAnsi" w:hAnsi="Times New Roman"/>
          <w:sz w:val="20"/>
          <w:szCs w:val="20"/>
          <w:lang w:eastAsia="en-US"/>
        </w:rPr>
        <w:t>справедливая стоимость ценной бумаги на дату оценки</w:t>
      </w:r>
    </w:p>
    <w:p w14:paraId="598D513B" w14:textId="77777777" w:rsidR="0034471E" w:rsidRPr="00DA5055" w:rsidRDefault="0034471E" w:rsidP="0034471E">
      <w:pPr>
        <w:spacing w:before="120" w:after="120" w:line="240" w:lineRule="auto"/>
        <w:contextualSpacing/>
        <w:jc w:val="both"/>
        <w:rPr>
          <w:rFonts w:ascii="Times New Roman" w:eastAsiaTheme="minorHAnsi" w:hAnsi="Times New Roman"/>
          <w:sz w:val="20"/>
          <w:szCs w:val="20"/>
          <w:lang w:eastAsia="en-US"/>
        </w:rPr>
      </w:pPr>
      <m:oMath>
        <m:r>
          <w:rPr>
            <w:rFonts w:ascii="Cambria Math" w:eastAsia="Calibri" w:hAnsi="Cambria Math" w:cs="Times New Roman"/>
            <w:sz w:val="20"/>
            <w:szCs w:val="20"/>
          </w:rPr>
          <m:t>Price</m:t>
        </m:r>
      </m:oMath>
      <w:r w:rsidRPr="00DA5055">
        <w:rPr>
          <w:rFonts w:ascii="Times New Roman" w:eastAsiaTheme="minorHAnsi" w:hAnsi="Times New Roman"/>
          <w:sz w:val="20"/>
          <w:szCs w:val="20"/>
          <w:lang w:eastAsia="en-US"/>
        </w:rPr>
        <w:t xml:space="preserve"> – цена размещения</w:t>
      </w:r>
    </w:p>
    <w:p w14:paraId="1D7217C2" w14:textId="77777777" w:rsidR="0034471E" w:rsidRPr="00DA5055" w:rsidRDefault="00945D43" w:rsidP="0034471E">
      <w:pPr>
        <w:spacing w:before="120" w:after="120" w:line="240" w:lineRule="auto"/>
        <w:contextualSpacing/>
        <w:jc w:val="both"/>
        <w:rPr>
          <w:rFonts w:ascii="Times New Roman" w:eastAsiaTheme="minorHAnsi" w:hAnsi="Times New Roman"/>
          <w:sz w:val="20"/>
          <w:szCs w:val="20"/>
          <w:lang w:eastAsia="en-US"/>
        </w:rPr>
      </w:pPr>
      <m:oMath>
        <m:sSub>
          <m:sSubPr>
            <m:ctrlPr>
              <w:rPr>
                <w:rFonts w:ascii="Cambria Math" w:eastAsiaTheme="minorHAnsi" w:hAnsi="Cambria Math"/>
                <w:sz w:val="20"/>
                <w:szCs w:val="20"/>
                <w:lang w:eastAsia="en-US"/>
              </w:rPr>
            </m:ctrlPr>
          </m:sSubPr>
          <m:e>
            <m:r>
              <m:rPr>
                <m:sty m:val="p"/>
              </m:rPr>
              <w:rPr>
                <w:rFonts w:ascii="Cambria Math" w:eastAsiaTheme="minorHAnsi" w:hAnsi="Cambria Math"/>
                <w:sz w:val="20"/>
                <w:szCs w:val="20"/>
                <w:lang w:eastAsia="en-US"/>
              </w:rPr>
              <m:t>Rf</m:t>
            </m:r>
          </m:e>
          <m:sub>
            <m:r>
              <m:rPr>
                <m:sty m:val="p"/>
              </m:rPr>
              <w:rPr>
                <w:rFonts w:ascii="Cambria Math" w:eastAsiaTheme="minorHAnsi" w:hAnsi="Cambria Math"/>
                <w:sz w:val="20"/>
                <w:szCs w:val="20"/>
                <w:lang w:eastAsia="en-US"/>
              </w:rPr>
              <m:t>t0</m:t>
            </m:r>
          </m:sub>
        </m:sSub>
      </m:oMath>
      <w:r w:rsidR="0034471E" w:rsidRPr="00DA5055">
        <w:rPr>
          <w:rFonts w:ascii="Times New Roman" w:eastAsiaTheme="minorHAnsi" w:hAnsi="Times New Roman"/>
          <w:sz w:val="20"/>
          <w:szCs w:val="20"/>
          <w:lang w:eastAsia="en-US"/>
        </w:rPr>
        <w:t xml:space="preserve"> – безрисковая ставка на дату размещения на срок до погашения (оферты)</w:t>
      </w:r>
    </w:p>
    <w:p w14:paraId="3D06205A" w14:textId="77777777" w:rsidR="0034471E" w:rsidRPr="00DA5055" w:rsidRDefault="00945D43" w:rsidP="0034471E">
      <w:pPr>
        <w:spacing w:before="120" w:after="120" w:line="240" w:lineRule="auto"/>
        <w:contextualSpacing/>
        <w:jc w:val="both"/>
        <w:rPr>
          <w:rFonts w:ascii="Times New Roman" w:eastAsiaTheme="minorHAnsi" w:hAnsi="Times New Roman"/>
          <w:sz w:val="20"/>
          <w:szCs w:val="20"/>
          <w:lang w:eastAsia="en-US"/>
        </w:rPr>
      </w:pPr>
      <m:oMath>
        <m:sSub>
          <m:sSubPr>
            <m:ctrlPr>
              <w:rPr>
                <w:rFonts w:ascii="Cambria Math" w:eastAsiaTheme="minorHAnsi" w:hAnsi="Cambria Math"/>
                <w:sz w:val="20"/>
                <w:szCs w:val="20"/>
                <w:lang w:eastAsia="en-US"/>
              </w:rPr>
            </m:ctrlPr>
          </m:sSubPr>
          <m:e>
            <m:r>
              <m:rPr>
                <m:sty m:val="p"/>
              </m:rPr>
              <w:rPr>
                <w:rFonts w:ascii="Cambria Math" w:eastAsiaTheme="minorHAnsi" w:hAnsi="Cambria Math"/>
                <w:sz w:val="20"/>
                <w:szCs w:val="20"/>
                <w:lang w:eastAsia="en-US"/>
              </w:rPr>
              <m:t>Rf</m:t>
            </m:r>
          </m:e>
          <m:sub>
            <m:r>
              <m:rPr>
                <m:sty m:val="p"/>
              </m:rPr>
              <w:rPr>
                <w:rFonts w:ascii="Cambria Math" w:eastAsiaTheme="minorHAnsi" w:hAnsi="Cambria Math"/>
                <w:sz w:val="20"/>
                <w:szCs w:val="20"/>
                <w:lang w:eastAsia="en-US"/>
              </w:rPr>
              <m:t>t</m:t>
            </m:r>
          </m:sub>
        </m:sSub>
      </m:oMath>
      <w:r w:rsidR="0034471E" w:rsidRPr="00DA5055">
        <w:rPr>
          <w:rFonts w:ascii="Times New Roman" w:eastAsiaTheme="minorHAnsi" w:hAnsi="Times New Roman"/>
          <w:sz w:val="20"/>
          <w:szCs w:val="20"/>
          <w:lang w:eastAsia="en-US"/>
        </w:rPr>
        <w:t xml:space="preserve"> – безрисковая ставка на дату оценки на срок до погашения (оферты)</w:t>
      </w:r>
    </w:p>
    <w:p w14:paraId="2F140359" w14:textId="77777777" w:rsidR="0034471E" w:rsidRPr="00DA5055" w:rsidRDefault="0034471E" w:rsidP="0034471E">
      <w:pPr>
        <w:spacing w:before="120" w:after="120" w:line="240" w:lineRule="auto"/>
        <w:contextualSpacing/>
        <w:jc w:val="both"/>
        <w:rPr>
          <w:rFonts w:ascii="Cambria Math" w:eastAsiaTheme="minorHAnsi" w:hAnsi="Cambria Math"/>
          <w:sz w:val="20"/>
          <w:szCs w:val="20"/>
          <w:lang w:eastAsia="en-US"/>
        </w:rPr>
      </w:pPr>
      <w:r w:rsidRPr="00DA5055">
        <w:rPr>
          <w:rFonts w:ascii="Cambria Math" w:eastAsiaTheme="minorHAnsi" w:hAnsi="Cambria Math"/>
          <w:sz w:val="20"/>
          <w:szCs w:val="20"/>
          <w:lang w:eastAsia="en-US"/>
        </w:rPr>
        <w:t xml:space="preserve">T – </w:t>
      </w:r>
      <w:r w:rsidRPr="00DA5055">
        <w:rPr>
          <w:rFonts w:ascii="Times New Roman" w:eastAsiaTheme="minorHAnsi" w:hAnsi="Times New Roman"/>
          <w:sz w:val="20"/>
          <w:szCs w:val="20"/>
          <w:lang w:eastAsia="en-US"/>
        </w:rPr>
        <w:t>дата погашения (оферты)</w:t>
      </w:r>
    </w:p>
    <w:p w14:paraId="2DD14154" w14:textId="77777777" w:rsidR="0034471E" w:rsidRPr="00DA5055" w:rsidRDefault="0034471E" w:rsidP="0034471E">
      <w:pPr>
        <w:spacing w:before="120" w:after="120" w:line="240" w:lineRule="auto"/>
        <w:contextualSpacing/>
        <w:jc w:val="both"/>
        <w:rPr>
          <w:rFonts w:ascii="Cambria Math" w:eastAsiaTheme="minorHAnsi" w:hAnsi="Cambria Math"/>
          <w:sz w:val="20"/>
          <w:szCs w:val="20"/>
          <w:lang w:eastAsia="en-US"/>
        </w:rPr>
      </w:pPr>
      <w:r w:rsidRPr="00DA5055">
        <w:rPr>
          <w:rFonts w:ascii="Cambria Math" w:eastAsiaTheme="minorHAnsi" w:hAnsi="Cambria Math"/>
          <w:sz w:val="20"/>
          <w:szCs w:val="20"/>
          <w:lang w:eastAsia="en-US"/>
        </w:rPr>
        <w:t xml:space="preserve">t – </w:t>
      </w:r>
      <w:r w:rsidRPr="00DA5055">
        <w:rPr>
          <w:rFonts w:ascii="Times New Roman" w:eastAsiaTheme="minorHAnsi" w:hAnsi="Times New Roman"/>
          <w:sz w:val="20"/>
          <w:szCs w:val="20"/>
          <w:lang w:eastAsia="en-US"/>
        </w:rPr>
        <w:t>дата оценки</w:t>
      </w:r>
    </w:p>
    <w:p w14:paraId="4FC3FEBE" w14:textId="77777777" w:rsidR="0034471E" w:rsidRPr="00DA5055" w:rsidRDefault="0034471E" w:rsidP="0034471E">
      <w:pPr>
        <w:spacing w:after="120" w:line="240" w:lineRule="auto"/>
        <w:contextualSpacing/>
        <w:jc w:val="both"/>
        <w:rPr>
          <w:rFonts w:ascii="Times New Roman" w:eastAsiaTheme="minorHAnsi" w:hAnsi="Times New Roman"/>
          <w:sz w:val="20"/>
          <w:szCs w:val="20"/>
          <w:lang w:eastAsia="en-US"/>
        </w:rPr>
      </w:pPr>
      <w:r w:rsidRPr="00DA5055">
        <w:rPr>
          <w:rFonts w:ascii="Times New Roman" w:eastAsiaTheme="minorHAnsi" w:hAnsi="Times New Roman"/>
          <w:sz w:val="20"/>
          <w:szCs w:val="20"/>
          <w:lang w:eastAsia="en-US"/>
        </w:rPr>
        <w:t>(</w:t>
      </w:r>
      <w:r w:rsidRPr="00DA5055">
        <w:rPr>
          <w:rFonts w:ascii="Times New Roman" w:eastAsiaTheme="minorHAnsi" w:hAnsi="Times New Roman"/>
          <w:sz w:val="20"/>
          <w:szCs w:val="20"/>
          <w:lang w:val="en-US" w:eastAsia="en-US"/>
        </w:rPr>
        <w:t>T</w:t>
      </w:r>
      <w:r w:rsidRPr="00DA5055">
        <w:rPr>
          <w:rFonts w:ascii="Times New Roman" w:eastAsiaTheme="minorHAnsi" w:hAnsi="Times New Roman"/>
          <w:sz w:val="20"/>
          <w:szCs w:val="20"/>
          <w:lang w:eastAsia="en-US"/>
        </w:rPr>
        <w:t>-</w:t>
      </w:r>
      <w:r w:rsidRPr="00DA5055">
        <w:rPr>
          <w:rFonts w:ascii="Times New Roman" w:eastAsiaTheme="minorHAnsi" w:hAnsi="Times New Roman"/>
          <w:sz w:val="20"/>
          <w:szCs w:val="20"/>
          <w:lang w:val="en-US" w:eastAsia="en-US"/>
        </w:rPr>
        <w:t>t</w:t>
      </w:r>
      <w:r w:rsidRPr="00DA5055">
        <w:rPr>
          <w:rFonts w:ascii="Times New Roman" w:eastAsiaTheme="minorHAnsi" w:hAnsi="Times New Roman"/>
          <w:sz w:val="20"/>
          <w:szCs w:val="20"/>
          <w:lang w:eastAsia="en-US"/>
        </w:rPr>
        <w:t>) – определяется в годах</w:t>
      </w:r>
    </w:p>
    <w:p w14:paraId="3AD69615" w14:textId="05E7832F" w:rsidR="002504C6" w:rsidRPr="002504C6" w:rsidRDefault="002504C6" w:rsidP="002504C6">
      <w:pPr>
        <w:spacing w:before="120"/>
        <w:jc w:val="both"/>
        <w:rPr>
          <w:rFonts w:ascii="Times New Roman" w:hAnsi="Times New Roman" w:cs="Times New Roman"/>
          <w:sz w:val="20"/>
          <w:szCs w:val="20"/>
        </w:rPr>
      </w:pPr>
      <w:r w:rsidRPr="002504C6">
        <w:rPr>
          <w:rFonts w:ascii="Times New Roman" w:hAnsi="Times New Roman" w:cs="Times New Roman"/>
          <w:sz w:val="20"/>
          <w:szCs w:val="20"/>
        </w:rPr>
        <w:t>Полученная справедливая стоимость с учетом корректировки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PV</m:t>
            </m:r>
          </m:e>
          <m:sub>
            <m:r>
              <w:rPr>
                <w:rFonts w:ascii="Cambria Math" w:eastAsia="Calibri" w:hAnsi="Cambria Math" w:cs="Times New Roman"/>
                <w:sz w:val="20"/>
                <w:szCs w:val="20"/>
              </w:rPr>
              <m:t>t</m:t>
            </m:r>
          </m:sub>
        </m:sSub>
      </m:oMath>
      <w:r w:rsidRPr="002504C6">
        <w:rPr>
          <w:rFonts w:ascii="Times New Roman" w:hAnsi="Times New Roman" w:cs="Times New Roman"/>
          <w:sz w:val="20"/>
          <w:szCs w:val="20"/>
        </w:rPr>
        <w:t>) округляется до двух знаков после запятой.</w:t>
      </w:r>
    </w:p>
    <w:p w14:paraId="55486D82" w14:textId="0D57050B" w:rsidR="002504C6" w:rsidRPr="002504C6" w:rsidRDefault="002504C6" w:rsidP="002504C6">
      <w:pPr>
        <w:spacing w:before="120"/>
        <w:jc w:val="both"/>
        <w:rPr>
          <w:rFonts w:ascii="Times New Roman" w:hAnsi="Times New Roman" w:cs="Times New Roman"/>
          <w:sz w:val="20"/>
          <w:szCs w:val="20"/>
        </w:rPr>
      </w:pPr>
      <w:r w:rsidRPr="002504C6">
        <w:rPr>
          <w:rFonts w:ascii="Times New Roman" w:hAnsi="Times New Roman" w:cs="Times New Roman"/>
          <w:sz w:val="20"/>
          <w:szCs w:val="20"/>
        </w:rPr>
        <w:t xml:space="preserve">Указанный метод определения справедливой стоимости используется до появления цен 1-го уровня, но не более 10 </w:t>
      </w:r>
      <w:r w:rsidR="00DA5055">
        <w:rPr>
          <w:rFonts w:ascii="Times New Roman" w:hAnsi="Times New Roman" w:cs="Times New Roman"/>
          <w:sz w:val="20"/>
          <w:szCs w:val="20"/>
        </w:rPr>
        <w:t>торговых</w:t>
      </w:r>
      <w:r w:rsidRPr="002504C6">
        <w:rPr>
          <w:rFonts w:ascii="Times New Roman" w:hAnsi="Times New Roman" w:cs="Times New Roman"/>
          <w:sz w:val="20"/>
          <w:szCs w:val="20"/>
        </w:rPr>
        <w:t xml:space="preserve"> дней с даты, следующей за датой размещения.  </w:t>
      </w:r>
    </w:p>
    <w:p w14:paraId="569DF1D0" w14:textId="35C0CA56" w:rsidR="002504C6" w:rsidRPr="00F358EE" w:rsidRDefault="002504C6" w:rsidP="002504C6">
      <w:pPr>
        <w:spacing w:before="120"/>
        <w:jc w:val="both"/>
        <w:rPr>
          <w:rFonts w:ascii="Times New Roman" w:hAnsi="Times New Roman" w:cs="Times New Roman"/>
          <w:sz w:val="20"/>
          <w:szCs w:val="20"/>
        </w:rPr>
      </w:pPr>
      <w:r w:rsidRPr="002504C6">
        <w:rPr>
          <w:rFonts w:ascii="Times New Roman" w:hAnsi="Times New Roman" w:cs="Times New Roman" w:hint="eastAsia"/>
          <w:sz w:val="20"/>
          <w:szCs w:val="20"/>
        </w:rPr>
        <w:t>С</w:t>
      </w:r>
      <w:r w:rsidRPr="002504C6">
        <w:rPr>
          <w:rFonts w:ascii="Times New Roman" w:hAnsi="Times New Roman" w:cs="Times New Roman"/>
          <w:sz w:val="20"/>
          <w:szCs w:val="20"/>
        </w:rPr>
        <w:t xml:space="preserve"> 11</w:t>
      </w:r>
      <w:r w:rsidR="0094183B">
        <w:rPr>
          <w:rFonts w:ascii="Times New Roman" w:hAnsi="Times New Roman" w:cs="Times New Roman"/>
          <w:sz w:val="20"/>
          <w:szCs w:val="20"/>
        </w:rPr>
        <w:t xml:space="preserve"> </w:t>
      </w:r>
      <w:r w:rsidR="005D79D4">
        <w:rPr>
          <w:rFonts w:ascii="Times New Roman" w:hAnsi="Times New Roman" w:cs="Times New Roman"/>
          <w:sz w:val="20"/>
          <w:szCs w:val="20"/>
        </w:rPr>
        <w:t xml:space="preserve">торгового </w:t>
      </w:r>
      <w:r w:rsidR="005D79D4" w:rsidRPr="002504C6">
        <w:rPr>
          <w:rFonts w:ascii="Times New Roman" w:hAnsi="Times New Roman" w:cs="Times New Roman"/>
          <w:sz w:val="20"/>
          <w:szCs w:val="20"/>
        </w:rPr>
        <w:t>дня</w:t>
      </w:r>
      <w:r w:rsidRPr="002504C6">
        <w:rPr>
          <w:rFonts w:ascii="Times New Roman" w:hAnsi="Times New Roman" w:cs="Times New Roman"/>
          <w:sz w:val="20"/>
          <w:szCs w:val="20"/>
        </w:rPr>
        <w:t xml:space="preserve"> применяется общий порядок оценки ценных бумаг</w:t>
      </w:r>
      <w:r w:rsidR="00DA5055">
        <w:rPr>
          <w:rFonts w:ascii="Times New Roman" w:hAnsi="Times New Roman" w:cs="Times New Roman"/>
          <w:sz w:val="20"/>
          <w:szCs w:val="20"/>
        </w:rPr>
        <w:t>.</w:t>
      </w:r>
      <w:r w:rsidRPr="002504C6">
        <w:rPr>
          <w:rFonts w:ascii="Times New Roman" w:hAnsi="Times New Roman" w:cs="Times New Roman"/>
          <w:sz w:val="20"/>
          <w:szCs w:val="20"/>
        </w:rPr>
        <w:t xml:space="preserve"> </w:t>
      </w:r>
    </w:p>
    <w:p w14:paraId="04528D63" w14:textId="77777777" w:rsidR="00020E25" w:rsidRPr="00962B36" w:rsidRDefault="004D1EF9" w:rsidP="004D1EF9">
      <w:pPr>
        <w:spacing w:before="120"/>
        <w:jc w:val="both"/>
        <w:rPr>
          <w:rFonts w:ascii="Times New Roman" w:hAnsi="Times New Roman" w:cs="Times New Roman"/>
          <w:sz w:val="20"/>
          <w:szCs w:val="20"/>
        </w:rPr>
      </w:pPr>
      <w:r w:rsidRPr="00962B36">
        <w:rPr>
          <w:rFonts w:ascii="Times New Roman" w:hAnsi="Times New Roman" w:cs="Times New Roman"/>
          <w:sz w:val="20"/>
          <w:szCs w:val="20"/>
        </w:rPr>
        <w:t>В случае неисполнения российским/иностранным эмитентом обязательства</w:t>
      </w:r>
      <w:r w:rsidR="00197190" w:rsidRPr="00962B36">
        <w:rPr>
          <w:rFonts w:ascii="Times New Roman" w:hAnsi="Times New Roman" w:cs="Times New Roman"/>
          <w:sz w:val="20"/>
          <w:szCs w:val="20"/>
        </w:rPr>
        <w:t xml:space="preserve"> </w:t>
      </w:r>
      <w:r w:rsidRPr="00962B36">
        <w:rPr>
          <w:rFonts w:ascii="Times New Roman" w:hAnsi="Times New Roman" w:cs="Times New Roman"/>
          <w:sz w:val="20"/>
          <w:szCs w:val="20"/>
        </w:rPr>
        <w:t xml:space="preserve">по какой-либо выпущенной им долговой ценной бумаге, по истечении 7/10 дней с момента окончания срока исполнения такого обязательства </w:t>
      </w:r>
      <w:r w:rsidRPr="00962B36">
        <w:rPr>
          <w:rFonts w:ascii="Times New Roman" w:hAnsi="Times New Roman" w:cs="Times New Roman"/>
          <w:sz w:val="20"/>
          <w:szCs w:val="20"/>
        </w:rPr>
        <w:lastRenderedPageBreak/>
        <w:t>все выпуски ценных бумаг такого эмитента оцениваются по правилам оценки дефолтных долговых ценных бумаг (см. п.II.4.5.6 настоящих Правил).</w:t>
      </w:r>
    </w:p>
    <w:p w14:paraId="6E06B3C1" w14:textId="77777777" w:rsidR="004D1EF9" w:rsidRPr="00962B36" w:rsidRDefault="004D1EF9" w:rsidP="00406F4A">
      <w:pPr>
        <w:keepNext/>
        <w:numPr>
          <w:ilvl w:val="3"/>
          <w:numId w:val="2"/>
        </w:numPr>
        <w:spacing w:before="120" w:after="0" w:line="240" w:lineRule="auto"/>
        <w:ind w:left="1898"/>
        <w:contextualSpacing/>
        <w:jc w:val="both"/>
      </w:pPr>
      <w:r w:rsidRPr="00962B36">
        <w:rPr>
          <w:rFonts w:ascii="Times New Roman" w:hAnsi="Times New Roman" w:cs="Times New Roman"/>
          <w:b/>
          <w:sz w:val="20"/>
          <w:szCs w:val="20"/>
        </w:rPr>
        <w:t>Оценка долговых ценных бумаг российских эмитентов</w:t>
      </w:r>
    </w:p>
    <w:p w14:paraId="122AD413" w14:textId="77777777" w:rsidR="00B337F3" w:rsidRPr="00962B36" w:rsidRDefault="00B337F3" w:rsidP="00B337F3">
      <w:pPr>
        <w:keepNext/>
        <w:spacing w:before="120" w:after="0" w:line="240" w:lineRule="auto"/>
        <w:ind w:left="1440"/>
        <w:contextualSpacing/>
        <w:jc w:val="both"/>
        <w:rPr>
          <w:rFonts w:ascii="Times New Roman" w:hAnsi="Times New Roman" w:cs="Times New Roman"/>
          <w:b/>
          <w:i/>
          <w:sz w:val="20"/>
          <w:szCs w:val="20"/>
        </w:rPr>
      </w:pPr>
      <w:bookmarkStart w:id="7" w:name="_Ref435026824"/>
    </w:p>
    <w:bookmarkEnd w:id="7"/>
    <w:p w14:paraId="1016922E" w14:textId="77777777" w:rsidR="004D1EF9" w:rsidRPr="00962B36" w:rsidRDefault="004D1EF9" w:rsidP="004D1EF9">
      <w:pPr>
        <w:spacing w:before="120"/>
        <w:jc w:val="both"/>
        <w:rPr>
          <w:rFonts w:ascii="Times New Roman" w:hAnsi="Times New Roman" w:cs="Times New Roman"/>
          <w:sz w:val="20"/>
          <w:szCs w:val="20"/>
        </w:rPr>
      </w:pPr>
      <w:r w:rsidRPr="00962B36">
        <w:rPr>
          <w:rFonts w:ascii="Times New Roman" w:hAnsi="Times New Roman" w:cs="Times New Roman"/>
          <w:sz w:val="20"/>
          <w:szCs w:val="20"/>
        </w:rPr>
        <w:t>Справедливая стоимость облигаций российских эмитентов оцениваются следующим образом:</w:t>
      </w:r>
    </w:p>
    <w:p w14:paraId="4CF2A7CE" w14:textId="77777777" w:rsidR="004D1EF9" w:rsidRPr="00962B36" w:rsidRDefault="004D1EF9" w:rsidP="004D1EF9">
      <w:pPr>
        <w:spacing w:before="120"/>
        <w:jc w:val="both"/>
        <w:rPr>
          <w:rFonts w:ascii="Times New Roman" w:hAnsi="Times New Roman" w:cs="Times New Roman"/>
          <w:sz w:val="20"/>
          <w:szCs w:val="20"/>
        </w:rPr>
      </w:pPr>
      <w:r w:rsidRPr="00962B36">
        <w:rPr>
          <w:rFonts w:ascii="Times New Roman" w:hAnsi="Times New Roman" w:cs="Times New Roman"/>
          <w:sz w:val="20"/>
          <w:szCs w:val="20"/>
        </w:rPr>
        <w:t>1 уровень:</w:t>
      </w:r>
    </w:p>
    <w:p w14:paraId="141C736A" w14:textId="66DF60F0" w:rsidR="004D1EF9" w:rsidRPr="00962B36" w:rsidRDefault="004D1EF9" w:rsidP="004D1EF9">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Для определения справедливой стоимости используются цены основного рынка (из числа </w:t>
      </w:r>
      <w:r w:rsidR="005D79D4" w:rsidRPr="00962B36">
        <w:rPr>
          <w:rFonts w:ascii="Times New Roman" w:hAnsi="Times New Roman" w:cs="Times New Roman"/>
          <w:sz w:val="20"/>
          <w:szCs w:val="20"/>
        </w:rPr>
        <w:t>активных российских</w:t>
      </w:r>
      <w:r w:rsidRPr="00962B36">
        <w:rPr>
          <w:rFonts w:ascii="Times New Roman" w:hAnsi="Times New Roman" w:cs="Times New Roman"/>
          <w:sz w:val="20"/>
          <w:szCs w:val="20"/>
        </w:rPr>
        <w:t xml:space="preserve"> бирж), выбранные в следующем порядке (убывания приоритета):</w:t>
      </w:r>
    </w:p>
    <w:p w14:paraId="70588FD5" w14:textId="1C2B237A" w:rsidR="00701845" w:rsidRPr="00E322AD" w:rsidRDefault="004D1EF9" w:rsidP="00701845">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a) </w:t>
      </w:r>
      <w:r w:rsidR="00701845" w:rsidRPr="00E322AD">
        <w:rPr>
          <w:rFonts w:ascii="Times New Roman" w:hAnsi="Times New Roman" w:cs="Times New Roman"/>
          <w:sz w:val="20"/>
          <w:szCs w:val="20"/>
        </w:rPr>
        <w:t>цена спроса (bid last) на момент окончания торговой сессии российской биржи на дату определения СЧА при условии подтверждения ее корректности;</w:t>
      </w:r>
    </w:p>
    <w:p w14:paraId="1092E0E8" w14:textId="77777777" w:rsidR="00701845" w:rsidRPr="00E322AD" w:rsidRDefault="00701845" w:rsidP="00701845">
      <w:pPr>
        <w:spacing w:before="120"/>
        <w:jc w:val="both"/>
        <w:rPr>
          <w:rFonts w:ascii="Times New Roman" w:hAnsi="Times New Roman" w:cs="Times New Roman"/>
          <w:sz w:val="20"/>
          <w:szCs w:val="20"/>
        </w:rPr>
      </w:pPr>
      <w:r w:rsidRPr="00E322AD">
        <w:rPr>
          <w:rFonts w:ascii="Times New Roman" w:hAnsi="Times New Roman" w:cs="Times New Roman"/>
          <w:sz w:val="20"/>
          <w:szCs w:val="20"/>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733A5898" w14:textId="78903972" w:rsidR="00701845" w:rsidRPr="00E322AD" w:rsidRDefault="004D1EF9" w:rsidP="00701845">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b) </w:t>
      </w:r>
      <w:r w:rsidR="00701845" w:rsidRPr="00E322AD">
        <w:rPr>
          <w:rFonts w:ascii="Times New Roman" w:hAnsi="Times New Roman" w:cs="Times New Roman"/>
          <w:sz w:val="20"/>
          <w:szCs w:val="20"/>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6097A68E" w14:textId="298C884E" w:rsidR="00701845" w:rsidRPr="00E322AD" w:rsidRDefault="004D1EF9" w:rsidP="00701845">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c) </w:t>
      </w:r>
      <w:r w:rsidR="00701845" w:rsidRPr="00E322AD">
        <w:rPr>
          <w:rFonts w:ascii="Times New Roman" w:hAnsi="Times New Roman" w:cs="Times New Roman"/>
          <w:sz w:val="20"/>
          <w:szCs w:val="20"/>
        </w:rPr>
        <w:t>цена закрытия на момент окончания торговой сессии российской биржи на дату определения СЧА при условии подтверждения ее корректности;</w:t>
      </w:r>
    </w:p>
    <w:p w14:paraId="34DD80BC" w14:textId="77777777" w:rsidR="00701845" w:rsidRDefault="00701845" w:rsidP="00701845">
      <w:pPr>
        <w:spacing w:before="120"/>
        <w:jc w:val="both"/>
        <w:rPr>
          <w:rFonts w:ascii="Times New Roman" w:hAnsi="Times New Roman" w:cs="Times New Roman"/>
          <w:sz w:val="20"/>
          <w:szCs w:val="20"/>
        </w:rPr>
      </w:pPr>
      <w:r w:rsidRPr="00E322AD">
        <w:rPr>
          <w:rFonts w:ascii="Times New Roman" w:hAnsi="Times New Roman" w:cs="Times New Roman"/>
          <w:sz w:val="20"/>
          <w:szCs w:val="20"/>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30A07C65" w14:textId="77777777" w:rsidR="00701845" w:rsidRPr="00100326" w:rsidRDefault="00701845" w:rsidP="00701845">
      <w:pPr>
        <w:pStyle w:val="ad"/>
        <w:spacing w:before="120" w:after="120" w:line="240" w:lineRule="auto"/>
        <w:ind w:left="0"/>
        <w:contextualSpacing w:val="0"/>
        <w:jc w:val="both"/>
        <w:rPr>
          <w:rFonts w:ascii="Times New Roman" w:hAnsi="Times New Roman" w:cs="Times New Roman"/>
          <w:sz w:val="20"/>
          <w:szCs w:val="20"/>
        </w:rPr>
      </w:pPr>
      <w:r w:rsidRPr="00100326">
        <w:rPr>
          <w:rFonts w:ascii="Times New Roman" w:hAnsi="Times New Roman" w:cs="Times New Roman"/>
          <w:sz w:val="20"/>
          <w:szCs w:val="20"/>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 </w:t>
      </w:r>
    </w:p>
    <w:p w14:paraId="17D10F34" w14:textId="77777777" w:rsidR="00701845" w:rsidRPr="00100326" w:rsidRDefault="00701845" w:rsidP="00701845">
      <w:pPr>
        <w:pStyle w:val="ad"/>
        <w:spacing w:before="120" w:after="120" w:line="240" w:lineRule="auto"/>
        <w:ind w:left="0"/>
        <w:contextualSpacing w:val="0"/>
        <w:jc w:val="both"/>
        <w:rPr>
          <w:rFonts w:ascii="Times New Roman" w:hAnsi="Times New Roman" w:cs="Times New Roman"/>
          <w:sz w:val="20"/>
          <w:szCs w:val="20"/>
        </w:rPr>
      </w:pPr>
      <w:r w:rsidRPr="00100326">
        <w:rPr>
          <w:rFonts w:ascii="Times New Roman" w:hAnsi="Times New Roman" w:cs="Times New Roman"/>
          <w:sz w:val="20"/>
          <w:szCs w:val="20"/>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4A40EF91" w14:textId="77777777" w:rsidR="00701845" w:rsidRPr="00D952B7" w:rsidRDefault="00701845" w:rsidP="00701845">
      <w:pPr>
        <w:spacing w:before="120"/>
        <w:jc w:val="both"/>
        <w:rPr>
          <w:rFonts w:ascii="Times New Roman" w:hAnsi="Times New Roman" w:cs="Times New Roman"/>
          <w:sz w:val="20"/>
          <w:szCs w:val="20"/>
        </w:rPr>
      </w:pPr>
      <w:r w:rsidRPr="00100326">
        <w:rPr>
          <w:rFonts w:ascii="Times New Roman" w:hAnsi="Times New Roman" w:cs="Times New Roman"/>
          <w:sz w:val="20"/>
          <w:szCs w:val="20"/>
        </w:rPr>
        <w:t>Если на дату определения СЧА</w:t>
      </w:r>
      <w:r w:rsidRPr="00100326" w:rsidDel="00FE7717">
        <w:rPr>
          <w:rFonts w:ascii="Times New Roman" w:hAnsi="Times New Roman" w:cs="Times New Roman"/>
          <w:sz w:val="20"/>
          <w:szCs w:val="20"/>
        </w:rPr>
        <w:t xml:space="preserve"> </w:t>
      </w:r>
      <w:r w:rsidRPr="00100326">
        <w:rPr>
          <w:rFonts w:ascii="Times New Roman" w:hAnsi="Times New Roman" w:cs="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p w14:paraId="4F7BF493" w14:textId="77777777" w:rsidR="004D1EF9" w:rsidRPr="00962B36" w:rsidRDefault="004D1EF9" w:rsidP="004D1EF9">
      <w:pPr>
        <w:spacing w:before="120"/>
        <w:jc w:val="both"/>
        <w:rPr>
          <w:rFonts w:ascii="Times New Roman" w:hAnsi="Times New Roman" w:cs="Times New Roman"/>
          <w:sz w:val="20"/>
          <w:szCs w:val="20"/>
        </w:rPr>
      </w:pPr>
      <w:r w:rsidRPr="00962B36">
        <w:rPr>
          <w:rFonts w:ascii="Times New Roman" w:hAnsi="Times New Roman" w:cs="Times New Roman"/>
          <w:sz w:val="20"/>
          <w:szCs w:val="20"/>
        </w:rPr>
        <w:t>2 уровень:</w:t>
      </w:r>
    </w:p>
    <w:p w14:paraId="61629772" w14:textId="77777777" w:rsidR="004D1EF9" w:rsidRPr="00962B36" w:rsidRDefault="004D1EF9" w:rsidP="004D1EF9">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Для определения справедливой стоимости используются в порядке убывания приоритета: </w:t>
      </w:r>
    </w:p>
    <w:p w14:paraId="48CD87B8" w14:textId="5250C713" w:rsidR="00701845" w:rsidRPr="00E322AD" w:rsidRDefault="004D1EF9" w:rsidP="00701845">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 </w:t>
      </w:r>
    </w:p>
    <w:p w14:paraId="366B2986" w14:textId="2BC2FD7D" w:rsidR="00701845" w:rsidRPr="00E322AD" w:rsidRDefault="00701845" w:rsidP="00701845">
      <w:pPr>
        <w:spacing w:before="120"/>
        <w:jc w:val="both"/>
        <w:rPr>
          <w:rFonts w:ascii="Times New Roman" w:hAnsi="Times New Roman" w:cs="Times New Roman"/>
          <w:sz w:val="20"/>
          <w:szCs w:val="20"/>
        </w:rPr>
      </w:pPr>
      <w:r w:rsidRPr="00E322AD">
        <w:rPr>
          <w:rFonts w:ascii="Times New Roman" w:hAnsi="Times New Roman" w:cs="Times New Roman"/>
          <w:sz w:val="20"/>
          <w:szCs w:val="20"/>
        </w:rPr>
        <w:t xml:space="preserve">Цена, рассчитанная Ценовым центром НРД (по методологиям, утвержденным 01.12.2017 и позднее), определенная в соответствии с методами 1, </w:t>
      </w:r>
      <w:r w:rsidR="005D79D4" w:rsidRPr="00E322AD">
        <w:rPr>
          <w:rFonts w:ascii="Times New Roman" w:hAnsi="Times New Roman" w:cs="Times New Roman"/>
          <w:sz w:val="20"/>
          <w:szCs w:val="20"/>
        </w:rPr>
        <w:t>2 (</w:t>
      </w:r>
      <w:r w:rsidRPr="00E322AD">
        <w:rPr>
          <w:rFonts w:ascii="Times New Roman" w:hAnsi="Times New Roman" w:cs="Times New Roman"/>
          <w:sz w:val="20"/>
          <w:szCs w:val="20"/>
        </w:rPr>
        <w:t xml:space="preserve">приоритет отдается ценам, определенным по последней утвержденной методике оценки); </w:t>
      </w:r>
    </w:p>
    <w:p w14:paraId="4824BD91" w14:textId="77777777" w:rsidR="00701845" w:rsidRPr="00E322AD" w:rsidRDefault="00701845" w:rsidP="00701845">
      <w:pPr>
        <w:spacing w:before="120"/>
        <w:jc w:val="both"/>
        <w:rPr>
          <w:rFonts w:ascii="Times New Roman" w:hAnsi="Times New Roman" w:cs="Times New Roman"/>
          <w:sz w:val="20"/>
          <w:szCs w:val="20"/>
        </w:rPr>
      </w:pPr>
      <w:r w:rsidRPr="00E322AD">
        <w:rPr>
          <w:rFonts w:ascii="Times New Roman" w:hAnsi="Times New Roman" w:cs="Times New Roman"/>
          <w:sz w:val="20"/>
          <w:szCs w:val="20"/>
        </w:rPr>
        <w:t>-Индикативная цена, определенная по методике «Cbonds Estimation onshore», раскрываемая группой компаний Cbonds на дату определения СЧА;</w:t>
      </w:r>
    </w:p>
    <w:p w14:paraId="44892CE1" w14:textId="77777777" w:rsidR="00701845" w:rsidRPr="00E322AD" w:rsidRDefault="00701845" w:rsidP="00701845">
      <w:pPr>
        <w:spacing w:before="120"/>
        <w:jc w:val="both"/>
        <w:rPr>
          <w:rFonts w:ascii="Times New Roman" w:hAnsi="Times New Roman" w:cs="Times New Roman"/>
          <w:sz w:val="20"/>
          <w:szCs w:val="20"/>
        </w:rPr>
      </w:pPr>
      <w:r w:rsidRPr="00E322AD">
        <w:rPr>
          <w:rFonts w:ascii="Times New Roman" w:hAnsi="Times New Roman" w:cs="Times New Roman"/>
          <w:sz w:val="20"/>
          <w:szCs w:val="20"/>
        </w:rPr>
        <w:t xml:space="preserve">При отсутствии необходимых данных для расчета стоимости, справедливая оценка определяется на 3-м уровне. </w:t>
      </w:r>
    </w:p>
    <w:p w14:paraId="5D8B9F55" w14:textId="77777777" w:rsidR="00701845" w:rsidRPr="00E322AD" w:rsidRDefault="00701845" w:rsidP="00701845">
      <w:pPr>
        <w:spacing w:before="120"/>
        <w:jc w:val="both"/>
        <w:rPr>
          <w:rFonts w:ascii="Times New Roman" w:hAnsi="Times New Roman" w:cs="Times New Roman"/>
          <w:sz w:val="20"/>
          <w:szCs w:val="20"/>
        </w:rPr>
      </w:pPr>
      <w:r w:rsidRPr="00E322AD">
        <w:rPr>
          <w:rFonts w:ascii="Times New Roman" w:hAnsi="Times New Roman" w:cs="Times New Roman"/>
          <w:sz w:val="20"/>
          <w:szCs w:val="20"/>
        </w:rPr>
        <w:t>3 уровень:</w:t>
      </w:r>
    </w:p>
    <w:p w14:paraId="506C79C9" w14:textId="260BAC4A" w:rsidR="00701845" w:rsidRPr="00E322AD" w:rsidRDefault="00701845" w:rsidP="00701845">
      <w:pPr>
        <w:spacing w:before="120"/>
        <w:jc w:val="both"/>
        <w:rPr>
          <w:rFonts w:ascii="Times New Roman" w:hAnsi="Times New Roman" w:cs="Times New Roman"/>
          <w:sz w:val="20"/>
          <w:szCs w:val="20"/>
        </w:rPr>
      </w:pPr>
      <w:r w:rsidRPr="00E322AD">
        <w:rPr>
          <w:rFonts w:ascii="Times New Roman" w:hAnsi="Times New Roman" w:cs="Times New Roman"/>
          <w:sz w:val="20"/>
          <w:szCs w:val="20"/>
        </w:rPr>
        <w:lastRenderedPageBreak/>
        <w:t xml:space="preserve">Цена, рассчитанная Ценовым центром НРД (по методологиям, утвержденным 01.12.2017 и позднее), определенная в соответствии с методом </w:t>
      </w:r>
      <w:r w:rsidR="005D79D4" w:rsidRPr="00E322AD">
        <w:rPr>
          <w:rFonts w:ascii="Times New Roman" w:hAnsi="Times New Roman" w:cs="Times New Roman"/>
          <w:sz w:val="20"/>
          <w:szCs w:val="20"/>
        </w:rPr>
        <w:t>3 (</w:t>
      </w:r>
      <w:r w:rsidRPr="00E322AD">
        <w:rPr>
          <w:rFonts w:ascii="Times New Roman" w:hAnsi="Times New Roman" w:cs="Times New Roman"/>
          <w:sz w:val="20"/>
          <w:szCs w:val="20"/>
        </w:rPr>
        <w:t xml:space="preserve">приоритет отдается ценам, определенным по последней утвержденной методике оценки). </w:t>
      </w:r>
    </w:p>
    <w:p w14:paraId="6C890229" w14:textId="77777777" w:rsidR="00701845" w:rsidRPr="00E322AD" w:rsidRDefault="00701845" w:rsidP="00701845">
      <w:pPr>
        <w:spacing w:before="120"/>
        <w:jc w:val="both"/>
        <w:rPr>
          <w:rFonts w:ascii="Times New Roman" w:hAnsi="Times New Roman" w:cs="Times New Roman"/>
          <w:sz w:val="20"/>
          <w:szCs w:val="20"/>
        </w:rPr>
      </w:pPr>
      <w:r w:rsidRPr="00E322AD">
        <w:rPr>
          <w:rFonts w:ascii="Times New Roman" w:hAnsi="Times New Roman" w:cs="Times New Roman"/>
          <w:sz w:val="20"/>
          <w:szCs w:val="20"/>
        </w:rPr>
        <w:t xml:space="preserve">Индексная цена, определенная по методике «RU Data Index Price (RUDIP)», раскрываемая информационно-аналитическим продуктом RuData Price Международной информационной группы «Интерфакс». </w:t>
      </w:r>
    </w:p>
    <w:p w14:paraId="5F24DF8B" w14:textId="77777777" w:rsidR="00701845" w:rsidRPr="00E322AD" w:rsidRDefault="00701845" w:rsidP="00701845">
      <w:pPr>
        <w:spacing w:before="120"/>
        <w:jc w:val="both"/>
        <w:rPr>
          <w:rFonts w:ascii="Times New Roman" w:hAnsi="Times New Roman" w:cs="Times New Roman"/>
          <w:sz w:val="20"/>
          <w:szCs w:val="20"/>
        </w:rPr>
      </w:pPr>
      <w:r w:rsidRPr="00E322AD">
        <w:rPr>
          <w:rFonts w:ascii="Times New Roman" w:hAnsi="Times New Roman" w:cs="Times New Roman"/>
          <w:sz w:val="20"/>
          <w:szCs w:val="20"/>
        </w:rPr>
        <w:t>Модель оценки для ценных бумаг, номинированных в рублях, в соответствии с Приложением 3 (модель оценки относится к третьему уровню цен, в случае использования ненаблюдаемых исходных данных);</w:t>
      </w:r>
    </w:p>
    <w:p w14:paraId="24A0D30E" w14:textId="6C570624" w:rsidR="00701845" w:rsidRPr="00E322AD" w:rsidRDefault="00701845" w:rsidP="00701845">
      <w:pPr>
        <w:spacing w:before="120"/>
        <w:jc w:val="both"/>
        <w:rPr>
          <w:rFonts w:ascii="Times New Roman" w:hAnsi="Times New Roman" w:cs="Times New Roman"/>
          <w:sz w:val="20"/>
          <w:szCs w:val="20"/>
        </w:rPr>
      </w:pPr>
      <w:r w:rsidRPr="00E322AD">
        <w:rPr>
          <w:rFonts w:ascii="Times New Roman" w:hAnsi="Times New Roman" w:cs="Times New Roman"/>
          <w:sz w:val="20"/>
          <w:szCs w:val="20"/>
        </w:rPr>
        <w:t>Для оценки ценных бумаг, не допущенных к торгам ни на одном организованном рынке на дату определения СЧА, используется стоимость, определенная оценщиком</w:t>
      </w:r>
      <w:r w:rsidR="00715DD9">
        <w:rPr>
          <w:rFonts w:ascii="Times New Roman" w:hAnsi="Times New Roman" w:cs="Times New Roman"/>
          <w:sz w:val="20"/>
          <w:szCs w:val="20"/>
        </w:rPr>
        <w:t xml:space="preserve"> по состоянию на дату не ранее 1</w:t>
      </w:r>
      <w:r w:rsidRPr="00E322AD">
        <w:rPr>
          <w:rFonts w:ascii="Times New Roman" w:hAnsi="Times New Roman" w:cs="Times New Roman"/>
          <w:sz w:val="20"/>
          <w:szCs w:val="20"/>
        </w:rPr>
        <w:t xml:space="preserve"> </w:t>
      </w:r>
      <w:r w:rsidR="00715DD9">
        <w:rPr>
          <w:rFonts w:ascii="Times New Roman" w:hAnsi="Times New Roman" w:cs="Times New Roman"/>
          <w:sz w:val="20"/>
          <w:szCs w:val="20"/>
        </w:rPr>
        <w:t>год</w:t>
      </w:r>
      <w:r w:rsidR="004B1742">
        <w:rPr>
          <w:rFonts w:ascii="Times New Roman" w:hAnsi="Times New Roman" w:cs="Times New Roman"/>
          <w:sz w:val="20"/>
          <w:szCs w:val="20"/>
        </w:rPr>
        <w:t>а</w:t>
      </w:r>
      <w:r w:rsidRPr="00E322AD">
        <w:rPr>
          <w:rFonts w:ascii="Times New Roman" w:hAnsi="Times New Roman" w:cs="Times New Roman"/>
          <w:sz w:val="20"/>
          <w:szCs w:val="20"/>
        </w:rPr>
        <w:t xml:space="preserve"> до даты определения СЧА. </w:t>
      </w:r>
    </w:p>
    <w:p w14:paraId="08CC4095" w14:textId="5BBB1A3F" w:rsidR="00586A90" w:rsidRPr="00327C0C" w:rsidRDefault="00586A90" w:rsidP="00821455">
      <w:pPr>
        <w:pStyle w:val="3"/>
      </w:pPr>
      <w:bookmarkStart w:id="8" w:name="_Ref435783204"/>
      <w:bookmarkStart w:id="9" w:name="_Ref435100265"/>
      <w:r w:rsidRPr="00327C0C">
        <w:t>Оценка облигаций иностранных эмитентов</w:t>
      </w:r>
    </w:p>
    <w:p w14:paraId="1ED6413D" w14:textId="77777777" w:rsidR="00586A90" w:rsidRPr="00327C0C" w:rsidRDefault="00586A90" w:rsidP="00586A90">
      <w:pPr>
        <w:keepNext/>
        <w:spacing w:before="120" w:after="0" w:line="240" w:lineRule="auto"/>
        <w:ind w:left="1701"/>
        <w:contextualSpacing/>
        <w:jc w:val="both"/>
        <w:rPr>
          <w:rFonts w:ascii="Times New Roman" w:hAnsi="Times New Roman" w:cs="Times New Roman"/>
          <w:b/>
          <w:sz w:val="20"/>
          <w:szCs w:val="20"/>
        </w:rPr>
      </w:pPr>
    </w:p>
    <w:p w14:paraId="1C9181FA" w14:textId="2AB8B100" w:rsidR="00586A90" w:rsidRPr="00327C0C" w:rsidRDefault="00586A90" w:rsidP="00586A90">
      <w:pPr>
        <w:keepNext/>
        <w:spacing w:before="120" w:after="0" w:line="240" w:lineRule="auto"/>
        <w:ind w:firstLine="708"/>
        <w:contextualSpacing/>
        <w:jc w:val="both"/>
        <w:rPr>
          <w:rFonts w:ascii="Times New Roman" w:hAnsi="Times New Roman" w:cs="Times New Roman"/>
          <w:sz w:val="20"/>
          <w:szCs w:val="20"/>
        </w:rPr>
      </w:pPr>
      <w:r w:rsidRPr="00327C0C">
        <w:rPr>
          <w:rFonts w:ascii="Times New Roman" w:hAnsi="Times New Roman" w:cs="Times New Roman"/>
          <w:sz w:val="20"/>
          <w:szCs w:val="20"/>
        </w:rPr>
        <w:t>Условия и порядок определения справедливой цены с учетом критериев, характеризующих возможность распоряжения ценными бумаг</w:t>
      </w:r>
      <w:r>
        <w:rPr>
          <w:rFonts w:ascii="Times New Roman" w:hAnsi="Times New Roman" w:cs="Times New Roman"/>
          <w:sz w:val="20"/>
          <w:szCs w:val="20"/>
        </w:rPr>
        <w:t>ами, представлены в Приложении 5</w:t>
      </w:r>
      <w:r w:rsidRPr="00327C0C">
        <w:rPr>
          <w:rFonts w:ascii="Times New Roman" w:hAnsi="Times New Roman" w:cs="Times New Roman"/>
          <w:sz w:val="20"/>
          <w:szCs w:val="20"/>
        </w:rPr>
        <w:t>.</w:t>
      </w:r>
    </w:p>
    <w:p w14:paraId="22EA1249" w14:textId="77777777" w:rsidR="00586A90" w:rsidRPr="00962B36" w:rsidRDefault="00586A90" w:rsidP="0070677D">
      <w:pPr>
        <w:spacing w:before="120"/>
        <w:jc w:val="both"/>
      </w:pPr>
    </w:p>
    <w:p w14:paraId="781368B3" w14:textId="77777777" w:rsidR="004D1EF9" w:rsidRPr="00962B36" w:rsidRDefault="004D1EF9" w:rsidP="009D5454">
      <w:pPr>
        <w:keepNext/>
        <w:numPr>
          <w:ilvl w:val="3"/>
          <w:numId w:val="2"/>
        </w:numPr>
        <w:spacing w:before="120" w:after="0" w:line="240" w:lineRule="auto"/>
        <w:ind w:left="1898"/>
        <w:contextualSpacing/>
        <w:jc w:val="both"/>
      </w:pPr>
      <w:r w:rsidRPr="00962B36">
        <w:rPr>
          <w:rFonts w:ascii="Times New Roman" w:hAnsi="Times New Roman" w:cs="Times New Roman"/>
          <w:b/>
          <w:sz w:val="20"/>
          <w:szCs w:val="20"/>
        </w:rPr>
        <w:t>Оценка долговых ценных бумаг при погашении и дебиторская задолженность по расчетам с эмитентом долговой ценной бумаги</w:t>
      </w:r>
    </w:p>
    <w:bookmarkEnd w:id="8"/>
    <w:p w14:paraId="1BA483C8" w14:textId="77777777" w:rsidR="003A1666" w:rsidRPr="00962B36" w:rsidRDefault="003A1666" w:rsidP="004D1EF9">
      <w:pPr>
        <w:spacing w:before="120"/>
        <w:jc w:val="both"/>
        <w:rPr>
          <w:rFonts w:ascii="Times New Roman" w:hAnsi="Times New Roman" w:cs="Times New Roman"/>
          <w:sz w:val="20"/>
          <w:szCs w:val="20"/>
        </w:rPr>
      </w:pPr>
    </w:p>
    <w:p w14:paraId="116040BD" w14:textId="24E8EE2C" w:rsidR="004D1EF9" w:rsidRPr="00962B36" w:rsidRDefault="004D1EF9" w:rsidP="004D1EF9">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Прекращение признания долговой ценной бумаги происходит в</w:t>
      </w:r>
      <w:r w:rsidR="003A1666" w:rsidRPr="00962B36">
        <w:rPr>
          <w:rFonts w:ascii="Times New Roman" w:hAnsi="Times New Roman" w:cs="Times New Roman"/>
          <w:sz w:val="20"/>
          <w:szCs w:val="20"/>
        </w:rPr>
        <w:t xml:space="preserve"> дату полного </w:t>
      </w:r>
      <w:r w:rsidR="005D79D4" w:rsidRPr="00962B36">
        <w:rPr>
          <w:rFonts w:ascii="Times New Roman" w:hAnsi="Times New Roman" w:cs="Times New Roman"/>
          <w:sz w:val="20"/>
          <w:szCs w:val="20"/>
        </w:rPr>
        <w:t>погашения номинала</w:t>
      </w:r>
      <w:r w:rsidR="00767157" w:rsidRPr="00962B36">
        <w:rPr>
          <w:rFonts w:ascii="Times New Roman" w:hAnsi="Times New Roman" w:cs="Times New Roman"/>
          <w:sz w:val="20"/>
          <w:szCs w:val="20"/>
        </w:rPr>
        <w:t>.</w:t>
      </w:r>
      <w:r w:rsidRPr="00962B36">
        <w:rPr>
          <w:rFonts w:ascii="Times New Roman" w:hAnsi="Times New Roman" w:cs="Times New Roman"/>
          <w:sz w:val="20"/>
          <w:szCs w:val="20"/>
        </w:rPr>
        <w:t xml:space="preserve"> </w:t>
      </w:r>
    </w:p>
    <w:p w14:paraId="34A0452A" w14:textId="270710DC" w:rsidR="00CF7C21" w:rsidRDefault="004D1EF9" w:rsidP="002C18F2">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Дебиторская задолженность в отношении обязательств эмитента по выплате купонного дохода, а </w:t>
      </w:r>
      <w:r w:rsidR="005D79D4" w:rsidRPr="00962B36">
        <w:rPr>
          <w:rFonts w:ascii="Times New Roman" w:hAnsi="Times New Roman" w:cs="Times New Roman"/>
          <w:sz w:val="20"/>
          <w:szCs w:val="20"/>
        </w:rPr>
        <w:t>также</w:t>
      </w:r>
      <w:r w:rsidRPr="00962B36">
        <w:rPr>
          <w:rFonts w:ascii="Times New Roman" w:hAnsi="Times New Roman" w:cs="Times New Roman"/>
          <w:sz w:val="20"/>
          <w:szCs w:val="20"/>
        </w:rPr>
        <w:t xml:space="preserve"> частичного</w:t>
      </w:r>
      <w:r w:rsidR="009326E5">
        <w:rPr>
          <w:rFonts w:ascii="Times New Roman" w:hAnsi="Times New Roman" w:cs="Times New Roman"/>
          <w:sz w:val="20"/>
          <w:szCs w:val="20"/>
        </w:rPr>
        <w:t xml:space="preserve"> или полного</w:t>
      </w:r>
      <w:r w:rsidR="008F3755">
        <w:rPr>
          <w:rFonts w:ascii="Times New Roman" w:hAnsi="Times New Roman" w:cs="Times New Roman"/>
          <w:sz w:val="20"/>
          <w:szCs w:val="20"/>
        </w:rPr>
        <w:t xml:space="preserve"> </w:t>
      </w:r>
      <w:r w:rsidRPr="00962B36">
        <w:rPr>
          <w:rFonts w:ascii="Times New Roman" w:hAnsi="Times New Roman" w:cs="Times New Roman"/>
          <w:sz w:val="20"/>
          <w:szCs w:val="20"/>
        </w:rPr>
        <w:t>погашения долговой ценной бумаги, признается в момент наступления обязательства эмитента по оплате таких обязательств. Справедливая стоимость такой дебиторской задолженности признается равной номинальной стоимости, подлежащей погашению задолженности. Прекращение признания данной дебиторской задолженности происходит в момент поступления в состав активов Фонда денежных средств или иного имущественного эквивалента в счет погашения указанной задолженности</w:t>
      </w:r>
      <w:r w:rsidR="002504C6">
        <w:rPr>
          <w:rFonts w:ascii="Times New Roman" w:hAnsi="Times New Roman" w:cs="Times New Roman"/>
          <w:sz w:val="20"/>
          <w:szCs w:val="20"/>
        </w:rPr>
        <w:t xml:space="preserve"> </w:t>
      </w:r>
      <w:r w:rsidR="005F517B" w:rsidRPr="005F517B">
        <w:rPr>
          <w:rFonts w:ascii="Times New Roman" w:hAnsi="Times New Roman" w:cs="Times New Roman"/>
          <w:sz w:val="20"/>
          <w:szCs w:val="20"/>
        </w:rPr>
        <w:t xml:space="preserve">В случае неисполнения эмитентом обязательства по выплате суммы основного долга, купонного дохода или суммы частичного погашения справедливая стоимость всех долговых ценных бумаг данного эмитента такой ценной бумаги и дебиторской задолженности, определяется </w:t>
      </w:r>
      <w:r w:rsidR="00CF75A5">
        <w:rPr>
          <w:rFonts w:ascii="Times New Roman" w:hAnsi="Times New Roman" w:cs="Times New Roman"/>
          <w:sz w:val="20"/>
          <w:szCs w:val="20"/>
        </w:rPr>
        <w:t>согласно Приложению 4 и</w:t>
      </w:r>
      <w:r w:rsidR="005F517B" w:rsidRPr="005F517B">
        <w:rPr>
          <w:rFonts w:ascii="Times New Roman" w:hAnsi="Times New Roman" w:cs="Times New Roman"/>
          <w:sz w:val="20"/>
          <w:szCs w:val="20"/>
        </w:rPr>
        <w:t xml:space="preserve"> п.II.4.5.6.</w:t>
      </w:r>
      <w:bookmarkStart w:id="10" w:name="_Ref435718313"/>
    </w:p>
    <w:p w14:paraId="038A2012" w14:textId="77777777" w:rsidR="00B337F3" w:rsidRPr="00962B36" w:rsidRDefault="00B337F3" w:rsidP="00CF7C21">
      <w:pPr>
        <w:keepNext/>
        <w:numPr>
          <w:ilvl w:val="3"/>
          <w:numId w:val="2"/>
        </w:numPr>
        <w:spacing w:before="120" w:after="0" w:line="240" w:lineRule="auto"/>
        <w:ind w:left="1898"/>
        <w:contextualSpacing/>
        <w:jc w:val="both"/>
        <w:rPr>
          <w:rFonts w:ascii="Times New Roman" w:hAnsi="Times New Roman" w:cs="Times New Roman"/>
          <w:b/>
          <w:sz w:val="20"/>
          <w:szCs w:val="20"/>
        </w:rPr>
      </w:pPr>
      <w:r w:rsidRPr="00962B36">
        <w:rPr>
          <w:rFonts w:ascii="Times New Roman" w:hAnsi="Times New Roman" w:cs="Times New Roman"/>
          <w:b/>
          <w:sz w:val="20"/>
          <w:szCs w:val="20"/>
        </w:rPr>
        <w:t>Оценка дефолтных долговых ценных бумаг</w:t>
      </w:r>
      <w:bookmarkEnd w:id="9"/>
      <w:bookmarkEnd w:id="10"/>
    </w:p>
    <w:p w14:paraId="64FD14C6" w14:textId="77777777" w:rsidR="005F517B" w:rsidRPr="005F517B" w:rsidRDefault="005F517B" w:rsidP="005F517B">
      <w:pPr>
        <w:spacing w:before="120"/>
        <w:jc w:val="both"/>
        <w:rPr>
          <w:rFonts w:ascii="Times New Roman" w:hAnsi="Times New Roman" w:cs="Times New Roman"/>
          <w:sz w:val="20"/>
          <w:szCs w:val="20"/>
        </w:rPr>
      </w:pPr>
      <w:r w:rsidRPr="005F517B">
        <w:rPr>
          <w:rFonts w:ascii="Times New Roman" w:hAnsi="Times New Roman" w:cs="Times New Roman"/>
          <w:sz w:val="20"/>
          <w:szCs w:val="20"/>
        </w:rPr>
        <w:t>В случае неисполнения российским/иностранным эмитентом обязательства по погашению основного долга</w:t>
      </w:r>
      <w:r w:rsidR="008870FF">
        <w:rPr>
          <w:rFonts w:ascii="Times New Roman" w:hAnsi="Times New Roman" w:cs="Times New Roman"/>
          <w:sz w:val="20"/>
          <w:szCs w:val="20"/>
        </w:rPr>
        <w:t>,</w:t>
      </w:r>
      <w:r w:rsidRPr="005F517B">
        <w:rPr>
          <w:rFonts w:ascii="Times New Roman" w:hAnsi="Times New Roman" w:cs="Times New Roman"/>
          <w:sz w:val="20"/>
          <w:szCs w:val="20"/>
        </w:rPr>
        <w:t xml:space="preserve"> купонных выплат и/или по погашению оферты по ценной бумаге в дату погашения, по истечении 7/10 рабочих дней с момента окончания срока исполнения указанного обязательства справедливая стоимость всех долговых ценных бумаг данного эмитента, рассчитывается согласно следующим правилам:</w:t>
      </w:r>
    </w:p>
    <w:p w14:paraId="5C12DFA5" w14:textId="77777777" w:rsidR="005F517B" w:rsidRPr="005F517B" w:rsidRDefault="005F517B" w:rsidP="005F517B">
      <w:pPr>
        <w:spacing w:before="120"/>
        <w:jc w:val="both"/>
        <w:rPr>
          <w:rFonts w:ascii="Times New Roman" w:hAnsi="Times New Roman" w:cs="Times New Roman"/>
          <w:sz w:val="20"/>
          <w:szCs w:val="20"/>
        </w:rPr>
      </w:pPr>
      <w:r w:rsidRPr="005F517B">
        <w:rPr>
          <w:rFonts w:ascii="Times New Roman" w:hAnsi="Times New Roman" w:cs="Times New Roman"/>
          <w:sz w:val="20"/>
          <w:szCs w:val="20"/>
        </w:rPr>
        <w:t>если можно определить активный рынок долговой ценной бумаги, то справедливая стоимость ценной бумаги определяется согласно правилам оценки долговой ценной бумаги на таком рынке;</w:t>
      </w:r>
    </w:p>
    <w:p w14:paraId="5B1AB679" w14:textId="77777777" w:rsidR="005F517B" w:rsidRDefault="005F517B" w:rsidP="004D1EF9">
      <w:pPr>
        <w:spacing w:before="120"/>
        <w:jc w:val="both"/>
        <w:rPr>
          <w:rFonts w:ascii="Times New Roman" w:hAnsi="Times New Roman" w:cs="Times New Roman"/>
          <w:sz w:val="20"/>
          <w:szCs w:val="20"/>
        </w:rPr>
      </w:pPr>
      <w:r w:rsidRPr="005F517B">
        <w:rPr>
          <w:rFonts w:ascii="Times New Roman" w:hAnsi="Times New Roman" w:cs="Times New Roman"/>
          <w:sz w:val="20"/>
          <w:szCs w:val="20"/>
        </w:rPr>
        <w:t>если нельзя определить активный рынок долговой ценной бумаги, то справедливая стоимость ценной бумаги корректируется в соответствии с методом корректировки справедливой стоимости, предусмотренной Приложением 4.</w:t>
      </w:r>
    </w:p>
    <w:p w14:paraId="2AD731A0" w14:textId="77777777" w:rsidR="00E00AC5" w:rsidRPr="00962B36" w:rsidRDefault="00E00AC5" w:rsidP="004D1EF9">
      <w:pPr>
        <w:spacing w:before="120"/>
        <w:jc w:val="both"/>
        <w:rPr>
          <w:rFonts w:ascii="Times New Roman" w:hAnsi="Times New Roman" w:cs="Times New Roman"/>
          <w:sz w:val="20"/>
          <w:szCs w:val="20"/>
        </w:rPr>
      </w:pPr>
    </w:p>
    <w:p w14:paraId="1C978FA8" w14:textId="77777777" w:rsidR="00B337F3" w:rsidRPr="00962B36" w:rsidRDefault="00B337F3" w:rsidP="00B337F3">
      <w:pPr>
        <w:keepNext/>
        <w:numPr>
          <w:ilvl w:val="3"/>
          <w:numId w:val="2"/>
        </w:numPr>
        <w:spacing w:before="120" w:after="0" w:line="240" w:lineRule="auto"/>
        <w:ind w:left="1898"/>
        <w:contextualSpacing/>
        <w:jc w:val="both"/>
        <w:rPr>
          <w:rFonts w:ascii="Times New Roman" w:hAnsi="Times New Roman" w:cs="Times New Roman"/>
          <w:b/>
          <w:sz w:val="20"/>
          <w:szCs w:val="20"/>
        </w:rPr>
      </w:pPr>
      <w:bookmarkStart w:id="11" w:name="_Ref435799548"/>
      <w:r w:rsidRPr="00962B36">
        <w:rPr>
          <w:rFonts w:ascii="Times New Roman" w:hAnsi="Times New Roman" w:cs="Times New Roman"/>
          <w:b/>
          <w:sz w:val="20"/>
          <w:szCs w:val="20"/>
        </w:rPr>
        <w:t>Оценка долговых ценных бумаг, полученных в результате конвертации</w:t>
      </w:r>
      <w:bookmarkEnd w:id="11"/>
      <w:r w:rsidRPr="00962B36">
        <w:rPr>
          <w:rFonts w:ascii="Times New Roman" w:hAnsi="Times New Roman" w:cs="Times New Roman"/>
          <w:b/>
          <w:sz w:val="20"/>
          <w:szCs w:val="20"/>
        </w:rPr>
        <w:t xml:space="preserve"> </w:t>
      </w:r>
    </w:p>
    <w:p w14:paraId="7D6EF346" w14:textId="77777777" w:rsidR="005F517B" w:rsidRPr="005F517B" w:rsidRDefault="006363A6" w:rsidP="005F517B">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 </w:t>
      </w:r>
    </w:p>
    <w:p w14:paraId="2477BD11" w14:textId="257B38D5" w:rsidR="005F517B" w:rsidRPr="005F517B" w:rsidRDefault="005F517B" w:rsidP="005F517B">
      <w:pPr>
        <w:spacing w:before="120"/>
        <w:jc w:val="both"/>
        <w:rPr>
          <w:rFonts w:ascii="Times New Roman" w:hAnsi="Times New Roman" w:cs="Times New Roman"/>
          <w:sz w:val="20"/>
          <w:szCs w:val="20"/>
        </w:rPr>
      </w:pPr>
      <w:r w:rsidRPr="005F517B">
        <w:rPr>
          <w:rFonts w:ascii="Times New Roman" w:hAnsi="Times New Roman" w:cs="Times New Roman"/>
          <w:sz w:val="20"/>
          <w:szCs w:val="20"/>
        </w:rPr>
        <w:lastRenderedPageBreak/>
        <w:t xml:space="preserve">Для оценки ценной бумаги на дату конвертации, используется цена исходной ценной бумаги, определенная на дату определения СЧА в соответствии с моделями оценки стоимости ценных бумаг, для </w:t>
      </w:r>
      <w:r w:rsidR="008E0034" w:rsidRPr="005F517B">
        <w:rPr>
          <w:rFonts w:ascii="Times New Roman" w:hAnsi="Times New Roman" w:cs="Times New Roman"/>
          <w:sz w:val="20"/>
          <w:szCs w:val="20"/>
        </w:rPr>
        <w:t>которых определен</w:t>
      </w:r>
      <w:r w:rsidRPr="005F517B">
        <w:rPr>
          <w:rFonts w:ascii="Times New Roman" w:hAnsi="Times New Roman" w:cs="Times New Roman"/>
          <w:sz w:val="20"/>
          <w:szCs w:val="20"/>
        </w:rPr>
        <w:t xml:space="preserve"> активный рынок, скорректированная с учетом коэффициента конвертации.</w:t>
      </w:r>
    </w:p>
    <w:p w14:paraId="209CF9BD" w14:textId="64D14FC0" w:rsidR="005F517B" w:rsidRPr="005F517B" w:rsidRDefault="005F517B" w:rsidP="005F517B">
      <w:pPr>
        <w:spacing w:before="120"/>
        <w:jc w:val="both"/>
        <w:rPr>
          <w:rFonts w:ascii="Times New Roman" w:hAnsi="Times New Roman" w:cs="Times New Roman"/>
          <w:sz w:val="20"/>
          <w:szCs w:val="20"/>
        </w:rPr>
      </w:pPr>
      <w:r w:rsidRPr="005F517B">
        <w:rPr>
          <w:rFonts w:ascii="Times New Roman" w:hAnsi="Times New Roman" w:cs="Times New Roman"/>
          <w:sz w:val="20"/>
          <w:szCs w:val="20"/>
        </w:rPr>
        <w:t xml:space="preserve">Если невозможно определить в соответствии с моделями оценки стоимости ценных бумаг, для </w:t>
      </w:r>
      <w:r w:rsidR="008E0034" w:rsidRPr="005F517B">
        <w:rPr>
          <w:rFonts w:ascii="Times New Roman" w:hAnsi="Times New Roman" w:cs="Times New Roman"/>
          <w:sz w:val="20"/>
          <w:szCs w:val="20"/>
        </w:rPr>
        <w:t>которых определен</w:t>
      </w:r>
      <w:r w:rsidRPr="005F517B">
        <w:rPr>
          <w:rFonts w:ascii="Times New Roman" w:hAnsi="Times New Roman" w:cs="Times New Roman"/>
          <w:sz w:val="20"/>
          <w:szCs w:val="20"/>
        </w:rPr>
        <w:t xml:space="preserve">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w:t>
      </w:r>
    </w:p>
    <w:p w14:paraId="412582DB" w14:textId="77777777" w:rsidR="005F517B" w:rsidRPr="005F517B" w:rsidRDefault="005F517B" w:rsidP="005F517B">
      <w:pPr>
        <w:spacing w:before="120"/>
        <w:jc w:val="both"/>
        <w:rPr>
          <w:rFonts w:ascii="Times New Roman" w:hAnsi="Times New Roman" w:cs="Times New Roman"/>
          <w:sz w:val="20"/>
          <w:szCs w:val="20"/>
        </w:rPr>
      </w:pPr>
      <w:r w:rsidRPr="005F517B">
        <w:rPr>
          <w:rFonts w:ascii="Times New Roman" w:hAnsi="Times New Roman" w:cs="Times New Roman"/>
          <w:sz w:val="20"/>
          <w:szCs w:val="20"/>
        </w:rPr>
        <w:t xml:space="preserve">Справедливой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справедливая стоимость конвертированных облигаций.   </w:t>
      </w:r>
    </w:p>
    <w:p w14:paraId="5719D211" w14:textId="77777777" w:rsidR="00E64122" w:rsidRPr="005F517B" w:rsidRDefault="00E64122" w:rsidP="00E64122">
      <w:pPr>
        <w:spacing w:before="120"/>
        <w:jc w:val="both"/>
        <w:rPr>
          <w:rFonts w:ascii="Times New Roman" w:hAnsi="Times New Roman" w:cs="Times New Roman"/>
          <w:sz w:val="20"/>
          <w:szCs w:val="20"/>
        </w:rPr>
      </w:pPr>
      <w:r w:rsidRPr="005F517B">
        <w:rPr>
          <w:rFonts w:ascii="Times New Roman" w:hAnsi="Times New Roman" w:cs="Times New Roman"/>
          <w:sz w:val="20"/>
          <w:szCs w:val="20"/>
        </w:rPr>
        <w:t>Со следующей даты</w:t>
      </w:r>
      <w:r>
        <w:rPr>
          <w:rFonts w:ascii="Times New Roman" w:hAnsi="Times New Roman" w:cs="Times New Roman"/>
          <w:sz w:val="20"/>
          <w:szCs w:val="20"/>
        </w:rPr>
        <w:t xml:space="preserve"> за днем конвертации</w:t>
      </w:r>
      <w:r w:rsidRPr="005F517B">
        <w:rPr>
          <w:rFonts w:ascii="Times New Roman" w:hAnsi="Times New Roman" w:cs="Times New Roman"/>
          <w:sz w:val="20"/>
          <w:szCs w:val="20"/>
        </w:rPr>
        <w:t xml:space="preserve"> справедливая стоимость такой ценной бумаги оценивается в общем порядке.</w:t>
      </w:r>
    </w:p>
    <w:p w14:paraId="149CAD18" w14:textId="2EA9B5E3" w:rsidR="00E64122" w:rsidRDefault="00E64122" w:rsidP="00E64122">
      <w:pPr>
        <w:keepNext/>
        <w:spacing w:before="120" w:after="0" w:line="240" w:lineRule="auto"/>
        <w:contextualSpacing/>
        <w:jc w:val="both"/>
        <w:rPr>
          <w:rFonts w:ascii="Times New Roman" w:hAnsi="Times New Roman" w:cs="Times New Roman"/>
          <w:sz w:val="20"/>
          <w:szCs w:val="20"/>
        </w:rPr>
      </w:pPr>
      <w:r w:rsidRPr="005F517B">
        <w:rPr>
          <w:rFonts w:ascii="Times New Roman" w:hAnsi="Times New Roman" w:cs="Times New Roman"/>
          <w:sz w:val="20"/>
          <w:szCs w:val="20"/>
        </w:rPr>
        <w:t>Для определения справедливой стоимости</w:t>
      </w:r>
      <w:r>
        <w:rPr>
          <w:rFonts w:ascii="Times New Roman" w:hAnsi="Times New Roman" w:cs="Times New Roman"/>
          <w:sz w:val="20"/>
          <w:szCs w:val="20"/>
        </w:rPr>
        <w:t xml:space="preserve"> ценных бумаг, полученных в результате </w:t>
      </w:r>
      <w:r w:rsidR="008E0034">
        <w:rPr>
          <w:rFonts w:ascii="Times New Roman" w:hAnsi="Times New Roman" w:cs="Times New Roman"/>
          <w:sz w:val="20"/>
          <w:szCs w:val="20"/>
        </w:rPr>
        <w:t xml:space="preserve">конвертации, </w:t>
      </w:r>
      <w:r w:rsidR="008E0034" w:rsidRPr="005F517B">
        <w:rPr>
          <w:rFonts w:ascii="Times New Roman" w:hAnsi="Times New Roman" w:cs="Times New Roman"/>
          <w:sz w:val="20"/>
          <w:szCs w:val="20"/>
        </w:rPr>
        <w:t>может</w:t>
      </w:r>
      <w:r w:rsidRPr="005F517B">
        <w:rPr>
          <w:rFonts w:ascii="Times New Roman" w:hAnsi="Times New Roman" w:cs="Times New Roman"/>
          <w:sz w:val="20"/>
          <w:szCs w:val="20"/>
        </w:rPr>
        <w:t xml:space="preserve"> также использоваться отчет оценщика.</w:t>
      </w:r>
    </w:p>
    <w:p w14:paraId="59A9402B" w14:textId="77777777" w:rsidR="005F517B" w:rsidRPr="00962B36" w:rsidRDefault="005F517B" w:rsidP="00F74B7B">
      <w:pPr>
        <w:keepNext/>
        <w:spacing w:before="120" w:after="0" w:line="240" w:lineRule="auto"/>
        <w:contextualSpacing/>
        <w:jc w:val="both"/>
        <w:rPr>
          <w:rFonts w:ascii="Times New Roman" w:hAnsi="Times New Roman" w:cs="Times New Roman"/>
          <w:sz w:val="20"/>
          <w:szCs w:val="20"/>
        </w:rPr>
      </w:pPr>
    </w:p>
    <w:p w14:paraId="4D0F9247" w14:textId="1E4797EA" w:rsidR="000112C8" w:rsidRPr="00962B36" w:rsidRDefault="00B337F3" w:rsidP="00821455">
      <w:pPr>
        <w:pStyle w:val="3"/>
      </w:pPr>
      <w:r w:rsidRPr="00962B36">
        <w:t>Оценка долговых документарных ценных бумаг</w:t>
      </w:r>
    </w:p>
    <w:p w14:paraId="696B93C5"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Справедливая стоимость векселей определяется на основании отчета оценщика. </w:t>
      </w:r>
    </w:p>
    <w:p w14:paraId="5F10CE92"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Справедливая стоимость закладных определяется в соответствии с </w:t>
      </w:r>
      <w:r w:rsidRPr="00247B2C">
        <w:rPr>
          <w:rFonts w:ascii="Times New Roman" w:hAnsi="Times New Roman" w:cs="Times New Roman"/>
          <w:sz w:val="20"/>
          <w:szCs w:val="20"/>
        </w:rPr>
        <w:t xml:space="preserve">п. </w:t>
      </w:r>
      <w:r w:rsidR="008A164D">
        <w:rPr>
          <w:rFonts w:ascii="Times New Roman" w:hAnsi="Times New Roman" w:cs="Times New Roman"/>
          <w:sz w:val="20"/>
          <w:szCs w:val="20"/>
        </w:rPr>
        <w:t>9</w:t>
      </w:r>
      <w:r w:rsidR="008A164D" w:rsidRPr="00962B36">
        <w:rPr>
          <w:rFonts w:ascii="Times New Roman" w:hAnsi="Times New Roman" w:cs="Times New Roman"/>
          <w:sz w:val="20"/>
          <w:szCs w:val="20"/>
        </w:rPr>
        <w:t xml:space="preserve"> </w:t>
      </w:r>
      <w:r w:rsidRPr="00962B36">
        <w:rPr>
          <w:rFonts w:ascii="Times New Roman" w:hAnsi="Times New Roman" w:cs="Times New Roman"/>
          <w:sz w:val="20"/>
          <w:szCs w:val="20"/>
        </w:rPr>
        <w:t>настоящих Правил.</w:t>
      </w:r>
    </w:p>
    <w:p w14:paraId="22D1A75C" w14:textId="77777777" w:rsidR="00B337F3" w:rsidRPr="003A6590" w:rsidRDefault="00B337F3" w:rsidP="00B337F3">
      <w:pPr>
        <w:keepNext/>
        <w:numPr>
          <w:ilvl w:val="2"/>
          <w:numId w:val="2"/>
        </w:numPr>
        <w:spacing w:before="120" w:after="0" w:line="240" w:lineRule="auto"/>
        <w:contextualSpacing/>
        <w:jc w:val="both"/>
        <w:rPr>
          <w:rFonts w:ascii="Times New Roman" w:hAnsi="Times New Roman" w:cs="Times New Roman"/>
          <w:b/>
          <w:sz w:val="20"/>
          <w:szCs w:val="20"/>
        </w:rPr>
      </w:pPr>
      <w:r w:rsidRPr="003A6590">
        <w:rPr>
          <w:rFonts w:ascii="Times New Roman" w:hAnsi="Times New Roman" w:cs="Times New Roman"/>
          <w:b/>
          <w:sz w:val="20"/>
          <w:szCs w:val="20"/>
        </w:rPr>
        <w:t>Долевые ценные бумаги</w:t>
      </w:r>
    </w:p>
    <w:p w14:paraId="600E329C" w14:textId="77777777" w:rsidR="00B337F3" w:rsidRPr="00962B36" w:rsidRDefault="00B337F3" w:rsidP="00B337F3">
      <w:pPr>
        <w:keepNext/>
        <w:numPr>
          <w:ilvl w:val="3"/>
          <w:numId w:val="2"/>
        </w:numPr>
        <w:spacing w:before="120" w:after="0" w:line="240" w:lineRule="auto"/>
        <w:ind w:left="1898"/>
        <w:contextualSpacing/>
        <w:jc w:val="both"/>
        <w:rPr>
          <w:rFonts w:ascii="Times New Roman" w:hAnsi="Times New Roman" w:cs="Times New Roman"/>
          <w:b/>
          <w:sz w:val="20"/>
          <w:szCs w:val="20"/>
        </w:rPr>
      </w:pPr>
      <w:r w:rsidRPr="00962B36">
        <w:rPr>
          <w:rFonts w:ascii="Times New Roman" w:hAnsi="Times New Roman" w:cs="Times New Roman"/>
          <w:b/>
          <w:sz w:val="20"/>
          <w:szCs w:val="20"/>
        </w:rPr>
        <w:t>Общие положения</w:t>
      </w:r>
    </w:p>
    <w:p w14:paraId="1BB881BC" w14:textId="77AF36A9" w:rsidR="00F80073" w:rsidRPr="00962B36" w:rsidRDefault="00F80073" w:rsidP="00F8007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Оценка </w:t>
      </w:r>
      <w:r w:rsidR="00992509" w:rsidRPr="00962B36">
        <w:rPr>
          <w:rFonts w:ascii="Times New Roman" w:hAnsi="Times New Roman" w:cs="Times New Roman"/>
          <w:sz w:val="20"/>
          <w:szCs w:val="20"/>
        </w:rPr>
        <w:t>справедлив</w:t>
      </w:r>
      <w:r w:rsidR="00992509">
        <w:rPr>
          <w:rFonts w:ascii="Times New Roman" w:hAnsi="Times New Roman" w:cs="Times New Roman"/>
          <w:sz w:val="20"/>
          <w:szCs w:val="20"/>
        </w:rPr>
        <w:t>ой</w:t>
      </w:r>
      <w:r w:rsidR="00992509" w:rsidRPr="00962B36">
        <w:rPr>
          <w:rFonts w:ascii="Times New Roman" w:hAnsi="Times New Roman" w:cs="Times New Roman"/>
          <w:sz w:val="20"/>
          <w:szCs w:val="20"/>
        </w:rPr>
        <w:t xml:space="preserve"> </w:t>
      </w:r>
      <w:r w:rsidRPr="00962B36">
        <w:rPr>
          <w:rFonts w:ascii="Times New Roman" w:hAnsi="Times New Roman" w:cs="Times New Roman"/>
          <w:sz w:val="20"/>
          <w:szCs w:val="20"/>
        </w:rPr>
        <w:t>стоимости долевых ценных бумаг, полученных в результате конвертации ценных бумаг, составляющих активы Фонда, рассмотрены в п. II.4.6.</w:t>
      </w:r>
      <w:r w:rsidR="005E7860">
        <w:rPr>
          <w:rFonts w:ascii="Times New Roman" w:hAnsi="Times New Roman" w:cs="Times New Roman"/>
          <w:sz w:val="20"/>
          <w:szCs w:val="20"/>
        </w:rPr>
        <w:t>5</w:t>
      </w:r>
      <w:r w:rsidRPr="00962B36">
        <w:rPr>
          <w:rFonts w:ascii="Times New Roman" w:hAnsi="Times New Roman" w:cs="Times New Roman"/>
          <w:sz w:val="20"/>
          <w:szCs w:val="20"/>
        </w:rPr>
        <w:t xml:space="preserve"> настоящих Правил.</w:t>
      </w:r>
    </w:p>
    <w:p w14:paraId="1055D4D4" w14:textId="77777777" w:rsidR="00A77A89" w:rsidRPr="00962B36" w:rsidRDefault="002F622B" w:rsidP="00BE6F3A">
      <w:pPr>
        <w:spacing w:before="120"/>
        <w:jc w:val="both"/>
      </w:pPr>
      <w:r w:rsidRPr="00962B36">
        <w:rPr>
          <w:rFonts w:ascii="Times New Roman" w:hAnsi="Times New Roman" w:cs="Times New Roman"/>
          <w:sz w:val="20"/>
          <w:szCs w:val="20"/>
        </w:rPr>
        <w:t>В том случае если в отношении эмитента долевых ценных бумаг применяется процедура банкротства все выпуски долевых ценных бумаг такого эмитента оцениваются по правилам оценки долевых ценных бумаг проблемных эмитентов (см. п. 4</w:t>
      </w:r>
      <w:r w:rsidR="00A05EFC">
        <w:rPr>
          <w:rFonts w:ascii="Times New Roman" w:hAnsi="Times New Roman" w:cs="Times New Roman"/>
          <w:sz w:val="20"/>
          <w:szCs w:val="20"/>
        </w:rPr>
        <w:t>.6.4.</w:t>
      </w:r>
      <w:r w:rsidRPr="00962B36">
        <w:rPr>
          <w:rFonts w:ascii="Times New Roman" w:hAnsi="Times New Roman" w:cs="Times New Roman"/>
          <w:sz w:val="20"/>
          <w:szCs w:val="20"/>
        </w:rPr>
        <w:t xml:space="preserve"> настоящих Правил).</w:t>
      </w:r>
    </w:p>
    <w:p w14:paraId="47D28016" w14:textId="77777777" w:rsidR="00A77A89" w:rsidRPr="00962B36" w:rsidRDefault="00A77A89" w:rsidP="00BE6F3A">
      <w:pPr>
        <w:keepNext/>
        <w:spacing w:before="120" w:after="0" w:line="240" w:lineRule="auto"/>
        <w:ind w:left="1898"/>
        <w:contextualSpacing/>
        <w:jc w:val="both"/>
      </w:pPr>
    </w:p>
    <w:p w14:paraId="7188B93C" w14:textId="77777777" w:rsidR="00F80073" w:rsidRPr="00962B36" w:rsidRDefault="00F80073" w:rsidP="00BE6F3A">
      <w:pPr>
        <w:keepNext/>
        <w:numPr>
          <w:ilvl w:val="3"/>
          <w:numId w:val="2"/>
        </w:numPr>
        <w:spacing w:before="120" w:after="0" w:line="240" w:lineRule="auto"/>
        <w:ind w:left="1898"/>
        <w:contextualSpacing/>
        <w:jc w:val="both"/>
      </w:pPr>
      <w:r w:rsidRPr="00962B36">
        <w:rPr>
          <w:rFonts w:ascii="Times New Roman" w:hAnsi="Times New Roman" w:cs="Times New Roman"/>
          <w:b/>
          <w:sz w:val="20"/>
          <w:szCs w:val="20"/>
        </w:rPr>
        <w:t>Оценка долевых ценных бумаг российских эмитентов</w:t>
      </w:r>
    </w:p>
    <w:p w14:paraId="25372C8F" w14:textId="77777777" w:rsidR="00F80073" w:rsidRPr="00962B36" w:rsidRDefault="00F80073" w:rsidP="00F80073">
      <w:pPr>
        <w:spacing w:before="120"/>
        <w:jc w:val="both"/>
        <w:rPr>
          <w:rFonts w:ascii="Times New Roman" w:hAnsi="Times New Roman" w:cs="Times New Roman"/>
          <w:sz w:val="20"/>
          <w:szCs w:val="20"/>
        </w:rPr>
      </w:pPr>
      <w:r w:rsidRPr="00962B36">
        <w:rPr>
          <w:rFonts w:ascii="Times New Roman" w:hAnsi="Times New Roman" w:cs="Times New Roman"/>
          <w:sz w:val="20"/>
          <w:szCs w:val="20"/>
        </w:rPr>
        <w:t>1 уровень:</w:t>
      </w:r>
    </w:p>
    <w:p w14:paraId="50B523DE" w14:textId="77777777" w:rsidR="00F80073" w:rsidRPr="00962B36" w:rsidRDefault="00F80073" w:rsidP="00F80073">
      <w:pPr>
        <w:spacing w:before="120"/>
        <w:jc w:val="both"/>
        <w:rPr>
          <w:rFonts w:ascii="Times New Roman" w:hAnsi="Times New Roman" w:cs="Times New Roman"/>
          <w:sz w:val="20"/>
          <w:szCs w:val="20"/>
        </w:rPr>
      </w:pPr>
      <w:r w:rsidRPr="00962B36">
        <w:rPr>
          <w:rFonts w:ascii="Times New Roman" w:hAnsi="Times New Roman" w:cs="Times New Roman"/>
          <w:sz w:val="20"/>
          <w:szCs w:val="20"/>
        </w:rPr>
        <w:t>Для определения справедливой стоимости, используются цены основного рынка   (из числа активных  российских бирж), выбранные в следующем порядке (убывания приоритета):</w:t>
      </w:r>
    </w:p>
    <w:p w14:paraId="1196D3CF" w14:textId="501BE4BB" w:rsidR="00935742" w:rsidRPr="00E322AD" w:rsidRDefault="00F80073" w:rsidP="00935742">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a) </w:t>
      </w:r>
      <w:r w:rsidR="00935742" w:rsidRPr="00E322AD">
        <w:rPr>
          <w:rFonts w:ascii="Times New Roman" w:hAnsi="Times New Roman" w:cs="Times New Roman"/>
          <w:sz w:val="20"/>
          <w:szCs w:val="20"/>
        </w:rPr>
        <w:t>цена спроса (bid last) на момент окончания торговой сессии российской биржи на дату определения СЧА при условии подтверждения ее корректности;</w:t>
      </w:r>
    </w:p>
    <w:p w14:paraId="6248576E" w14:textId="77777777" w:rsidR="00935742" w:rsidRPr="00E322AD" w:rsidRDefault="00935742" w:rsidP="00935742">
      <w:pPr>
        <w:spacing w:before="120"/>
        <w:jc w:val="both"/>
        <w:rPr>
          <w:rFonts w:ascii="Times New Roman" w:hAnsi="Times New Roman" w:cs="Times New Roman"/>
          <w:sz w:val="20"/>
          <w:szCs w:val="20"/>
        </w:rPr>
      </w:pPr>
      <w:r w:rsidRPr="00E322AD">
        <w:rPr>
          <w:rFonts w:ascii="Times New Roman" w:hAnsi="Times New Roman" w:cs="Times New Roman"/>
          <w:sz w:val="20"/>
          <w:szCs w:val="20"/>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612DE82A" w14:textId="77777777" w:rsidR="0077142A" w:rsidRPr="00962B36" w:rsidRDefault="00F80073" w:rsidP="0077142A">
      <w:pPr>
        <w:spacing w:before="120"/>
        <w:jc w:val="both"/>
        <w:rPr>
          <w:rFonts w:ascii="Times New Roman" w:hAnsi="Times New Roman" w:cs="Times New Roman"/>
          <w:sz w:val="20"/>
          <w:szCs w:val="20"/>
        </w:rPr>
      </w:pPr>
      <w:r w:rsidRPr="00962B36">
        <w:rPr>
          <w:rFonts w:ascii="Times New Roman" w:hAnsi="Times New Roman" w:cs="Times New Roman"/>
          <w:sz w:val="20"/>
          <w:szCs w:val="20"/>
        </w:rPr>
        <w:t>b) средневзвешенная цена на момент окончания торговой сессии российской биржи на дату определения СЧА</w:t>
      </w:r>
      <w:r w:rsidR="0077142A">
        <w:rPr>
          <w:rFonts w:ascii="Times New Roman" w:hAnsi="Times New Roman" w:cs="Times New Roman"/>
          <w:sz w:val="20"/>
          <w:szCs w:val="20"/>
        </w:rPr>
        <w:t xml:space="preserve"> </w:t>
      </w:r>
      <w:r w:rsidR="0077142A" w:rsidRPr="00521EA2">
        <w:rPr>
          <w:rFonts w:ascii="Times New Roman" w:hAnsi="Times New Roman" w:cs="Times New Roman"/>
          <w:sz w:val="20"/>
          <w:szCs w:val="20"/>
        </w:rPr>
        <w:t>при условии, что данная цена находится в пределах спреда по спросу и предложению на указанную дат</w:t>
      </w:r>
      <w:r w:rsidR="0077142A" w:rsidRPr="00962B36">
        <w:rPr>
          <w:rFonts w:ascii="Times New Roman" w:hAnsi="Times New Roman" w:cs="Times New Roman"/>
          <w:sz w:val="20"/>
          <w:szCs w:val="20"/>
        </w:rPr>
        <w:t>;</w:t>
      </w:r>
    </w:p>
    <w:p w14:paraId="44211388" w14:textId="0818D4A0" w:rsidR="00935742" w:rsidRPr="00E322AD" w:rsidRDefault="00F80073" w:rsidP="00935742">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c) </w:t>
      </w:r>
      <w:r w:rsidR="00935742" w:rsidRPr="00E322AD">
        <w:rPr>
          <w:rFonts w:ascii="Times New Roman" w:hAnsi="Times New Roman" w:cs="Times New Roman"/>
          <w:sz w:val="20"/>
          <w:szCs w:val="20"/>
        </w:rPr>
        <w:t>цена закрытия на момент окончания торговой сессии российской биржи на дату определения СЧА при условии подтверждения ее корректности;</w:t>
      </w:r>
    </w:p>
    <w:p w14:paraId="43F715CF" w14:textId="77777777" w:rsidR="00935742" w:rsidRDefault="00935742" w:rsidP="00935742">
      <w:pPr>
        <w:spacing w:before="120"/>
        <w:jc w:val="both"/>
        <w:rPr>
          <w:rFonts w:ascii="Times New Roman" w:hAnsi="Times New Roman" w:cs="Times New Roman"/>
          <w:sz w:val="20"/>
          <w:szCs w:val="20"/>
        </w:rPr>
      </w:pPr>
      <w:r w:rsidRPr="00E322AD">
        <w:rPr>
          <w:rFonts w:ascii="Times New Roman" w:hAnsi="Times New Roman" w:cs="Times New Roman"/>
          <w:sz w:val="20"/>
          <w:szCs w:val="20"/>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790C7206" w14:textId="77777777" w:rsidR="00935742" w:rsidRPr="00100326" w:rsidRDefault="00935742" w:rsidP="00935742">
      <w:pPr>
        <w:pStyle w:val="ad"/>
        <w:spacing w:before="120" w:after="120" w:line="240" w:lineRule="auto"/>
        <w:ind w:left="0"/>
        <w:contextualSpacing w:val="0"/>
        <w:jc w:val="both"/>
        <w:rPr>
          <w:rFonts w:ascii="Times New Roman" w:hAnsi="Times New Roman" w:cs="Times New Roman"/>
          <w:sz w:val="20"/>
          <w:szCs w:val="20"/>
        </w:rPr>
      </w:pPr>
      <w:r w:rsidRPr="00100326">
        <w:rPr>
          <w:rFonts w:ascii="Times New Roman" w:hAnsi="Times New Roman" w:cs="Times New Roman"/>
          <w:sz w:val="20"/>
          <w:szCs w:val="20"/>
        </w:rPr>
        <w:lastRenderedPageBreak/>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настоящими Правилами для российских биржевых площадок. </w:t>
      </w:r>
    </w:p>
    <w:p w14:paraId="6D7F497C" w14:textId="77777777" w:rsidR="00935742" w:rsidRPr="00100326" w:rsidRDefault="00935742" w:rsidP="00935742">
      <w:pPr>
        <w:pStyle w:val="ad"/>
        <w:spacing w:before="120" w:after="120" w:line="240" w:lineRule="auto"/>
        <w:ind w:left="0"/>
        <w:contextualSpacing w:val="0"/>
        <w:jc w:val="both"/>
        <w:rPr>
          <w:rFonts w:ascii="Times New Roman" w:hAnsi="Times New Roman" w:cs="Times New Roman"/>
          <w:sz w:val="20"/>
          <w:szCs w:val="20"/>
        </w:rPr>
      </w:pPr>
      <w:r w:rsidRPr="00100326">
        <w:rPr>
          <w:rFonts w:ascii="Times New Roman" w:hAnsi="Times New Roman" w:cs="Times New Roman"/>
          <w:sz w:val="20"/>
          <w:szCs w:val="20"/>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405052D" w14:textId="7D15035D" w:rsidR="00F80073" w:rsidRPr="00962B36" w:rsidRDefault="00935742" w:rsidP="00F80073">
      <w:pPr>
        <w:spacing w:before="120"/>
        <w:jc w:val="both"/>
        <w:rPr>
          <w:rFonts w:ascii="Times New Roman" w:hAnsi="Times New Roman" w:cs="Times New Roman"/>
          <w:sz w:val="20"/>
          <w:szCs w:val="20"/>
        </w:rPr>
      </w:pPr>
      <w:r w:rsidRPr="00100326">
        <w:rPr>
          <w:rFonts w:ascii="Times New Roman" w:hAnsi="Times New Roman" w:cs="Times New Roman"/>
          <w:sz w:val="20"/>
          <w:szCs w:val="20"/>
        </w:rPr>
        <w:t>Если на дату определения СЧА</w:t>
      </w:r>
      <w:r w:rsidRPr="00100326" w:rsidDel="00FE7717">
        <w:rPr>
          <w:rFonts w:ascii="Times New Roman" w:hAnsi="Times New Roman" w:cs="Times New Roman"/>
          <w:sz w:val="20"/>
          <w:szCs w:val="20"/>
        </w:rPr>
        <w:t xml:space="preserve"> </w:t>
      </w:r>
      <w:r w:rsidRPr="00100326">
        <w:rPr>
          <w:rFonts w:ascii="Times New Roman" w:hAnsi="Times New Roman" w:cs="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F80073" w:rsidRPr="00962B36">
        <w:rPr>
          <w:rFonts w:ascii="Times New Roman" w:hAnsi="Times New Roman" w:cs="Times New Roman"/>
          <w:sz w:val="20"/>
          <w:szCs w:val="20"/>
        </w:rPr>
        <w:t>2 уровень:</w:t>
      </w:r>
    </w:p>
    <w:p w14:paraId="3FA451BC" w14:textId="77777777" w:rsidR="00002943" w:rsidRPr="00F74B7B" w:rsidRDefault="00002943" w:rsidP="00002943">
      <w:pPr>
        <w:spacing w:before="120"/>
        <w:jc w:val="both"/>
        <w:rPr>
          <w:rFonts w:ascii="Times New Roman" w:hAnsi="Times New Roman" w:cs="Times New Roman"/>
          <w:sz w:val="20"/>
          <w:szCs w:val="20"/>
        </w:rPr>
      </w:pPr>
      <w:r w:rsidRPr="00F74B7B">
        <w:rPr>
          <w:rFonts w:ascii="Times New Roman" w:hAnsi="Times New Roman" w:cs="Times New Roman"/>
          <w:sz w:val="20"/>
          <w:szCs w:val="20"/>
        </w:rPr>
        <w:t xml:space="preserve">Справедливая стоимость долевых ценных бумаг российских эмитентов,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(далее – модель CAPM). Данная корректировка применяется в случае отсутствия наблюдаемой цены в течение не более десяти рабочих дней (далее 3 уровень). 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1DE07097" w14:textId="77777777" w:rsidR="00002943" w:rsidRPr="00F74B7B" w:rsidRDefault="00002943" w:rsidP="00002943">
      <w:pPr>
        <w:spacing w:before="120"/>
        <w:jc w:val="both"/>
        <w:rPr>
          <w:rFonts w:ascii="Times New Roman" w:hAnsi="Times New Roman" w:cs="Times New Roman"/>
          <w:sz w:val="20"/>
          <w:szCs w:val="20"/>
        </w:rPr>
      </w:pPr>
      <w:r w:rsidRPr="00F74B7B">
        <w:rPr>
          <w:rFonts w:ascii="Times New Roman" w:hAnsi="Times New Roman" w:cs="Times New Roman"/>
          <w:sz w:val="20"/>
          <w:szCs w:val="20"/>
        </w:rPr>
        <w:t>В качестве рыночного индикатора (бенчмарка) акций российских эмитентов, используется:</w:t>
      </w:r>
    </w:p>
    <w:p w14:paraId="464C1BC9" w14:textId="77777777" w:rsidR="00732536" w:rsidRDefault="00002943" w:rsidP="00BA36C7">
      <w:pPr>
        <w:spacing w:before="120"/>
        <w:jc w:val="both"/>
        <w:rPr>
          <w:rFonts w:ascii="Times New Roman" w:hAnsi="Times New Roman" w:cs="Times New Roman"/>
          <w:sz w:val="20"/>
          <w:szCs w:val="20"/>
        </w:rPr>
      </w:pPr>
      <w:r w:rsidRPr="00F74B7B">
        <w:rPr>
          <w:rFonts w:ascii="Times New Roman" w:hAnsi="Times New Roman" w:cs="Times New Roman"/>
          <w:sz w:val="20"/>
          <w:szCs w:val="20"/>
        </w:rPr>
        <w:t>-  индекс Московской Биржи (IMOEX).</w:t>
      </w:r>
    </w:p>
    <w:p w14:paraId="70D2BA12" w14:textId="77777777" w:rsidR="00002943" w:rsidRDefault="00002943" w:rsidP="00BA36C7">
      <w:pPr>
        <w:spacing w:before="120"/>
        <w:jc w:val="both"/>
        <w:rPr>
          <w:rFonts w:ascii="Times New Roman" w:hAnsi="Times New Roman" w:cs="Times New Roman"/>
          <w:sz w:val="20"/>
          <w:szCs w:val="20"/>
        </w:rPr>
      </w:pPr>
      <w:r w:rsidRPr="00F74B7B">
        <w:rPr>
          <w:rFonts w:ascii="Times New Roman" w:hAnsi="Times New Roman" w:cs="Times New Roman"/>
          <w:sz w:val="20"/>
          <w:szCs w:val="20"/>
        </w:rPr>
        <w:t xml:space="preserve">По депозитарным распискам используются соответствующие рыночные индикаторы в отношении базовых активов. </w:t>
      </w:r>
    </w:p>
    <w:p w14:paraId="5F392C63" w14:textId="77777777" w:rsidR="00002943" w:rsidRPr="00BA36C7" w:rsidRDefault="00002943" w:rsidP="00002943">
      <w:pPr>
        <w:spacing w:before="120"/>
        <w:jc w:val="both"/>
        <w:rPr>
          <w:rFonts w:ascii="Times New Roman" w:hAnsi="Times New Roman" w:cs="Times New Roman"/>
          <w:sz w:val="20"/>
          <w:szCs w:val="20"/>
        </w:rPr>
      </w:pPr>
      <w:r w:rsidRPr="00BA36C7">
        <w:rPr>
          <w:rFonts w:ascii="Times New Roman" w:hAnsi="Times New Roman" w:cs="Times New Roman"/>
          <w:sz w:val="20"/>
          <w:szCs w:val="20"/>
        </w:rPr>
        <w:t xml:space="preserve">В случае, если валюта индекса отличается от валюты оцениваемой ценной бумаги, расчет производится с учетом курсовой разницы по курсу, определяемому в соответствии с Правилами определения СЧА. </w:t>
      </w:r>
    </w:p>
    <w:p w14:paraId="2F68C8E1" w14:textId="77777777" w:rsidR="00002943" w:rsidRPr="00F74B7B" w:rsidRDefault="00002943" w:rsidP="00BA36C7">
      <w:pPr>
        <w:spacing w:before="120"/>
        <w:jc w:val="both"/>
        <w:rPr>
          <w:rFonts w:ascii="Times New Roman" w:hAnsi="Times New Roman" w:cs="Times New Roman"/>
          <w:sz w:val="20"/>
          <w:szCs w:val="20"/>
        </w:rPr>
      </w:pPr>
    </w:p>
    <w:p w14:paraId="61EF1D54"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Формула расчета справедливой стоимости на дату расчета</w:t>
      </w:r>
      <w:r w:rsidRPr="00BA36C7">
        <w:rPr>
          <w:rFonts w:ascii="Times New Roman" w:hAnsi="Times New Roman" w:cs="Times New Roman"/>
          <w:sz w:val="20"/>
          <w:szCs w:val="20"/>
        </w:rPr>
        <w:br/>
      </w:r>
    </w:p>
    <w:p w14:paraId="2D450532" w14:textId="77777777" w:rsidR="00BA36C7" w:rsidRPr="00BA36C7" w:rsidRDefault="00945D43" w:rsidP="00BA36C7">
      <w:pPr>
        <w:spacing w:before="120"/>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r>
                <m:rPr>
                  <m:sty m:val="p"/>
                </m:rPr>
                <w:rPr>
                  <w:rFonts w:ascii="Cambria Math" w:hAnsi="Cambria Math" w:cs="Times New Roman"/>
                  <w:sz w:val="20"/>
                  <w:szCs w:val="20"/>
                </w:rPr>
                <m:t>1+E(R)</m:t>
              </m:r>
            </m:e>
          </m:d>
        </m:oMath>
      </m:oMathPara>
    </w:p>
    <w:p w14:paraId="4BE5154C" w14:textId="77777777" w:rsidR="00BA36C7" w:rsidRPr="00BA36C7" w:rsidRDefault="00BA36C7" w:rsidP="00BA36C7">
      <w:pPr>
        <w:spacing w:before="120"/>
        <w:jc w:val="both"/>
        <w:rPr>
          <w:rFonts w:ascii="Times New Roman" w:hAnsi="Times New Roman" w:cs="Times New Roman"/>
          <w:sz w:val="20"/>
          <w:szCs w:val="20"/>
        </w:rPr>
      </w:pPr>
    </w:p>
    <w:p w14:paraId="2E6EDF0D"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Формула расчета ожидаемой доходности модели CAPM:</w:t>
      </w:r>
    </w:p>
    <w:p w14:paraId="6E6FB269" w14:textId="77777777" w:rsidR="00BA36C7" w:rsidRPr="00BA36C7" w:rsidRDefault="00BA36C7" w:rsidP="00BA36C7">
      <w:pPr>
        <w:spacing w:before="120"/>
        <w:jc w:val="both"/>
        <w:rPr>
          <w:rFonts w:ascii="Times New Roman" w:hAnsi="Times New Roman" w:cs="Times New Roman"/>
          <w:sz w:val="20"/>
          <w:szCs w:val="20"/>
        </w:rPr>
      </w:pPr>
    </w:p>
    <w:p w14:paraId="4E1C6B4B" w14:textId="77777777" w:rsidR="00BA36C7" w:rsidRPr="00BA36C7" w:rsidRDefault="00BA36C7" w:rsidP="00BA36C7">
      <w:pPr>
        <w:spacing w:before="120"/>
        <w:jc w:val="both"/>
        <w:rPr>
          <w:rFonts w:ascii="Times New Roman" w:hAnsi="Times New Roman" w:cs="Times New Roman"/>
          <w:sz w:val="20"/>
          <w:szCs w:val="20"/>
        </w:rPr>
      </w:pPr>
      <m:oMathPara>
        <m:oMath>
          <m:r>
            <m:rPr>
              <m:sty m:val="p"/>
            </m:rPr>
            <w:rPr>
              <w:rFonts w:ascii="Cambria Math" w:hAnsi="Cambria Math" w:cs="Times New Roman"/>
              <w:sz w:val="20"/>
              <w:szCs w:val="20"/>
            </w:rPr>
            <m:t>E</m:t>
          </m:r>
          <m:d>
            <m:dPr>
              <m:ctrlPr>
                <w:rPr>
                  <w:rFonts w:ascii="Cambria Math" w:hAnsi="Cambria Math" w:cs="Times New Roman"/>
                  <w:sz w:val="20"/>
                  <w:szCs w:val="20"/>
                </w:rPr>
              </m:ctrlPr>
            </m:dPr>
            <m:e>
              <m:r>
                <m:rPr>
                  <m:sty m:val="p"/>
                </m:rPr>
                <w:rPr>
                  <w:rFonts w:ascii="Cambria Math" w:hAnsi="Cambria Math" w:cs="Times New Roman"/>
                  <w:sz w:val="20"/>
                  <w:szCs w:val="20"/>
                </w:rPr>
                <m:t>R</m:t>
              </m:r>
            </m:e>
          </m:d>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R</m:t>
              </m:r>
            </m:e>
            <m:sub>
              <m:r>
                <m:rPr>
                  <m:sty m:val="p"/>
                </m:rPr>
                <w:rPr>
                  <w:rFonts w:ascii="Cambria Math" w:hAnsi="Cambria Math" w:cs="Times New Roman"/>
                  <w:sz w:val="20"/>
                  <w:szCs w:val="20"/>
                </w:rPr>
                <m:t>f</m:t>
              </m:r>
            </m:sub>
            <m:sup>
              <m:r>
                <m:rPr>
                  <m:sty m:val="p"/>
                </m:rPr>
                <w:rPr>
                  <w:rFonts w:ascii="Cambria Math" w:hAnsi="Cambria Math" w:cs="Times New Roman"/>
                  <w:sz w:val="20"/>
                  <w:szCs w:val="20"/>
                </w:rPr>
                <m:t>'</m:t>
              </m:r>
            </m:sup>
          </m:sSubSup>
          <m:r>
            <m:rPr>
              <m:sty m:val="p"/>
            </m:rPr>
            <w:rPr>
              <w:rFonts w:ascii="Cambria Math" w:hAnsi="Cambria Math" w:cs="Times New Roman"/>
              <w:sz w:val="20"/>
              <w:szCs w:val="20"/>
            </w:rPr>
            <m:t xml:space="preserve">+β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m</m:t>
                  </m:r>
                </m:sub>
              </m:sSub>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p"/>
                    </m:rPr>
                    <w:rPr>
                      <w:rFonts w:ascii="Cambria Math" w:hAnsi="Cambria Math" w:cs="Times New Roman"/>
                      <w:sz w:val="20"/>
                      <w:szCs w:val="20"/>
                    </w:rPr>
                    <m:t>R</m:t>
                  </m:r>
                </m:e>
                <m:sub>
                  <m:r>
                    <m:rPr>
                      <m:sty m:val="p"/>
                    </m:rPr>
                    <w:rPr>
                      <w:rFonts w:ascii="Cambria Math" w:hAnsi="Cambria Math" w:cs="Times New Roman"/>
                      <w:sz w:val="20"/>
                      <w:szCs w:val="20"/>
                    </w:rPr>
                    <m:t>f</m:t>
                  </m:r>
                </m:sub>
                <m:sup>
                  <m:r>
                    <m:rPr>
                      <m:sty m:val="p"/>
                    </m:rPr>
                    <w:rPr>
                      <w:rFonts w:ascii="Cambria Math" w:hAnsi="Cambria Math" w:cs="Times New Roman"/>
                      <w:sz w:val="20"/>
                      <w:szCs w:val="20"/>
                    </w:rPr>
                    <m:t>'</m:t>
                  </m:r>
                </m:sup>
              </m:sSubSup>
            </m:e>
          </m:d>
        </m:oMath>
      </m:oMathPara>
    </w:p>
    <w:p w14:paraId="334CED8B" w14:textId="77777777" w:rsidR="00BA36C7" w:rsidRPr="00BA36C7" w:rsidRDefault="00BA36C7" w:rsidP="00BA36C7">
      <w:pPr>
        <w:spacing w:before="120"/>
        <w:jc w:val="both"/>
        <w:rPr>
          <w:rFonts w:ascii="Times New Roman" w:hAnsi="Times New Roman" w:cs="Times New Roman"/>
          <w:sz w:val="20"/>
          <w:szCs w:val="20"/>
        </w:rPr>
      </w:pPr>
    </w:p>
    <w:p w14:paraId="2941CA69" w14:textId="77777777" w:rsidR="00BA36C7" w:rsidRPr="00BA36C7" w:rsidRDefault="00945D43" w:rsidP="00BA36C7">
      <w:pPr>
        <w:spacing w:before="120"/>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m</m:t>
              </m:r>
            </m:sub>
          </m:sSub>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Pm</m:t>
                  </m:r>
                </m:e>
                <m:sub>
                  <m:r>
                    <m:rPr>
                      <m:sty m:val="p"/>
                    </m:rPr>
                    <w:rPr>
                      <w:rFonts w:ascii="Cambria Math" w:hAnsi="Cambria Math" w:cs="Times New Roman"/>
                      <w:sz w:val="20"/>
                      <w:szCs w:val="20"/>
                    </w:rPr>
                    <m:t>1</m:t>
                  </m:r>
                </m:sub>
              </m:sSub>
            </m:num>
            <m:den>
              <m:sSub>
                <m:sSubPr>
                  <m:ctrlPr>
                    <w:rPr>
                      <w:rFonts w:ascii="Cambria Math" w:hAnsi="Cambria Math" w:cs="Times New Roman"/>
                      <w:sz w:val="20"/>
                      <w:szCs w:val="20"/>
                    </w:rPr>
                  </m:ctrlPr>
                </m:sSubPr>
                <m:e>
                  <m:r>
                    <m:rPr>
                      <m:sty m:val="p"/>
                    </m:rPr>
                    <w:rPr>
                      <w:rFonts w:ascii="Cambria Math" w:hAnsi="Cambria Math" w:cs="Times New Roman"/>
                      <w:sz w:val="20"/>
                      <w:szCs w:val="20"/>
                    </w:rPr>
                    <m:t>Pm</m:t>
                  </m:r>
                </m:e>
                <m:sub>
                  <m:r>
                    <m:rPr>
                      <m:sty m:val="p"/>
                    </m:rPr>
                    <w:rPr>
                      <w:rFonts w:ascii="Cambria Math" w:hAnsi="Cambria Math" w:cs="Times New Roman"/>
                      <w:sz w:val="20"/>
                      <w:szCs w:val="20"/>
                    </w:rPr>
                    <m:t>0</m:t>
                  </m:r>
                </m:sub>
              </m:sSub>
            </m:den>
          </m:f>
          <m:r>
            <m:rPr>
              <m:sty m:val="p"/>
            </m:rPr>
            <w:rPr>
              <w:rFonts w:ascii="Cambria Math" w:hAnsi="Cambria Math" w:cs="Times New Roman"/>
              <w:sz w:val="20"/>
              <w:szCs w:val="20"/>
            </w:rPr>
            <m:t>-1</m:t>
          </m:r>
        </m:oMath>
      </m:oMathPara>
    </w:p>
    <w:p w14:paraId="5BFEDA9C" w14:textId="77777777" w:rsidR="00BA36C7" w:rsidRPr="00BA36C7" w:rsidRDefault="00BA36C7" w:rsidP="00BA36C7">
      <w:pPr>
        <w:spacing w:before="120"/>
        <w:jc w:val="both"/>
        <w:rPr>
          <w:rFonts w:ascii="Times New Roman" w:hAnsi="Times New Roman" w:cs="Times New Roman"/>
          <w:sz w:val="20"/>
          <w:szCs w:val="20"/>
        </w:rPr>
      </w:pPr>
    </w:p>
    <w:p w14:paraId="5B1582EA"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Параметры формул расчета справедливой стоимости, модели CAPM:</w:t>
      </w:r>
    </w:p>
    <w:p w14:paraId="634C2897"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1</m:t>
            </m:r>
          </m:sub>
        </m:sSub>
      </m:oMath>
      <w:r w:rsidR="00BA36C7" w:rsidRPr="00BA36C7">
        <w:rPr>
          <w:rFonts w:ascii="Times New Roman" w:hAnsi="Times New Roman" w:cs="Times New Roman"/>
          <w:sz w:val="20"/>
          <w:szCs w:val="20"/>
        </w:rPr>
        <w:t xml:space="preserve"> – справедливая стоимость одной ценной бумаги на дату определения справедливой стоимости;</w:t>
      </w:r>
    </w:p>
    <w:p w14:paraId="7BBE2409"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0</m:t>
            </m:r>
          </m:sub>
        </m:sSub>
      </m:oMath>
      <w:r w:rsidR="00BA36C7" w:rsidRPr="00BA36C7">
        <w:rPr>
          <w:rFonts w:ascii="Times New Roman" w:hAnsi="Times New Roman" w:cs="Times New Roman"/>
          <w:sz w:val="20"/>
          <w:szCs w:val="20"/>
        </w:rPr>
        <w:t xml:space="preserve"> – последняя определенная справедливая стоимость ценной бумаги;</w:t>
      </w:r>
    </w:p>
    <w:p w14:paraId="48795EC9"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Pm</m:t>
            </m:r>
          </m:e>
          <m:sub>
            <m:r>
              <m:rPr>
                <m:sty m:val="p"/>
              </m:rPr>
              <w:rPr>
                <w:rFonts w:ascii="Cambria Math" w:hAnsi="Cambria Math" w:cs="Times New Roman"/>
                <w:sz w:val="20"/>
                <w:szCs w:val="20"/>
              </w:rPr>
              <m:t>1</m:t>
            </m:r>
          </m:sub>
        </m:sSub>
      </m:oMath>
      <w:r w:rsidR="00BA36C7" w:rsidRPr="00BA36C7">
        <w:rPr>
          <w:rFonts w:ascii="Times New Roman" w:hAnsi="Times New Roman" w:cs="Times New Roman"/>
          <w:sz w:val="20"/>
          <w:szCs w:val="20"/>
        </w:rPr>
        <w:t xml:space="preserve"> – значение рыночного индикатора на дату определения справедливой стоимости;</w:t>
      </w:r>
    </w:p>
    <w:p w14:paraId="7336260D"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Pm</m:t>
            </m:r>
          </m:e>
          <m:sub>
            <m:r>
              <m:rPr>
                <m:sty m:val="p"/>
              </m:rPr>
              <w:rPr>
                <w:rFonts w:ascii="Cambria Math" w:hAnsi="Cambria Math" w:cs="Times New Roman"/>
                <w:sz w:val="20"/>
                <w:szCs w:val="20"/>
              </w:rPr>
              <m:t>0</m:t>
            </m:r>
          </m:sub>
        </m:sSub>
      </m:oMath>
      <w:r w:rsidR="00BA36C7" w:rsidRPr="00BA36C7">
        <w:rPr>
          <w:rFonts w:ascii="Times New Roman" w:hAnsi="Times New Roman" w:cs="Times New Roman"/>
          <w:sz w:val="20"/>
          <w:szCs w:val="20"/>
        </w:rPr>
        <w:t xml:space="preserve"> – значение рыночного индикатора на предыдущую дату определения справедливой стоимости.</w:t>
      </w:r>
    </w:p>
    <w:p w14:paraId="7F5EA32D" w14:textId="77777777" w:rsidR="00BA36C7" w:rsidRPr="00BA36C7" w:rsidRDefault="00BA36C7" w:rsidP="00BA36C7">
      <w:pPr>
        <w:spacing w:before="120"/>
        <w:jc w:val="both"/>
        <w:rPr>
          <w:rFonts w:ascii="Times New Roman" w:hAnsi="Times New Roman" w:cs="Times New Roman"/>
          <w:sz w:val="20"/>
          <w:szCs w:val="20"/>
        </w:rPr>
      </w:pPr>
      <m:oMath>
        <m:r>
          <m:rPr>
            <m:sty m:val="p"/>
          </m:rPr>
          <w:rPr>
            <w:rFonts w:ascii="Cambria Math" w:hAnsi="Cambria Math" w:cs="Times New Roman"/>
            <w:sz w:val="20"/>
            <w:szCs w:val="20"/>
          </w:rPr>
          <m:t>E</m:t>
        </m:r>
        <m:d>
          <m:dPr>
            <m:ctrlPr>
              <w:rPr>
                <w:rFonts w:ascii="Cambria Math" w:hAnsi="Cambria Math" w:cs="Times New Roman"/>
                <w:sz w:val="20"/>
                <w:szCs w:val="20"/>
              </w:rPr>
            </m:ctrlPr>
          </m:dPr>
          <m:e>
            <m:r>
              <m:rPr>
                <m:sty m:val="p"/>
              </m:rPr>
              <w:rPr>
                <w:rFonts w:ascii="Cambria Math" w:hAnsi="Cambria Math" w:cs="Times New Roman"/>
                <w:sz w:val="20"/>
                <w:szCs w:val="20"/>
              </w:rPr>
              <m:t>R</m:t>
            </m:r>
          </m:e>
        </m:d>
      </m:oMath>
      <w:r w:rsidRPr="00BA36C7">
        <w:rPr>
          <w:rFonts w:ascii="Times New Roman" w:hAnsi="Times New Roman" w:cs="Times New Roman"/>
          <w:sz w:val="20"/>
          <w:szCs w:val="20"/>
        </w:rPr>
        <w:t xml:space="preserve"> – ожидаемая доходность ценной бумаги;</w:t>
      </w:r>
    </w:p>
    <w:p w14:paraId="6CA6E942" w14:textId="77777777" w:rsidR="00BA36C7" w:rsidRPr="00BA36C7" w:rsidRDefault="00BA36C7" w:rsidP="00BA36C7">
      <w:pPr>
        <w:spacing w:before="120"/>
        <w:jc w:val="both"/>
        <w:rPr>
          <w:rFonts w:ascii="Times New Roman" w:hAnsi="Times New Roman" w:cs="Times New Roman"/>
          <w:sz w:val="20"/>
          <w:szCs w:val="20"/>
        </w:rPr>
      </w:pPr>
      <m:oMath>
        <m:r>
          <m:rPr>
            <m:sty m:val="p"/>
          </m:rPr>
          <w:rPr>
            <w:rFonts w:ascii="Cambria Math" w:hAnsi="Cambria Math" w:cs="Times New Roman"/>
            <w:sz w:val="20"/>
            <w:szCs w:val="20"/>
          </w:rPr>
          <m:t>β</m:t>
        </m:r>
      </m:oMath>
      <w:r w:rsidRPr="00BA36C7">
        <w:rPr>
          <w:rFonts w:ascii="Times New Roman" w:hAnsi="Times New Roman" w:cs="Times New Roman"/>
          <w:sz w:val="20"/>
          <w:szCs w:val="20"/>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cs="Times New Roman"/>
            <w:sz w:val="20"/>
            <w:szCs w:val="20"/>
          </w:rPr>
          <m:t>β</m:t>
        </m:r>
      </m:oMath>
      <w:r w:rsidRPr="00BA36C7">
        <w:rPr>
          <w:rFonts w:ascii="Times New Roman" w:hAnsi="Times New Roman" w:cs="Times New Roman"/>
          <w:sz w:val="20"/>
          <w:szCs w:val="20"/>
        </w:rPr>
        <w:t xml:space="preserve"> используются значения, определенные за последние 45 торговых дней, предшествующих дате определения справедливой стоимости;</w:t>
      </w:r>
    </w:p>
    <w:p w14:paraId="5A4F892D"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m</m:t>
            </m:r>
          </m:sub>
        </m:sSub>
      </m:oMath>
      <w:r w:rsidR="00BA36C7" w:rsidRPr="00BA36C7">
        <w:rPr>
          <w:rFonts w:ascii="Times New Roman" w:hAnsi="Times New Roman" w:cs="Times New Roman"/>
          <w:sz w:val="20"/>
          <w:szCs w:val="20"/>
        </w:rPr>
        <w:t xml:space="preserve"> - доходность рыночного индикатора;</w:t>
      </w:r>
    </w:p>
    <w:p w14:paraId="384E7B75"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f</m:t>
            </m:r>
          </m:sub>
        </m:sSub>
      </m:oMath>
      <w:r w:rsidR="00BA36C7" w:rsidRPr="00BA36C7">
        <w:rPr>
          <w:rFonts w:ascii="Times New Roman" w:hAnsi="Times New Roman" w:cs="Times New Roman"/>
          <w:sz w:val="20"/>
          <w:szCs w:val="20"/>
        </w:rPr>
        <w:t xml:space="preserve"> – Risk-free Rate – безрисковая ставка доходности;</w:t>
      </w:r>
    </w:p>
    <w:p w14:paraId="35E317DD"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br/>
        <w:t>–</w:t>
      </w:r>
    </w:p>
    <w:p w14:paraId="64174363"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6B811F74" w14:textId="77777777" w:rsidR="00BA36C7" w:rsidRPr="00BA36C7" w:rsidRDefault="00945D43" w:rsidP="00BA36C7">
      <w:pPr>
        <w:spacing w:before="120"/>
        <w:jc w:val="both"/>
        <w:rPr>
          <w:rFonts w:ascii="Times New Roman" w:hAnsi="Times New Roman" w:cs="Times New Roman"/>
          <w:sz w:val="20"/>
          <w:szCs w:val="20"/>
        </w:rPr>
      </w:pPr>
      <m:oMathPara>
        <m:oMath>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R</m:t>
              </m:r>
            </m:e>
            <m:sub>
              <m:r>
                <w:rPr>
                  <w:rFonts w:ascii="Cambria Math" w:hAnsi="Cambria Math" w:cs="Times New Roman"/>
                  <w:sz w:val="20"/>
                  <w:szCs w:val="20"/>
                  <w:lang w:val="en-US"/>
                </w:rPr>
                <m:t>f</m:t>
              </m:r>
            </m:sub>
            <m:sup>
              <m:r>
                <w:rPr>
                  <w:rFonts w:ascii="Cambria Math" w:hAnsi="Cambria Math" w:cs="Times New Roman"/>
                  <w:sz w:val="20"/>
                  <w:szCs w:val="20"/>
                  <w:lang w:val="en-US"/>
                </w:rPr>
                <m:t>'</m:t>
              </m:r>
            </m:sup>
          </m:sSubSup>
          <m:r>
            <w:rPr>
              <w:rFonts w:ascii="Cambria Math" w:hAnsi="Cambria Math" w:cs="Times New Roman"/>
              <w:sz w:val="20"/>
              <w:szCs w:val="20"/>
              <w:lang w:val="en-US"/>
            </w:rPr>
            <m:t xml:space="preserve">= </m:t>
          </m:r>
          <m:d>
            <m:dPr>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R</m:t>
                  </m:r>
                </m:e>
                <m:sub>
                  <m:r>
                    <w:rPr>
                      <w:rFonts w:ascii="Cambria Math" w:hAnsi="Cambria Math" w:cs="Times New Roman"/>
                      <w:sz w:val="20"/>
                      <w:szCs w:val="20"/>
                      <w:lang w:val="en-US"/>
                    </w:rPr>
                    <m:t>f</m:t>
                  </m:r>
                </m:sub>
              </m:sSub>
              <m:r>
                <w:rPr>
                  <w:rFonts w:ascii="Cambria Math" w:hAnsi="Cambria Math" w:cs="Times New Roman"/>
                  <w:sz w:val="20"/>
                  <w:szCs w:val="20"/>
                  <w:lang w:val="en-US"/>
                </w:rPr>
                <m:t>/365</m:t>
              </m:r>
            </m:e>
          </m:d>
          <m:r>
            <w:rPr>
              <w:rFonts w:ascii="Cambria Math" w:hAnsi="Cambria Math" w:cs="Times New Roman"/>
              <w:sz w:val="20"/>
              <w:szCs w:val="20"/>
              <w:lang w:val="en-US"/>
            </w:rPr>
            <m:t>×</m:t>
          </m:r>
          <m:d>
            <m:dPr>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T</m:t>
                  </m:r>
                </m:e>
                <m:sub>
                  <m:r>
                    <w:rPr>
                      <w:rFonts w:ascii="Cambria Math" w:hAnsi="Cambria Math" w:cs="Times New Roman"/>
                      <w:sz w:val="20"/>
                      <w:szCs w:val="20"/>
                      <w:lang w:val="en-US"/>
                    </w:rPr>
                    <m:t>1</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T</m:t>
                  </m:r>
                </m:e>
                <m:sub>
                  <m:r>
                    <w:rPr>
                      <w:rFonts w:ascii="Cambria Math" w:hAnsi="Cambria Math" w:cs="Times New Roman"/>
                      <w:sz w:val="20"/>
                      <w:szCs w:val="20"/>
                      <w:lang w:val="en-US"/>
                    </w:rPr>
                    <m:t>0</m:t>
                  </m:r>
                </m:sub>
              </m:sSub>
            </m:e>
          </m:d>
        </m:oMath>
      </m:oMathPara>
    </w:p>
    <w:p w14:paraId="53A093F5"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где:</w:t>
      </w:r>
      <w:r w:rsidRPr="00BA36C7">
        <w:rPr>
          <w:rFonts w:ascii="Times New Roman" w:hAnsi="Times New Roman" w:cs="Times New Roman"/>
          <w:sz w:val="20"/>
          <w:szCs w:val="20"/>
        </w:rPr>
        <w:br/>
        <w:t xml:space="preserve">где </w:t>
      </w:r>
      <m:oMath>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0</m:t>
                </m:r>
              </m:sub>
            </m:sSub>
          </m:e>
        </m:d>
      </m:oMath>
      <w:r w:rsidRPr="00BA36C7">
        <w:rPr>
          <w:rFonts w:ascii="Times New Roman" w:hAnsi="Times New Roman" w:cs="Times New Roman"/>
          <w:sz w:val="20"/>
          <w:szCs w:val="20"/>
        </w:rPr>
        <w:t xml:space="preserve"> - количество календарных дней между указанными датами.</w:t>
      </w:r>
    </w:p>
    <w:p w14:paraId="525910B8"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1</m:t>
            </m:r>
          </m:sub>
        </m:sSub>
      </m:oMath>
      <w:r w:rsidR="00BA36C7" w:rsidRPr="00BA36C7">
        <w:rPr>
          <w:rFonts w:ascii="Times New Roman" w:hAnsi="Times New Roman" w:cs="Times New Roman"/>
          <w:sz w:val="20"/>
          <w:szCs w:val="20"/>
        </w:rPr>
        <w:t xml:space="preserve"> –дата определения справедливой стоимости;</w:t>
      </w:r>
    </w:p>
    <w:p w14:paraId="3DE34034"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0</m:t>
            </m:r>
          </m:sub>
        </m:sSub>
      </m:oMath>
      <w:r w:rsidR="00BA36C7" w:rsidRPr="00BA36C7">
        <w:rPr>
          <w:rFonts w:ascii="Times New Roman" w:hAnsi="Times New Roman" w:cs="Times New Roman"/>
          <w:sz w:val="20"/>
          <w:szCs w:val="20"/>
        </w:rPr>
        <w:t xml:space="preserve"> – предыдущая дата определения справедливой стоимости.</w:t>
      </w:r>
    </w:p>
    <w:p w14:paraId="5222F12B"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br/>
        <w:t>Для акций российских эмитентов,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18AD624" w14:textId="77777777" w:rsidR="00BA36C7" w:rsidRPr="00BA36C7" w:rsidRDefault="00BA36C7" w:rsidP="001164AB">
      <w:pPr>
        <w:numPr>
          <w:ilvl w:val="0"/>
          <w:numId w:val="16"/>
        </w:numPr>
        <w:spacing w:before="120"/>
        <w:jc w:val="both"/>
        <w:rPr>
          <w:rFonts w:ascii="Times New Roman" w:hAnsi="Times New Roman" w:cs="Times New Roman"/>
          <w:sz w:val="20"/>
          <w:szCs w:val="20"/>
        </w:rPr>
      </w:pPr>
      <w:r w:rsidRPr="00BA36C7">
        <w:rPr>
          <w:rFonts w:ascii="Times New Roman" w:hAnsi="Times New Roman" w:cs="Times New Roman"/>
          <w:sz w:val="20"/>
          <w:szCs w:val="20"/>
        </w:rPr>
        <w:t>методика расчёта кривой бескупонной доходности государственных облигаций, определенная Московской биржей;</w:t>
      </w:r>
    </w:p>
    <w:p w14:paraId="6645DC8C" w14:textId="77777777" w:rsidR="00BA36C7" w:rsidRPr="00BA36C7" w:rsidRDefault="00BA36C7" w:rsidP="001164AB">
      <w:pPr>
        <w:numPr>
          <w:ilvl w:val="0"/>
          <w:numId w:val="16"/>
        </w:numPr>
        <w:spacing w:before="120"/>
        <w:jc w:val="both"/>
        <w:rPr>
          <w:rFonts w:ascii="Times New Roman" w:hAnsi="Times New Roman" w:cs="Times New Roman"/>
          <w:sz w:val="20"/>
          <w:szCs w:val="20"/>
        </w:rPr>
      </w:pPr>
      <w:r w:rsidRPr="00BA36C7">
        <w:rPr>
          <w:rFonts w:ascii="Times New Roman" w:hAnsi="Times New Roman" w:cs="Times New Roman"/>
          <w:sz w:val="20"/>
          <w:szCs w:val="20"/>
        </w:rPr>
        <w:t>динамические параметры G-кривой по состоянию на каждый торговый день, публикуемые на официальном сайте Московской биржи.</w:t>
      </w:r>
    </w:p>
    <w:p w14:paraId="212ACCEA"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Ставка КБД рассчитывается без промежуточных округлений с точностью до 2 знаков после запятой (в процентном выражении).</w:t>
      </w:r>
      <w:r w:rsidR="0028065D">
        <w:rPr>
          <w:rFonts w:ascii="Times New Roman" w:hAnsi="Times New Roman" w:cs="Times New Roman"/>
          <w:sz w:val="20"/>
          <w:szCs w:val="20"/>
        </w:rPr>
        <w:t xml:space="preserve"> </w:t>
      </w:r>
    </w:p>
    <w:p w14:paraId="0203EFA0" w14:textId="77777777" w:rsidR="00BA36C7" w:rsidRPr="00BA36C7" w:rsidRDefault="00BA36C7" w:rsidP="00BA36C7">
      <w:pPr>
        <w:spacing w:before="120"/>
        <w:jc w:val="both"/>
        <w:rPr>
          <w:rFonts w:ascii="Times New Roman" w:hAnsi="Times New Roman" w:cs="Times New Roman"/>
          <w:sz w:val="20"/>
          <w:szCs w:val="20"/>
        </w:rPr>
      </w:pPr>
    </w:p>
    <w:p w14:paraId="6C0C6C98"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Бета коэффициент - β</w:t>
      </w:r>
    </w:p>
    <w:p w14:paraId="33AEE827" w14:textId="77777777" w:rsidR="00BA36C7" w:rsidRPr="00BA36C7" w:rsidRDefault="00BA36C7" w:rsidP="00BA36C7">
      <w:pPr>
        <w:spacing w:before="120"/>
        <w:jc w:val="both"/>
        <w:rPr>
          <w:rFonts w:ascii="Times New Roman" w:hAnsi="Times New Roman" w:cs="Times New Roman"/>
          <w:sz w:val="20"/>
          <w:szCs w:val="20"/>
        </w:rPr>
      </w:pPr>
      <m:oMathPara>
        <m:oMath>
          <m:r>
            <m:rPr>
              <m:sty m:val="p"/>
            </m:rPr>
            <w:rPr>
              <w:rFonts w:ascii="Cambria Math" w:hAnsi="Cambria Math" w:cs="Times New Roman"/>
              <w:sz w:val="20"/>
              <w:szCs w:val="20"/>
            </w:rPr>
            <m:t>β=</m:t>
          </m:r>
          <m:f>
            <m:fPr>
              <m:ctrlPr>
                <w:rPr>
                  <w:rFonts w:ascii="Cambria Math" w:hAnsi="Cambria Math" w:cs="Times New Roman"/>
                  <w:sz w:val="20"/>
                  <w:szCs w:val="20"/>
                </w:rPr>
              </m:ctrlPr>
            </m:fPr>
            <m:num>
              <m:r>
                <m:rPr>
                  <m:sty m:val="p"/>
                </m:rPr>
                <w:rPr>
                  <w:rFonts w:ascii="Cambria Math" w:hAnsi="Cambria Math" w:cs="Times New Roman"/>
                  <w:sz w:val="20"/>
                  <w:szCs w:val="20"/>
                </w:rPr>
                <m:t xml:space="preserve">Covariance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a</m:t>
                      </m:r>
                    </m:sub>
                  </m:sSub>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m</m:t>
                      </m:r>
                    </m:sub>
                  </m:sSub>
                </m:e>
              </m:d>
            </m:num>
            <m:den>
              <m:r>
                <m:rPr>
                  <m:sty m:val="p"/>
                </m:rPr>
                <w:rPr>
                  <w:rFonts w:ascii="Cambria Math" w:hAnsi="Cambria Math" w:cs="Times New Roman"/>
                  <w:sz w:val="20"/>
                  <w:szCs w:val="20"/>
                </w:rPr>
                <m:t xml:space="preserve">Variance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m</m:t>
                      </m:r>
                    </m:sub>
                  </m:sSub>
                </m:e>
              </m:d>
            </m:den>
          </m:f>
        </m:oMath>
      </m:oMathPara>
    </w:p>
    <w:p w14:paraId="580CDDFC" w14:textId="77777777" w:rsidR="00BA36C7" w:rsidRPr="00BA36C7" w:rsidRDefault="00BA36C7" w:rsidP="00BA36C7">
      <w:pPr>
        <w:spacing w:before="120"/>
        <w:jc w:val="both"/>
        <w:rPr>
          <w:rFonts w:ascii="Times New Roman" w:hAnsi="Times New Roman" w:cs="Times New Roman"/>
          <w:sz w:val="20"/>
          <w:szCs w:val="20"/>
        </w:rPr>
      </w:pPr>
    </w:p>
    <w:p w14:paraId="00ACE0C5" w14:textId="77777777" w:rsidR="00BA36C7" w:rsidRPr="00BA36C7" w:rsidRDefault="00945D43" w:rsidP="00BA36C7">
      <w:pPr>
        <w:spacing w:before="120"/>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a</m:t>
                  </m:r>
                </m:sub>
              </m:sSub>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Pa</m:t>
                      </m:r>
                    </m:e>
                    <m:sub>
                      <m:r>
                        <m:rPr>
                          <m:sty m:val="p"/>
                        </m:rPr>
                        <w:rPr>
                          <w:rFonts w:ascii="Cambria Math" w:hAnsi="Cambria Math" w:cs="Times New Roman"/>
                          <w:sz w:val="20"/>
                          <w:szCs w:val="20"/>
                        </w:rPr>
                        <m:t>i</m:t>
                      </m:r>
                    </m:sub>
                  </m:sSub>
                </m:num>
                <m:den>
                  <m:sSub>
                    <m:sSubPr>
                      <m:ctrlPr>
                        <w:rPr>
                          <w:rFonts w:ascii="Cambria Math" w:hAnsi="Cambria Math" w:cs="Times New Roman"/>
                          <w:sz w:val="20"/>
                          <w:szCs w:val="20"/>
                        </w:rPr>
                      </m:ctrlPr>
                    </m:sSubPr>
                    <m:e>
                      <m:r>
                        <m:rPr>
                          <m:sty m:val="p"/>
                        </m:rPr>
                        <w:rPr>
                          <w:rFonts w:ascii="Cambria Math" w:hAnsi="Cambria Math" w:cs="Times New Roman"/>
                          <w:sz w:val="20"/>
                          <w:szCs w:val="20"/>
                        </w:rPr>
                        <m:t>Pa</m:t>
                      </m:r>
                    </m:e>
                    <m:sub>
                      <m:r>
                        <m:rPr>
                          <m:sty m:val="p"/>
                        </m:rPr>
                        <w:rPr>
                          <w:rFonts w:ascii="Cambria Math" w:hAnsi="Cambria Math" w:cs="Times New Roman"/>
                          <w:sz w:val="20"/>
                          <w:szCs w:val="20"/>
                        </w:rPr>
                        <m:t>i-1</m:t>
                      </m:r>
                    </m:sub>
                  </m:sSub>
                </m:den>
              </m:f>
              <m:r>
                <m:rPr>
                  <m:sty m:val="p"/>
                </m:rPr>
                <w:rPr>
                  <w:rFonts w:ascii="Cambria Math" w:hAnsi="Cambria Math" w:cs="Times New Roman"/>
                  <w:sz w:val="20"/>
                  <w:szCs w:val="20"/>
                </w:rPr>
                <m:t>-1,  R</m:t>
              </m:r>
            </m:e>
            <m:sub>
              <m:r>
                <m:rPr>
                  <m:sty m:val="p"/>
                </m:rPr>
                <w:rPr>
                  <w:rFonts w:ascii="Cambria Math" w:hAnsi="Cambria Math" w:cs="Times New Roman"/>
                  <w:sz w:val="20"/>
                  <w:szCs w:val="20"/>
                </w:rPr>
                <m:t>m</m:t>
              </m:r>
            </m:sub>
          </m:sSub>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Pm</m:t>
                  </m:r>
                </m:e>
                <m:sub>
                  <m:r>
                    <m:rPr>
                      <m:sty m:val="p"/>
                    </m:rPr>
                    <w:rPr>
                      <w:rFonts w:ascii="Cambria Math" w:hAnsi="Cambria Math" w:cs="Times New Roman"/>
                      <w:sz w:val="20"/>
                      <w:szCs w:val="20"/>
                    </w:rPr>
                    <m:t>i</m:t>
                  </m:r>
                </m:sub>
              </m:sSub>
            </m:num>
            <m:den>
              <m:sSub>
                <m:sSubPr>
                  <m:ctrlPr>
                    <w:rPr>
                      <w:rFonts w:ascii="Cambria Math" w:hAnsi="Cambria Math" w:cs="Times New Roman"/>
                      <w:sz w:val="20"/>
                      <w:szCs w:val="20"/>
                    </w:rPr>
                  </m:ctrlPr>
                </m:sSubPr>
                <m:e>
                  <m:r>
                    <m:rPr>
                      <m:sty m:val="p"/>
                    </m:rPr>
                    <w:rPr>
                      <w:rFonts w:ascii="Cambria Math" w:hAnsi="Cambria Math" w:cs="Times New Roman"/>
                      <w:sz w:val="20"/>
                      <w:szCs w:val="20"/>
                    </w:rPr>
                    <m:t>Pm</m:t>
                  </m:r>
                </m:e>
                <m:sub>
                  <m:r>
                    <m:rPr>
                      <m:sty m:val="p"/>
                    </m:rPr>
                    <w:rPr>
                      <w:rFonts w:ascii="Cambria Math" w:hAnsi="Cambria Math" w:cs="Times New Roman"/>
                      <w:sz w:val="20"/>
                      <w:szCs w:val="20"/>
                    </w:rPr>
                    <m:t>i-1</m:t>
                  </m:r>
                </m:sub>
              </m:sSub>
            </m:den>
          </m:f>
          <m:r>
            <m:rPr>
              <m:sty m:val="p"/>
            </m:rPr>
            <w:rPr>
              <w:rFonts w:ascii="Cambria Math" w:hAnsi="Cambria Math" w:cs="Times New Roman"/>
              <w:sz w:val="20"/>
              <w:szCs w:val="20"/>
            </w:rPr>
            <m:t xml:space="preserve">-1 </m:t>
          </m:r>
        </m:oMath>
      </m:oMathPara>
    </w:p>
    <w:p w14:paraId="03379F57" w14:textId="77777777" w:rsidR="00BA36C7" w:rsidRPr="00BA36C7" w:rsidRDefault="00BA36C7" w:rsidP="00BA36C7">
      <w:pPr>
        <w:spacing w:before="120"/>
        <w:jc w:val="both"/>
        <w:rPr>
          <w:rFonts w:ascii="Times New Roman" w:hAnsi="Times New Roman" w:cs="Times New Roman"/>
          <w:sz w:val="20"/>
          <w:szCs w:val="20"/>
        </w:rPr>
      </w:pPr>
    </w:p>
    <w:p w14:paraId="07E881CF"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a</m:t>
            </m:r>
          </m:sub>
        </m:sSub>
      </m:oMath>
      <w:r w:rsidR="00BA36C7" w:rsidRPr="00BA36C7">
        <w:rPr>
          <w:rFonts w:ascii="Times New Roman" w:hAnsi="Times New Roman" w:cs="Times New Roman"/>
          <w:sz w:val="20"/>
          <w:szCs w:val="20"/>
        </w:rPr>
        <w:t xml:space="preserve"> - доходность актива;</w:t>
      </w:r>
    </w:p>
    <w:p w14:paraId="7DC89FD2"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Pa</m:t>
            </m:r>
          </m:e>
          <m:sub>
            <m:r>
              <m:rPr>
                <m:sty m:val="p"/>
              </m:rPr>
              <w:rPr>
                <w:rFonts w:ascii="Cambria Math" w:hAnsi="Cambria Math" w:cs="Times New Roman"/>
                <w:sz w:val="20"/>
                <w:szCs w:val="20"/>
              </w:rPr>
              <m:t>i</m:t>
            </m:r>
          </m:sub>
        </m:sSub>
      </m:oMath>
      <w:r w:rsidR="00BA36C7" w:rsidRPr="00BA36C7">
        <w:rPr>
          <w:rFonts w:ascii="Times New Roman" w:hAnsi="Times New Roman" w:cs="Times New Roman"/>
          <w:sz w:val="20"/>
          <w:szCs w:val="20"/>
        </w:rPr>
        <w:t xml:space="preserve"> – цена закрытия актива на дату </w:t>
      </w:r>
      <m:oMath>
        <m:r>
          <m:rPr>
            <m:sty m:val="p"/>
          </m:rPr>
          <w:rPr>
            <w:rFonts w:ascii="Cambria Math" w:hAnsi="Cambria Math" w:cs="Times New Roman"/>
            <w:sz w:val="20"/>
            <w:szCs w:val="20"/>
          </w:rPr>
          <m:t>i</m:t>
        </m:r>
      </m:oMath>
      <w:r w:rsidR="00BA36C7" w:rsidRPr="00BA36C7">
        <w:rPr>
          <w:rFonts w:ascii="Times New Roman" w:hAnsi="Times New Roman" w:cs="Times New Roman"/>
          <w:sz w:val="20"/>
          <w:szCs w:val="20"/>
        </w:rPr>
        <w:t>;</w:t>
      </w:r>
    </w:p>
    <w:p w14:paraId="14A84701"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Pa</m:t>
            </m:r>
          </m:e>
          <m:sub>
            <m:r>
              <m:rPr>
                <m:sty m:val="p"/>
              </m:rPr>
              <w:rPr>
                <w:rFonts w:ascii="Cambria Math" w:hAnsi="Cambria Math" w:cs="Times New Roman"/>
                <w:sz w:val="20"/>
                <w:szCs w:val="20"/>
              </w:rPr>
              <m:t>i-1</m:t>
            </m:r>
          </m:sub>
        </m:sSub>
      </m:oMath>
      <w:r w:rsidR="00BA36C7" w:rsidRPr="00BA36C7">
        <w:rPr>
          <w:rFonts w:ascii="Times New Roman" w:hAnsi="Times New Roman" w:cs="Times New Roman"/>
          <w:sz w:val="20"/>
          <w:szCs w:val="20"/>
        </w:rPr>
        <w:t xml:space="preserve"> – предыдущая цена закрытия актива;</w:t>
      </w:r>
    </w:p>
    <w:p w14:paraId="16B8BAB9"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m</m:t>
            </m:r>
          </m:sub>
        </m:sSub>
      </m:oMath>
      <w:r w:rsidR="00BA36C7" w:rsidRPr="00BA36C7">
        <w:rPr>
          <w:rFonts w:ascii="Times New Roman" w:hAnsi="Times New Roman" w:cs="Times New Roman"/>
          <w:sz w:val="20"/>
          <w:szCs w:val="20"/>
        </w:rPr>
        <w:t xml:space="preserve"> - доходность рыночного индикатора;</w:t>
      </w:r>
    </w:p>
    <w:p w14:paraId="47DFF804"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Pm</m:t>
            </m:r>
          </m:e>
          <m:sub>
            <m:r>
              <m:rPr>
                <m:sty m:val="p"/>
              </m:rPr>
              <w:rPr>
                <w:rFonts w:ascii="Cambria Math" w:hAnsi="Cambria Math" w:cs="Times New Roman"/>
                <w:sz w:val="20"/>
                <w:szCs w:val="20"/>
              </w:rPr>
              <m:t>i</m:t>
            </m:r>
          </m:sub>
        </m:sSub>
      </m:oMath>
      <w:r w:rsidR="00BA36C7" w:rsidRPr="00BA36C7">
        <w:rPr>
          <w:rFonts w:ascii="Times New Roman" w:hAnsi="Times New Roman" w:cs="Times New Roman"/>
          <w:sz w:val="20"/>
          <w:szCs w:val="20"/>
        </w:rPr>
        <w:t xml:space="preserve"> – значение рыночного индикатора на дату </w:t>
      </w:r>
      <m:oMath>
        <m:r>
          <m:rPr>
            <m:sty m:val="p"/>
          </m:rPr>
          <w:rPr>
            <w:rFonts w:ascii="Cambria Math" w:hAnsi="Cambria Math" w:cs="Times New Roman"/>
            <w:sz w:val="20"/>
            <w:szCs w:val="20"/>
          </w:rPr>
          <m:t>i</m:t>
        </m:r>
      </m:oMath>
      <w:r w:rsidR="00BA36C7" w:rsidRPr="00BA36C7">
        <w:rPr>
          <w:rFonts w:ascii="Times New Roman" w:hAnsi="Times New Roman" w:cs="Times New Roman"/>
          <w:sz w:val="20"/>
          <w:szCs w:val="20"/>
        </w:rPr>
        <w:t>;</w:t>
      </w:r>
    </w:p>
    <w:p w14:paraId="763A7CC1" w14:textId="77777777" w:rsidR="00BA36C7" w:rsidRPr="00BA36C7" w:rsidRDefault="00945D43" w:rsidP="00BA36C7">
      <w:pPr>
        <w:spacing w:before="120"/>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Pm</m:t>
            </m:r>
          </m:e>
          <m:sub>
            <m:r>
              <m:rPr>
                <m:sty m:val="p"/>
              </m:rPr>
              <w:rPr>
                <w:rFonts w:ascii="Cambria Math" w:hAnsi="Cambria Math" w:cs="Times New Roman"/>
                <w:sz w:val="20"/>
                <w:szCs w:val="20"/>
              </w:rPr>
              <m:t>i-1</m:t>
            </m:r>
          </m:sub>
        </m:sSub>
      </m:oMath>
      <w:r w:rsidR="00BA36C7" w:rsidRPr="00BA36C7">
        <w:rPr>
          <w:rFonts w:ascii="Times New Roman" w:hAnsi="Times New Roman" w:cs="Times New Roman"/>
          <w:sz w:val="20"/>
          <w:szCs w:val="20"/>
        </w:rPr>
        <w:t xml:space="preserve"> – предыдущее значение рыночного индикатора;</w:t>
      </w:r>
    </w:p>
    <w:p w14:paraId="3CD0E702" w14:textId="77777777" w:rsidR="00BA36C7" w:rsidRPr="00BA36C7" w:rsidRDefault="00BA36C7" w:rsidP="00BA36C7">
      <w:pPr>
        <w:spacing w:before="120"/>
        <w:jc w:val="both"/>
        <w:rPr>
          <w:rFonts w:ascii="Times New Roman" w:hAnsi="Times New Roman" w:cs="Times New Roman"/>
          <w:sz w:val="20"/>
          <w:szCs w:val="20"/>
        </w:rPr>
      </w:pPr>
      <m:oMath>
        <m:r>
          <m:rPr>
            <m:sty m:val="p"/>
          </m:rPr>
          <w:rPr>
            <w:rFonts w:ascii="Cambria Math" w:hAnsi="Cambria Math" w:cs="Times New Roman"/>
            <w:sz w:val="20"/>
            <w:szCs w:val="20"/>
          </w:rPr>
          <m:t>i=1…N</m:t>
        </m:r>
      </m:oMath>
      <w:r w:rsidRPr="00BA36C7">
        <w:rPr>
          <w:rFonts w:ascii="Times New Roman" w:hAnsi="Times New Roman" w:cs="Times New Roman"/>
          <w:sz w:val="20"/>
          <w:szCs w:val="20"/>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53B0AF9"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520C4BB"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При использовании модели CAPM в целях расчета Бета коэффициента:</w:t>
      </w:r>
    </w:p>
    <w:p w14:paraId="4527FE58" w14:textId="77777777" w:rsidR="00BA36C7" w:rsidRPr="00BA36C7" w:rsidRDefault="00BA36C7" w:rsidP="001164AB">
      <w:pPr>
        <w:numPr>
          <w:ilvl w:val="0"/>
          <w:numId w:val="17"/>
        </w:numPr>
        <w:spacing w:before="120"/>
        <w:jc w:val="both"/>
        <w:rPr>
          <w:rFonts w:ascii="Times New Roman" w:hAnsi="Times New Roman" w:cs="Times New Roman"/>
          <w:sz w:val="20"/>
          <w:szCs w:val="20"/>
        </w:rPr>
      </w:pPr>
      <w:r w:rsidRPr="00BA36C7">
        <w:rPr>
          <w:rFonts w:ascii="Times New Roman" w:hAnsi="Times New Roman" w:cs="Times New Roman"/>
          <w:sz w:val="20"/>
          <w:szCs w:val="20"/>
        </w:rPr>
        <w:t>для акций российских эмитентов применяются значения цены закрытия на Московской Бирже.</w:t>
      </w:r>
    </w:p>
    <w:p w14:paraId="2A554997"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Полученное значение Бета коэффициента округляется по правилам математического округления до пяти десятичных знаков.</w:t>
      </w:r>
    </w:p>
    <w:p w14:paraId="24F4F49B"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 xml:space="preserve">Показатели </w:t>
      </w:r>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a</m:t>
            </m:r>
          </m:sub>
        </m:sSub>
      </m:oMath>
      <w:r w:rsidRPr="00BA36C7">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m</m:t>
            </m:r>
          </m:sub>
        </m:sSub>
      </m:oMath>
      <w:r w:rsidRPr="00BA36C7">
        <w:rPr>
          <w:rFonts w:ascii="Times New Roman" w:hAnsi="Times New Roman" w:cs="Times New Roman"/>
          <w:sz w:val="20"/>
          <w:szCs w:val="20"/>
        </w:rPr>
        <w:t xml:space="preserve"> рассчитываются без промежуточных округлений.</w:t>
      </w:r>
    </w:p>
    <w:p w14:paraId="6458B479" w14:textId="77777777" w:rsidR="00BA36C7" w:rsidRPr="00BA36C7" w:rsidRDefault="00BA36C7" w:rsidP="00BA36C7">
      <w:pPr>
        <w:spacing w:before="120"/>
        <w:jc w:val="both"/>
        <w:rPr>
          <w:rFonts w:ascii="Times New Roman" w:hAnsi="Times New Roman" w:cs="Times New Roman"/>
          <w:sz w:val="20"/>
          <w:szCs w:val="20"/>
        </w:rPr>
      </w:pPr>
    </w:p>
    <w:p w14:paraId="3A1081D0"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Прочие условия:</w:t>
      </w:r>
    </w:p>
    <w:p w14:paraId="2650EC12"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Цена закрытия актива на дату определения справедливой стоимости в модели не учитывается.</w:t>
      </w:r>
    </w:p>
    <w:p w14:paraId="097D2A69"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21D0B6A5"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5EFB89C4"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72E11C63" w14:textId="77777777" w:rsidR="00BA36C7" w:rsidRPr="00BA36C7" w:rsidRDefault="00BA36C7" w:rsidP="00BA36C7">
      <w:pPr>
        <w:spacing w:before="120"/>
        <w:jc w:val="both"/>
        <w:rPr>
          <w:rFonts w:ascii="Times New Roman" w:hAnsi="Times New Roman" w:cs="Times New Roman"/>
          <w:sz w:val="20"/>
          <w:szCs w:val="20"/>
        </w:rPr>
      </w:pPr>
      <w:r w:rsidRPr="00BA36C7">
        <w:rPr>
          <w:rFonts w:ascii="Times New Roman" w:hAnsi="Times New Roman" w:cs="Times New Roman"/>
          <w:sz w:val="20"/>
          <w:szCs w:val="20"/>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410AE94B" w14:textId="77777777" w:rsidR="00BA36C7" w:rsidRPr="00BA36C7" w:rsidRDefault="00BA36C7" w:rsidP="001164AB">
      <w:pPr>
        <w:numPr>
          <w:ilvl w:val="0"/>
          <w:numId w:val="18"/>
        </w:numPr>
        <w:spacing w:before="120"/>
        <w:jc w:val="both"/>
        <w:rPr>
          <w:rFonts w:ascii="Times New Roman" w:hAnsi="Times New Roman" w:cs="Times New Roman"/>
          <w:sz w:val="20"/>
          <w:szCs w:val="20"/>
        </w:rPr>
      </w:pPr>
      <w:r w:rsidRPr="00BA36C7">
        <w:rPr>
          <w:rFonts w:ascii="Times New Roman" w:hAnsi="Times New Roman" w:cs="Times New Roman"/>
          <w:sz w:val="20"/>
          <w:szCs w:val="20"/>
        </w:rPr>
        <w:t>цена закрытия;</w:t>
      </w:r>
    </w:p>
    <w:p w14:paraId="5AA4A84E" w14:textId="77777777" w:rsidR="00BA36C7" w:rsidRPr="00BA36C7" w:rsidRDefault="00BA36C7" w:rsidP="001164AB">
      <w:pPr>
        <w:numPr>
          <w:ilvl w:val="0"/>
          <w:numId w:val="18"/>
        </w:numPr>
        <w:spacing w:before="120"/>
        <w:jc w:val="both"/>
        <w:rPr>
          <w:rFonts w:ascii="Times New Roman" w:hAnsi="Times New Roman" w:cs="Times New Roman"/>
          <w:sz w:val="20"/>
          <w:szCs w:val="20"/>
        </w:rPr>
      </w:pPr>
      <w:r w:rsidRPr="00BA36C7">
        <w:rPr>
          <w:rFonts w:ascii="Times New Roman" w:hAnsi="Times New Roman" w:cs="Times New Roman"/>
          <w:sz w:val="20"/>
          <w:szCs w:val="20"/>
        </w:rPr>
        <w:t xml:space="preserve"> значение рыночного индикатора.</w:t>
      </w:r>
    </w:p>
    <w:p w14:paraId="79D98BCE" w14:textId="77777777" w:rsidR="00F80073" w:rsidRPr="00962B36" w:rsidRDefault="00F80073" w:rsidP="00F8007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3 уровень: </w:t>
      </w:r>
    </w:p>
    <w:p w14:paraId="29D54504" w14:textId="7424889C" w:rsidR="00A77A89" w:rsidRPr="00962B36" w:rsidRDefault="0011356A" w:rsidP="00CA388C">
      <w:pPr>
        <w:spacing w:before="120"/>
        <w:jc w:val="both"/>
      </w:pPr>
      <w:r w:rsidRPr="00962B36">
        <w:rPr>
          <w:rFonts w:ascii="Times New Roman" w:hAnsi="Times New Roman" w:cs="Times New Roman"/>
          <w:sz w:val="20"/>
          <w:szCs w:val="20"/>
        </w:rPr>
        <w:t xml:space="preserve">Оценка, на основании отчета оценщика, составленного не </w:t>
      </w:r>
      <w:r w:rsidR="00002943">
        <w:rPr>
          <w:rFonts w:ascii="Times New Roman" w:hAnsi="Times New Roman" w:cs="Times New Roman"/>
          <w:sz w:val="20"/>
          <w:szCs w:val="20"/>
        </w:rPr>
        <w:t xml:space="preserve">ранее </w:t>
      </w:r>
      <w:r w:rsidR="00D63C90">
        <w:rPr>
          <w:rFonts w:ascii="Times New Roman" w:hAnsi="Times New Roman" w:cs="Times New Roman"/>
          <w:sz w:val="20"/>
          <w:szCs w:val="20"/>
        </w:rPr>
        <w:t>1 года</w:t>
      </w:r>
      <w:r w:rsidRPr="00962B36">
        <w:rPr>
          <w:rFonts w:ascii="Times New Roman" w:hAnsi="Times New Roman" w:cs="Times New Roman"/>
          <w:sz w:val="20"/>
          <w:szCs w:val="20"/>
        </w:rPr>
        <w:t xml:space="preserve"> до даты определения СЧА. </w:t>
      </w:r>
    </w:p>
    <w:p w14:paraId="75C56292" w14:textId="7554C19E" w:rsidR="00F80073" w:rsidRPr="00962B36" w:rsidRDefault="00F80073" w:rsidP="00CA388C">
      <w:pPr>
        <w:keepNext/>
        <w:numPr>
          <w:ilvl w:val="3"/>
          <w:numId w:val="2"/>
        </w:numPr>
        <w:spacing w:before="120" w:after="0" w:line="240" w:lineRule="auto"/>
        <w:ind w:left="1898"/>
        <w:contextualSpacing/>
        <w:jc w:val="both"/>
      </w:pPr>
      <w:r w:rsidRPr="00962B36">
        <w:rPr>
          <w:rFonts w:ascii="Times New Roman" w:hAnsi="Times New Roman" w:cs="Times New Roman"/>
          <w:b/>
          <w:sz w:val="20"/>
          <w:szCs w:val="20"/>
        </w:rPr>
        <w:t>Оценка инвестиционных паев российских открытых, интервальных</w:t>
      </w:r>
      <w:r w:rsidR="00901147">
        <w:rPr>
          <w:rFonts w:ascii="Times New Roman" w:hAnsi="Times New Roman" w:cs="Times New Roman"/>
          <w:b/>
          <w:sz w:val="20"/>
          <w:szCs w:val="20"/>
        </w:rPr>
        <w:t>, биржевых</w:t>
      </w:r>
      <w:r w:rsidRPr="00962B36">
        <w:rPr>
          <w:rFonts w:ascii="Times New Roman" w:hAnsi="Times New Roman" w:cs="Times New Roman"/>
          <w:b/>
          <w:sz w:val="20"/>
          <w:szCs w:val="20"/>
        </w:rPr>
        <w:t xml:space="preserve"> и закрытых паевых фондов/ипотечных сертификатов участия.   </w:t>
      </w:r>
    </w:p>
    <w:p w14:paraId="30637D1E" w14:textId="77777777" w:rsidR="00A77A89" w:rsidRPr="00962B36" w:rsidRDefault="00A77A89" w:rsidP="00F80073">
      <w:pPr>
        <w:contextualSpacing/>
        <w:jc w:val="both"/>
        <w:rPr>
          <w:rFonts w:ascii="Times New Roman" w:hAnsi="Times New Roman" w:cs="Times New Roman"/>
          <w:sz w:val="20"/>
          <w:szCs w:val="20"/>
        </w:rPr>
      </w:pPr>
    </w:p>
    <w:p w14:paraId="73C3A7F6" w14:textId="77777777" w:rsidR="00F80073" w:rsidRPr="00962B36" w:rsidRDefault="00F80073" w:rsidP="00F80073">
      <w:pPr>
        <w:contextualSpacing/>
        <w:jc w:val="both"/>
        <w:rPr>
          <w:rFonts w:ascii="Times New Roman" w:hAnsi="Times New Roman" w:cs="Times New Roman"/>
          <w:sz w:val="20"/>
          <w:szCs w:val="20"/>
        </w:rPr>
      </w:pPr>
      <w:r w:rsidRPr="00962B36">
        <w:rPr>
          <w:rFonts w:ascii="Times New Roman" w:hAnsi="Times New Roman" w:cs="Times New Roman"/>
          <w:sz w:val="20"/>
          <w:szCs w:val="20"/>
        </w:rPr>
        <w:t>1 уровень:</w:t>
      </w:r>
    </w:p>
    <w:p w14:paraId="340F6DD2" w14:textId="77777777" w:rsidR="00F80073" w:rsidRPr="00962B36" w:rsidRDefault="00F80073" w:rsidP="00F80073">
      <w:pPr>
        <w:contextualSpacing/>
        <w:jc w:val="both"/>
        <w:rPr>
          <w:rFonts w:ascii="Times New Roman" w:hAnsi="Times New Roman" w:cs="Times New Roman"/>
          <w:sz w:val="20"/>
          <w:szCs w:val="20"/>
        </w:rPr>
      </w:pPr>
      <w:r w:rsidRPr="00962B36">
        <w:rPr>
          <w:rFonts w:ascii="Times New Roman" w:hAnsi="Times New Roman" w:cs="Times New Roman"/>
          <w:sz w:val="20"/>
          <w:szCs w:val="20"/>
        </w:rPr>
        <w:t>Для определения справедливой стоимости, используются цены основного рынка   (из числа активных  российских бирж), выбранные в следующем порядке (убывания приоритета):</w:t>
      </w:r>
    </w:p>
    <w:p w14:paraId="018B0EE7" w14:textId="77777777" w:rsidR="00C63E7B" w:rsidRPr="00E322AD" w:rsidRDefault="00F80073" w:rsidP="00C63E7B">
      <w:pPr>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a) </w:t>
      </w:r>
    </w:p>
    <w:p w14:paraId="03C34DE3" w14:textId="77777777" w:rsidR="00C63E7B" w:rsidRPr="00E322AD" w:rsidRDefault="00C63E7B" w:rsidP="00C63E7B">
      <w:pPr>
        <w:contextualSpacing/>
        <w:jc w:val="both"/>
        <w:rPr>
          <w:rFonts w:ascii="Times New Roman" w:hAnsi="Times New Roman" w:cs="Times New Roman"/>
          <w:sz w:val="20"/>
          <w:szCs w:val="20"/>
        </w:rPr>
      </w:pPr>
      <w:r w:rsidRPr="00E322AD">
        <w:rPr>
          <w:rFonts w:ascii="Times New Roman" w:hAnsi="Times New Roman" w:cs="Times New Roman"/>
          <w:sz w:val="20"/>
          <w:szCs w:val="20"/>
        </w:rPr>
        <w:lastRenderedPageBreak/>
        <w:t>цена спроса (bid last) на момент окончания торговой сессии российской биржи на дату определения СЧА при условии подтверждения ее корректности;</w:t>
      </w:r>
    </w:p>
    <w:p w14:paraId="768FB120" w14:textId="77777777" w:rsidR="00C63E7B" w:rsidRPr="00E322AD" w:rsidRDefault="00C63E7B" w:rsidP="00C63E7B">
      <w:pPr>
        <w:contextualSpacing/>
        <w:jc w:val="both"/>
        <w:rPr>
          <w:rFonts w:ascii="Times New Roman" w:hAnsi="Times New Roman" w:cs="Times New Roman"/>
          <w:sz w:val="20"/>
          <w:szCs w:val="20"/>
        </w:rPr>
      </w:pPr>
      <w:r w:rsidRPr="00E322AD">
        <w:rPr>
          <w:rFonts w:ascii="Times New Roman" w:hAnsi="Times New Roman" w:cs="Times New Roman"/>
          <w:sz w:val="20"/>
          <w:szCs w:val="20"/>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8A3F1D9" w14:textId="77777777" w:rsidR="00F80073" w:rsidRPr="00962B36" w:rsidRDefault="00002943" w:rsidP="00F80073">
      <w:pPr>
        <w:contextualSpacing/>
        <w:jc w:val="both"/>
        <w:rPr>
          <w:rFonts w:ascii="Times New Roman" w:hAnsi="Times New Roman" w:cs="Times New Roman"/>
          <w:sz w:val="20"/>
          <w:szCs w:val="20"/>
        </w:rPr>
      </w:pPr>
      <w:r w:rsidRPr="00002943">
        <w:rPr>
          <w:rFonts w:ascii="Times New Roman" w:hAnsi="Times New Roman" w:cs="Times New Roman"/>
          <w:sz w:val="20"/>
          <w:szCs w:val="20"/>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спрэда по спросу и предложению на указанную дату;</w:t>
      </w:r>
    </w:p>
    <w:p w14:paraId="117E977A" w14:textId="77777777" w:rsidR="00C63E7B" w:rsidRPr="00E322AD" w:rsidRDefault="00F80073" w:rsidP="00C63E7B">
      <w:pPr>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c) </w:t>
      </w:r>
    </w:p>
    <w:p w14:paraId="54AD77C3" w14:textId="77777777" w:rsidR="00C63E7B" w:rsidRPr="00E322AD" w:rsidRDefault="00C63E7B" w:rsidP="00C63E7B">
      <w:pPr>
        <w:contextualSpacing/>
        <w:jc w:val="both"/>
        <w:rPr>
          <w:rFonts w:ascii="Times New Roman" w:hAnsi="Times New Roman" w:cs="Times New Roman"/>
          <w:sz w:val="20"/>
          <w:szCs w:val="20"/>
        </w:rPr>
      </w:pPr>
      <w:r w:rsidRPr="00E322AD">
        <w:rPr>
          <w:rFonts w:ascii="Times New Roman" w:hAnsi="Times New Roman" w:cs="Times New Roman"/>
          <w:sz w:val="20"/>
          <w:szCs w:val="20"/>
        </w:rPr>
        <w:t>цена закрытия на момент окончания торговой сессии российской биржи на дату определения СЧА при условии подтверждения ее корректности;</w:t>
      </w:r>
    </w:p>
    <w:p w14:paraId="1DD863EF" w14:textId="77777777" w:rsidR="00C63E7B" w:rsidRPr="00E322AD" w:rsidRDefault="00C63E7B" w:rsidP="00C63E7B">
      <w:pPr>
        <w:contextualSpacing/>
        <w:jc w:val="both"/>
        <w:rPr>
          <w:rFonts w:ascii="Times New Roman" w:hAnsi="Times New Roman" w:cs="Times New Roman"/>
          <w:sz w:val="20"/>
          <w:szCs w:val="20"/>
        </w:rPr>
      </w:pPr>
      <w:r w:rsidRPr="00E322AD">
        <w:rPr>
          <w:rFonts w:ascii="Times New Roman" w:hAnsi="Times New Roman" w:cs="Times New Roman"/>
          <w:sz w:val="20"/>
          <w:szCs w:val="20"/>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19048D2E" w14:textId="77777777" w:rsidR="00F80073" w:rsidRPr="00962B36" w:rsidRDefault="00F80073" w:rsidP="00F80073">
      <w:pPr>
        <w:contextualSpacing/>
        <w:jc w:val="both"/>
        <w:rPr>
          <w:rFonts w:ascii="Times New Roman" w:hAnsi="Times New Roman" w:cs="Times New Roman"/>
          <w:sz w:val="20"/>
          <w:szCs w:val="20"/>
        </w:rPr>
      </w:pPr>
      <w:r w:rsidRPr="00962B36">
        <w:rPr>
          <w:rFonts w:ascii="Times New Roman" w:hAnsi="Times New Roman" w:cs="Times New Roman"/>
          <w:sz w:val="20"/>
          <w:szCs w:val="20"/>
        </w:rPr>
        <w:t>2 уровень:</w:t>
      </w:r>
    </w:p>
    <w:p w14:paraId="5EA8CA4B" w14:textId="77777777" w:rsidR="00F80073" w:rsidRPr="00962B36" w:rsidRDefault="00F80073" w:rsidP="00F80073">
      <w:pPr>
        <w:contextualSpacing/>
        <w:jc w:val="both"/>
        <w:rPr>
          <w:rFonts w:ascii="Times New Roman" w:hAnsi="Times New Roman" w:cs="Times New Roman"/>
          <w:sz w:val="20"/>
          <w:szCs w:val="20"/>
        </w:rPr>
      </w:pPr>
      <w:r w:rsidRPr="00962B36">
        <w:rPr>
          <w:rFonts w:ascii="Times New Roman" w:hAnsi="Times New Roman" w:cs="Times New Roman"/>
          <w:sz w:val="20"/>
          <w:szCs w:val="20"/>
        </w:rPr>
        <w:t>Расчетная стоимость, раскрытая / предоставленная управляющей компанией ПИФ/ ипотечного покрытия, в сроки, предусмотренные нормативными актами Банка России</w:t>
      </w:r>
      <w:r w:rsidR="00992509">
        <w:rPr>
          <w:rFonts w:ascii="Times New Roman" w:hAnsi="Times New Roman" w:cs="Times New Roman"/>
          <w:sz w:val="20"/>
          <w:szCs w:val="20"/>
        </w:rPr>
        <w:t xml:space="preserve"> или правилами доверительного управления паевым инвестиционным фондом</w:t>
      </w:r>
      <w:r w:rsidRPr="00962B36">
        <w:rPr>
          <w:rFonts w:ascii="Times New Roman" w:hAnsi="Times New Roman" w:cs="Times New Roman"/>
          <w:sz w:val="20"/>
          <w:szCs w:val="20"/>
        </w:rPr>
        <w:t xml:space="preserve">. </w:t>
      </w:r>
    </w:p>
    <w:p w14:paraId="0C657C03" w14:textId="77777777" w:rsidR="00F80073" w:rsidRPr="00962B36" w:rsidRDefault="00F80073" w:rsidP="00F80073">
      <w:pPr>
        <w:contextualSpacing/>
        <w:jc w:val="both"/>
        <w:rPr>
          <w:rFonts w:ascii="Times New Roman" w:hAnsi="Times New Roman" w:cs="Times New Roman"/>
          <w:sz w:val="20"/>
          <w:szCs w:val="20"/>
        </w:rPr>
      </w:pPr>
      <w:r w:rsidRPr="00962B36">
        <w:rPr>
          <w:rFonts w:ascii="Times New Roman" w:hAnsi="Times New Roman" w:cs="Times New Roman"/>
          <w:sz w:val="20"/>
          <w:szCs w:val="20"/>
        </w:rPr>
        <w:t>3 уровень:</w:t>
      </w:r>
    </w:p>
    <w:p w14:paraId="2C532D9F" w14:textId="6E8C1FFA" w:rsidR="003B60D7" w:rsidRPr="00962B36" w:rsidRDefault="007D3485" w:rsidP="003B60D7">
      <w:pPr>
        <w:tabs>
          <w:tab w:val="left" w:pos="2731"/>
        </w:tabs>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Оценка на основании отчета оценщика, составленного не </w:t>
      </w:r>
      <w:r w:rsidR="00732536">
        <w:rPr>
          <w:rFonts w:ascii="Times New Roman" w:hAnsi="Times New Roman" w:cs="Times New Roman"/>
          <w:sz w:val="20"/>
          <w:szCs w:val="20"/>
        </w:rPr>
        <w:t>ранее</w:t>
      </w:r>
      <w:r w:rsidR="00732536" w:rsidRPr="00962B36">
        <w:rPr>
          <w:rFonts w:ascii="Times New Roman" w:hAnsi="Times New Roman" w:cs="Times New Roman"/>
          <w:sz w:val="20"/>
          <w:szCs w:val="20"/>
        </w:rPr>
        <w:t xml:space="preserve"> </w:t>
      </w:r>
      <w:r w:rsidR="00142580">
        <w:rPr>
          <w:rFonts w:ascii="Times New Roman" w:hAnsi="Times New Roman" w:cs="Times New Roman"/>
          <w:sz w:val="20"/>
          <w:szCs w:val="20"/>
        </w:rPr>
        <w:t>1 года</w:t>
      </w:r>
      <w:r w:rsidRPr="00962B36">
        <w:rPr>
          <w:rFonts w:ascii="Times New Roman" w:hAnsi="Times New Roman" w:cs="Times New Roman"/>
          <w:sz w:val="20"/>
          <w:szCs w:val="20"/>
        </w:rPr>
        <w:t xml:space="preserve"> до даты определения СЧА</w:t>
      </w:r>
      <w:r w:rsidR="003B60D7" w:rsidRPr="00962B36">
        <w:rPr>
          <w:rFonts w:ascii="Times New Roman" w:hAnsi="Times New Roman" w:cs="Times New Roman"/>
          <w:sz w:val="20"/>
          <w:szCs w:val="20"/>
        </w:rPr>
        <w:t>.</w:t>
      </w:r>
    </w:p>
    <w:p w14:paraId="0E09FEE3" w14:textId="77777777" w:rsidR="003B60D7" w:rsidRPr="00962B36" w:rsidRDefault="003B60D7" w:rsidP="003B60D7">
      <w:pPr>
        <w:tabs>
          <w:tab w:val="left" w:pos="2731"/>
        </w:tabs>
        <w:contextualSpacing/>
        <w:jc w:val="both"/>
        <w:rPr>
          <w:rFonts w:ascii="Times New Roman" w:hAnsi="Times New Roman" w:cs="Times New Roman"/>
          <w:sz w:val="20"/>
          <w:szCs w:val="20"/>
        </w:rPr>
      </w:pPr>
    </w:p>
    <w:p w14:paraId="308400F0" w14:textId="77777777" w:rsidR="00B337F3" w:rsidRPr="00962B36" w:rsidRDefault="00F80073" w:rsidP="00B337F3">
      <w:pPr>
        <w:keepNext/>
        <w:numPr>
          <w:ilvl w:val="3"/>
          <w:numId w:val="2"/>
        </w:numPr>
        <w:spacing w:before="120" w:after="0" w:line="240" w:lineRule="auto"/>
        <w:ind w:left="1898"/>
        <w:contextualSpacing/>
        <w:jc w:val="both"/>
        <w:rPr>
          <w:rFonts w:ascii="Times New Roman" w:hAnsi="Times New Roman" w:cs="Times New Roman"/>
          <w:b/>
          <w:sz w:val="20"/>
          <w:szCs w:val="20"/>
        </w:rPr>
      </w:pPr>
      <w:bookmarkStart w:id="12" w:name="_Ref435038709"/>
      <w:r w:rsidRPr="00962B36">
        <w:rPr>
          <w:rFonts w:ascii="Times New Roman" w:hAnsi="Times New Roman" w:cs="Times New Roman"/>
          <w:b/>
          <w:sz w:val="20"/>
          <w:szCs w:val="20"/>
        </w:rPr>
        <w:t>Оценка долевых ценных бумаг проблемных эмитентов</w:t>
      </w:r>
      <w:r w:rsidR="00B337F3" w:rsidRPr="00962B36">
        <w:rPr>
          <w:rFonts w:ascii="Times New Roman" w:hAnsi="Times New Roman" w:cs="Times New Roman"/>
          <w:b/>
          <w:sz w:val="20"/>
          <w:szCs w:val="20"/>
        </w:rPr>
        <w:t xml:space="preserve">  </w:t>
      </w:r>
    </w:p>
    <w:p w14:paraId="46C167B9" w14:textId="5EF0B0E4" w:rsidR="00A77A89" w:rsidRPr="00962B36" w:rsidRDefault="00885AAA" w:rsidP="000C5566">
      <w:pPr>
        <w:pStyle w:val="3"/>
        <w:numPr>
          <w:ilvl w:val="0"/>
          <w:numId w:val="0"/>
        </w:numPr>
      </w:pPr>
      <w:r w:rsidRPr="00885AAA">
        <w:rPr>
          <w:b w:val="0"/>
        </w:rPr>
        <w:t xml:space="preserve">В случае если в отношении эмитента долевых ценных бумаг применяется процедура банкротства, справедливая стоимость любых выпусков долевых ценных бумаг такого эмитента принимается равной нулю с даты раскрытия сообщения о применении в отношении эмитента процедуры банкротства в официальном доступном источнике за исключением случаев наличия цен активного рынка по таким бумагам либо отчета оценщика, составленного на дату после начала процесса банкротства и </w:t>
      </w:r>
      <w:r w:rsidRPr="0016194F">
        <w:rPr>
          <w:b w:val="0"/>
        </w:rPr>
        <w:t xml:space="preserve">не ранее </w:t>
      </w:r>
      <w:r w:rsidR="0016194F" w:rsidRPr="0016194F">
        <w:rPr>
          <w:b w:val="0"/>
        </w:rPr>
        <w:t xml:space="preserve">1 года </w:t>
      </w:r>
      <w:r w:rsidRPr="00885AAA">
        <w:rPr>
          <w:b w:val="0"/>
        </w:rPr>
        <w:t xml:space="preserve">до момента расчета СЧА. </w:t>
      </w:r>
      <w:bookmarkStart w:id="13" w:name="_Ref435725709"/>
      <w:bookmarkEnd w:id="12"/>
    </w:p>
    <w:p w14:paraId="04B5016C" w14:textId="77777777" w:rsidR="00F80073" w:rsidRPr="00962B36" w:rsidRDefault="00F80073" w:rsidP="000C5566">
      <w:pPr>
        <w:keepNext/>
        <w:numPr>
          <w:ilvl w:val="3"/>
          <w:numId w:val="2"/>
        </w:numPr>
        <w:spacing w:before="120" w:after="0" w:line="240" w:lineRule="auto"/>
        <w:ind w:left="1898"/>
        <w:contextualSpacing/>
        <w:jc w:val="both"/>
      </w:pPr>
      <w:r w:rsidRPr="00962B36">
        <w:rPr>
          <w:rFonts w:ascii="Times New Roman" w:hAnsi="Times New Roman" w:cs="Times New Roman"/>
          <w:b/>
          <w:sz w:val="20"/>
          <w:szCs w:val="20"/>
        </w:rPr>
        <w:t>Оценка долевых ценных бумаг, полученных в результате конвертации</w:t>
      </w:r>
    </w:p>
    <w:bookmarkEnd w:id="13"/>
    <w:p w14:paraId="2F043E37" w14:textId="76DF484C" w:rsidR="002B279F" w:rsidRPr="00962B36" w:rsidRDefault="002B279F" w:rsidP="002B279F">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w:t>
      </w:r>
      <w:r w:rsidR="008E0034" w:rsidRPr="00962B36">
        <w:rPr>
          <w:rFonts w:ascii="Times New Roman" w:hAnsi="Times New Roman" w:cs="Times New Roman"/>
          <w:sz w:val="20"/>
          <w:szCs w:val="20"/>
        </w:rPr>
        <w:t>которых определен</w:t>
      </w:r>
      <w:r w:rsidRPr="00962B36">
        <w:rPr>
          <w:rFonts w:ascii="Times New Roman" w:hAnsi="Times New Roman" w:cs="Times New Roman"/>
          <w:sz w:val="20"/>
          <w:szCs w:val="20"/>
        </w:rPr>
        <w:t xml:space="preserve"> активный рынок, скорректированная с учетом коэффициента конвертации.</w:t>
      </w:r>
    </w:p>
    <w:p w14:paraId="50D37D60" w14:textId="49F6A996" w:rsidR="002B279F" w:rsidRPr="00962B36" w:rsidRDefault="002B279F" w:rsidP="002B279F">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Если невозможно определить в соответствии с моделями оценки стоимости ценных бумаг, для </w:t>
      </w:r>
      <w:r w:rsidR="008E0034" w:rsidRPr="00962B36">
        <w:rPr>
          <w:rFonts w:ascii="Times New Roman" w:hAnsi="Times New Roman" w:cs="Times New Roman"/>
          <w:sz w:val="20"/>
          <w:szCs w:val="20"/>
        </w:rPr>
        <w:t>которых определен</w:t>
      </w:r>
      <w:r w:rsidRPr="00962B36">
        <w:rPr>
          <w:rFonts w:ascii="Times New Roman" w:hAnsi="Times New Roman" w:cs="Times New Roman"/>
          <w:sz w:val="20"/>
          <w:szCs w:val="20"/>
        </w:rPr>
        <w:t xml:space="preserve">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5C7DAAF5" w14:textId="77777777" w:rsidR="002B279F" w:rsidRPr="00962B36" w:rsidRDefault="002B279F" w:rsidP="002B279F">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 </w:t>
      </w:r>
      <w:r w:rsidR="00A0621D" w:rsidRPr="00A0621D">
        <w:rPr>
          <w:rFonts w:ascii="Times New Roman" w:hAnsi="Times New Roman" w:cs="Times New Roman"/>
          <w:sz w:val="20"/>
          <w:szCs w:val="20"/>
        </w:rPr>
        <w:t>Справедливая стоимость определяется согласно этому порядку на дату конвертации. Со следующей даты справедливая стоимость определяется в общем порядке.</w:t>
      </w:r>
    </w:p>
    <w:p w14:paraId="5C146619" w14:textId="12370EE0" w:rsidR="002B279F" w:rsidRPr="00962B36" w:rsidRDefault="002B279F" w:rsidP="002B279F">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 </w:t>
      </w:r>
      <w:r w:rsidR="001E2534" w:rsidRPr="00962B36">
        <w:rPr>
          <w:rFonts w:ascii="Times New Roman" w:hAnsi="Times New Roman" w:cs="Times New Roman"/>
          <w:sz w:val="20"/>
          <w:szCs w:val="20"/>
        </w:rPr>
        <w:t>Справедливой</w:t>
      </w:r>
      <w:r w:rsidRPr="00962B36">
        <w:rPr>
          <w:rFonts w:ascii="Times New Roman" w:hAnsi="Times New Roman" w:cs="Times New Roman"/>
          <w:sz w:val="20"/>
          <w:szCs w:val="20"/>
        </w:rPr>
        <w:t xml:space="preserve"> стоимостью акций с большей (меньшей) номинальной стоимостью, </w:t>
      </w:r>
      <w:r w:rsidR="008E0034" w:rsidRPr="00962B36">
        <w:rPr>
          <w:rFonts w:ascii="Times New Roman" w:hAnsi="Times New Roman" w:cs="Times New Roman"/>
          <w:sz w:val="20"/>
          <w:szCs w:val="20"/>
        </w:rPr>
        <w:t>признанных в</w:t>
      </w:r>
      <w:r w:rsidRPr="00962B36">
        <w:rPr>
          <w:rFonts w:ascii="Times New Roman" w:hAnsi="Times New Roman" w:cs="Times New Roman"/>
          <w:sz w:val="20"/>
          <w:szCs w:val="20"/>
        </w:rPr>
        <w:t xml:space="preserve"> результате конвертации в них исходных акций, является </w:t>
      </w:r>
      <w:r w:rsidR="00903138" w:rsidRPr="00962B36">
        <w:rPr>
          <w:rFonts w:ascii="Times New Roman" w:hAnsi="Times New Roman" w:cs="Times New Roman"/>
          <w:sz w:val="20"/>
          <w:szCs w:val="20"/>
        </w:rPr>
        <w:t>справедливая</w:t>
      </w:r>
      <w:r w:rsidRPr="00962B36">
        <w:rPr>
          <w:rFonts w:ascii="Times New Roman" w:hAnsi="Times New Roman" w:cs="Times New Roman"/>
          <w:sz w:val="20"/>
          <w:szCs w:val="20"/>
        </w:rPr>
        <w:t xml:space="preserve"> стоимость конвертированных в них акций.</w:t>
      </w:r>
    </w:p>
    <w:p w14:paraId="159DB8E8" w14:textId="77777777" w:rsidR="002B279F" w:rsidRPr="00962B36" w:rsidRDefault="002B279F" w:rsidP="002B279F">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 </w:t>
      </w:r>
      <w:r w:rsidR="001E2534" w:rsidRPr="00962B36">
        <w:rPr>
          <w:rFonts w:ascii="Times New Roman" w:hAnsi="Times New Roman" w:cs="Times New Roman"/>
          <w:sz w:val="20"/>
          <w:szCs w:val="20"/>
        </w:rPr>
        <w:t xml:space="preserve">Справедливой </w:t>
      </w:r>
      <w:r w:rsidRPr="00962B36">
        <w:rPr>
          <w:rFonts w:ascii="Times New Roman" w:hAnsi="Times New Roman" w:cs="Times New Roman"/>
          <w:sz w:val="20"/>
          <w:szCs w:val="20"/>
        </w:rPr>
        <w:t xml:space="preserve">стоимостью акций той же категории (типа) с иными правами, признанных в результате конвертации в них исходных акций, является </w:t>
      </w:r>
      <w:r w:rsidR="00903138" w:rsidRPr="00962B36">
        <w:rPr>
          <w:rFonts w:ascii="Times New Roman" w:hAnsi="Times New Roman" w:cs="Times New Roman"/>
          <w:sz w:val="20"/>
          <w:szCs w:val="20"/>
        </w:rPr>
        <w:t>справедливая</w:t>
      </w:r>
      <w:r w:rsidRPr="00962B36">
        <w:rPr>
          <w:rFonts w:ascii="Times New Roman" w:hAnsi="Times New Roman" w:cs="Times New Roman"/>
          <w:sz w:val="20"/>
          <w:szCs w:val="20"/>
        </w:rPr>
        <w:t xml:space="preserve"> стоимость конвертированных акций.</w:t>
      </w:r>
    </w:p>
    <w:p w14:paraId="5ECB5E5E" w14:textId="77777777" w:rsidR="002B279F" w:rsidRPr="00962B36" w:rsidRDefault="002B279F" w:rsidP="002B279F">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 </w:t>
      </w:r>
      <w:r w:rsidR="001E2534" w:rsidRPr="00962B36">
        <w:rPr>
          <w:rFonts w:ascii="Times New Roman" w:hAnsi="Times New Roman" w:cs="Times New Roman"/>
          <w:sz w:val="20"/>
          <w:szCs w:val="20"/>
        </w:rPr>
        <w:t xml:space="preserve">Справедливой </w:t>
      </w:r>
      <w:r w:rsidRPr="00962B36">
        <w:rPr>
          <w:rFonts w:ascii="Times New Roman" w:hAnsi="Times New Roman" w:cs="Times New Roman"/>
          <w:sz w:val="20"/>
          <w:szCs w:val="20"/>
        </w:rPr>
        <w:t xml:space="preserve">стоимостью акций, признанных в результате конвертации при дроблении исходных акций, является </w:t>
      </w:r>
      <w:r w:rsidR="00903138" w:rsidRPr="00962B36">
        <w:rPr>
          <w:rFonts w:ascii="Times New Roman" w:hAnsi="Times New Roman" w:cs="Times New Roman"/>
          <w:sz w:val="20"/>
          <w:szCs w:val="20"/>
        </w:rPr>
        <w:t>справедливая</w:t>
      </w:r>
      <w:r w:rsidRPr="00962B36">
        <w:rPr>
          <w:rFonts w:ascii="Times New Roman" w:hAnsi="Times New Roman" w:cs="Times New Roman"/>
          <w:sz w:val="20"/>
          <w:szCs w:val="20"/>
        </w:rPr>
        <w:t xml:space="preserve"> стоимость конвертированных акций, деленная на коэффициент дробления.</w:t>
      </w:r>
    </w:p>
    <w:p w14:paraId="3AF01DEE" w14:textId="77777777" w:rsidR="002B279F" w:rsidRPr="00962B36" w:rsidRDefault="002B279F" w:rsidP="002B279F">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 </w:t>
      </w:r>
      <w:r w:rsidR="001E2534" w:rsidRPr="00962B36">
        <w:rPr>
          <w:rFonts w:ascii="Times New Roman" w:hAnsi="Times New Roman" w:cs="Times New Roman"/>
          <w:sz w:val="20"/>
          <w:szCs w:val="20"/>
        </w:rPr>
        <w:t xml:space="preserve">Справедливой </w:t>
      </w:r>
      <w:r w:rsidRPr="00962B36">
        <w:rPr>
          <w:rFonts w:ascii="Times New Roman" w:hAnsi="Times New Roman" w:cs="Times New Roman"/>
          <w:sz w:val="20"/>
          <w:szCs w:val="20"/>
        </w:rPr>
        <w:t xml:space="preserve">стоимостью акций, признанных в результате конвертации при консолидации исходных акций, является </w:t>
      </w:r>
      <w:r w:rsidR="00903138" w:rsidRPr="00962B36">
        <w:rPr>
          <w:rFonts w:ascii="Times New Roman" w:hAnsi="Times New Roman" w:cs="Times New Roman"/>
          <w:sz w:val="20"/>
          <w:szCs w:val="20"/>
        </w:rPr>
        <w:t xml:space="preserve">справедливая </w:t>
      </w:r>
      <w:r w:rsidRPr="00962B36">
        <w:rPr>
          <w:rFonts w:ascii="Times New Roman" w:hAnsi="Times New Roman" w:cs="Times New Roman"/>
          <w:sz w:val="20"/>
          <w:szCs w:val="20"/>
        </w:rPr>
        <w:t>стоимость конвертированных акций, умноженная на коэффициент консолидации.</w:t>
      </w:r>
    </w:p>
    <w:p w14:paraId="28B90EE0" w14:textId="77777777" w:rsidR="002B279F" w:rsidRPr="00962B36" w:rsidRDefault="002B279F" w:rsidP="002B279F">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 </w:t>
      </w:r>
      <w:r w:rsidR="001E2534" w:rsidRPr="00962B36">
        <w:rPr>
          <w:rFonts w:ascii="Times New Roman" w:hAnsi="Times New Roman" w:cs="Times New Roman"/>
          <w:sz w:val="20"/>
          <w:szCs w:val="20"/>
        </w:rPr>
        <w:t>Справедливой</w:t>
      </w:r>
      <w:r w:rsidRPr="00962B36">
        <w:rPr>
          <w:rFonts w:ascii="Times New Roman" w:hAnsi="Times New Roman" w:cs="Times New Roman"/>
          <w:sz w:val="20"/>
          <w:szCs w:val="20"/>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00903138" w:rsidRPr="00962B36">
        <w:rPr>
          <w:rFonts w:ascii="Times New Roman" w:hAnsi="Times New Roman" w:cs="Times New Roman"/>
          <w:sz w:val="20"/>
          <w:szCs w:val="20"/>
        </w:rPr>
        <w:t>справедливая</w:t>
      </w:r>
      <w:r w:rsidRPr="00962B36">
        <w:rPr>
          <w:rFonts w:ascii="Times New Roman" w:hAnsi="Times New Roman" w:cs="Times New Roman"/>
          <w:sz w:val="20"/>
          <w:szCs w:val="20"/>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E7C71ED" w14:textId="77777777" w:rsidR="002B279F" w:rsidRPr="00962B36" w:rsidRDefault="002B279F" w:rsidP="002B279F">
      <w:pPr>
        <w:spacing w:before="120"/>
        <w:jc w:val="both"/>
        <w:rPr>
          <w:rFonts w:ascii="Times New Roman" w:hAnsi="Times New Roman" w:cs="Times New Roman"/>
          <w:sz w:val="20"/>
          <w:szCs w:val="20"/>
        </w:rPr>
      </w:pPr>
      <w:r w:rsidRPr="00962B36">
        <w:rPr>
          <w:rFonts w:ascii="Times New Roman" w:hAnsi="Times New Roman" w:cs="Times New Roman"/>
          <w:sz w:val="20"/>
          <w:szCs w:val="20"/>
        </w:rPr>
        <w:lastRenderedPageBreak/>
        <w:t xml:space="preserve">• </w:t>
      </w:r>
      <w:r w:rsidR="001E2534" w:rsidRPr="00962B36">
        <w:rPr>
          <w:rFonts w:ascii="Times New Roman" w:hAnsi="Times New Roman" w:cs="Times New Roman"/>
          <w:sz w:val="20"/>
          <w:szCs w:val="20"/>
        </w:rPr>
        <w:t xml:space="preserve">Справедливой </w:t>
      </w:r>
      <w:r w:rsidRPr="00962B36">
        <w:rPr>
          <w:rFonts w:ascii="Times New Roman" w:hAnsi="Times New Roman" w:cs="Times New Roman"/>
          <w:sz w:val="20"/>
          <w:szCs w:val="20"/>
        </w:rPr>
        <w:t xml:space="preserve">стоимостью акций, признанных в результате конвертации в них исходных акций при реорганизации в форме слияния, является </w:t>
      </w:r>
      <w:r w:rsidR="00903138" w:rsidRPr="00962B36">
        <w:rPr>
          <w:rFonts w:ascii="Times New Roman" w:hAnsi="Times New Roman" w:cs="Times New Roman"/>
          <w:sz w:val="20"/>
          <w:szCs w:val="20"/>
        </w:rPr>
        <w:t>справедливая</w:t>
      </w:r>
      <w:r w:rsidRPr="00962B36">
        <w:rPr>
          <w:rFonts w:ascii="Times New Roman" w:hAnsi="Times New Roman" w:cs="Times New Roman"/>
          <w:sz w:val="20"/>
          <w:szCs w:val="20"/>
        </w:rPr>
        <w:t xml:space="preserve"> стоимость конвертированных ценных бумаг, умноженная на коэффициент конвертации.</w:t>
      </w:r>
    </w:p>
    <w:p w14:paraId="672B8708" w14:textId="29B0DECE" w:rsidR="002B279F" w:rsidRPr="00962B36" w:rsidRDefault="002B279F" w:rsidP="002B279F">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 </w:t>
      </w:r>
      <w:r w:rsidR="001E2534" w:rsidRPr="00962B36">
        <w:rPr>
          <w:rFonts w:ascii="Times New Roman" w:hAnsi="Times New Roman" w:cs="Times New Roman"/>
          <w:sz w:val="20"/>
          <w:szCs w:val="20"/>
        </w:rPr>
        <w:t xml:space="preserve">Справедливой </w:t>
      </w:r>
      <w:r w:rsidRPr="00962B36">
        <w:rPr>
          <w:rFonts w:ascii="Times New Roman" w:hAnsi="Times New Roman" w:cs="Times New Roman"/>
          <w:sz w:val="20"/>
          <w:szCs w:val="20"/>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w:t>
      </w:r>
      <w:r w:rsidR="008E0034" w:rsidRPr="00962B36">
        <w:rPr>
          <w:rFonts w:ascii="Times New Roman" w:hAnsi="Times New Roman" w:cs="Times New Roman"/>
          <w:sz w:val="20"/>
          <w:szCs w:val="20"/>
        </w:rPr>
        <w:t>является справедливая</w:t>
      </w:r>
      <w:r w:rsidR="00903138" w:rsidRPr="00962B36">
        <w:rPr>
          <w:rFonts w:ascii="Times New Roman" w:hAnsi="Times New Roman" w:cs="Times New Roman"/>
          <w:sz w:val="20"/>
          <w:szCs w:val="20"/>
        </w:rPr>
        <w:t xml:space="preserve"> </w:t>
      </w:r>
      <w:r w:rsidRPr="00962B36">
        <w:rPr>
          <w:rFonts w:ascii="Times New Roman" w:hAnsi="Times New Roman" w:cs="Times New Roman"/>
          <w:sz w:val="20"/>
          <w:szCs w:val="20"/>
        </w:rPr>
        <w:t xml:space="preserve">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w:t>
      </w:r>
      <w:r w:rsidR="00903138" w:rsidRPr="00962B36">
        <w:rPr>
          <w:rFonts w:ascii="Times New Roman" w:hAnsi="Times New Roman" w:cs="Times New Roman"/>
          <w:sz w:val="20"/>
          <w:szCs w:val="20"/>
        </w:rPr>
        <w:t xml:space="preserve">справедливая </w:t>
      </w:r>
      <w:r w:rsidRPr="00962B36">
        <w:rPr>
          <w:rFonts w:ascii="Times New Roman" w:hAnsi="Times New Roman" w:cs="Times New Roman"/>
          <w:sz w:val="20"/>
          <w:szCs w:val="20"/>
        </w:rPr>
        <w:t>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0BE83A5E" w14:textId="77777777" w:rsidR="00A77A89" w:rsidRPr="00962B36" w:rsidRDefault="002B279F" w:rsidP="00A77A89">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 </w:t>
      </w:r>
      <w:r w:rsidR="001E2534" w:rsidRPr="00962B36">
        <w:rPr>
          <w:rFonts w:ascii="Times New Roman" w:hAnsi="Times New Roman" w:cs="Times New Roman"/>
          <w:sz w:val="20"/>
          <w:szCs w:val="20"/>
        </w:rPr>
        <w:t xml:space="preserve">Справедливая </w:t>
      </w:r>
      <w:r w:rsidRPr="00962B36">
        <w:rPr>
          <w:rFonts w:ascii="Times New Roman" w:hAnsi="Times New Roman" w:cs="Times New Roman"/>
          <w:sz w:val="20"/>
          <w:szCs w:val="20"/>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bookmarkStart w:id="14" w:name="_Ref436063789"/>
    </w:p>
    <w:p w14:paraId="6713D04F" w14:textId="77777777" w:rsidR="00A77A89" w:rsidRPr="00962B36" w:rsidRDefault="00A77A89" w:rsidP="00A77A89">
      <w:pPr>
        <w:keepNext/>
        <w:spacing w:before="120" w:after="0" w:line="240" w:lineRule="auto"/>
        <w:contextualSpacing/>
        <w:jc w:val="both"/>
        <w:rPr>
          <w:rFonts w:ascii="Times New Roman" w:hAnsi="Times New Roman" w:cs="Times New Roman"/>
          <w:sz w:val="20"/>
          <w:szCs w:val="20"/>
        </w:rPr>
      </w:pPr>
    </w:p>
    <w:p w14:paraId="7E2B4E52" w14:textId="77777777" w:rsidR="00A77A89" w:rsidRPr="00962B36" w:rsidRDefault="00A77A89" w:rsidP="00A77A89">
      <w:pPr>
        <w:keepNext/>
        <w:spacing w:before="120" w:after="0" w:line="240" w:lineRule="auto"/>
        <w:contextualSpacing/>
        <w:jc w:val="both"/>
        <w:rPr>
          <w:rFonts w:ascii="Times New Roman" w:hAnsi="Times New Roman" w:cs="Times New Roman"/>
          <w:sz w:val="20"/>
          <w:szCs w:val="20"/>
        </w:rPr>
      </w:pPr>
    </w:p>
    <w:p w14:paraId="5E68A802" w14:textId="77777777" w:rsidR="00F80073" w:rsidRPr="00962B36" w:rsidRDefault="00F80073" w:rsidP="00A77A89">
      <w:pPr>
        <w:keepNext/>
        <w:numPr>
          <w:ilvl w:val="3"/>
          <w:numId w:val="2"/>
        </w:numPr>
        <w:spacing w:before="120" w:after="0" w:line="240" w:lineRule="auto"/>
        <w:ind w:left="1898"/>
        <w:contextualSpacing/>
        <w:jc w:val="both"/>
        <w:rPr>
          <w:rFonts w:ascii="Times New Roman" w:hAnsi="Times New Roman" w:cs="Times New Roman"/>
          <w:b/>
          <w:sz w:val="20"/>
          <w:szCs w:val="20"/>
        </w:rPr>
      </w:pPr>
      <w:r w:rsidRPr="00962B36">
        <w:rPr>
          <w:rFonts w:ascii="Times New Roman" w:hAnsi="Times New Roman" w:cs="Times New Roman"/>
          <w:b/>
          <w:sz w:val="20"/>
          <w:szCs w:val="20"/>
        </w:rPr>
        <w:t>Оценка долевых ценных бумаг иностранных эмитентов</w:t>
      </w:r>
      <w:r w:rsidR="00992509">
        <w:rPr>
          <w:rFonts w:ascii="Times New Roman" w:hAnsi="Times New Roman" w:cs="Times New Roman"/>
          <w:b/>
          <w:sz w:val="20"/>
          <w:szCs w:val="20"/>
        </w:rPr>
        <w:t>, в том числе паев (акций)</w:t>
      </w:r>
      <w:r w:rsidR="00992509" w:rsidRPr="00D84467">
        <w:rPr>
          <w:rFonts w:ascii="Times New Roman" w:hAnsi="Times New Roman" w:cs="Times New Roman"/>
          <w:b/>
          <w:sz w:val="20"/>
          <w:szCs w:val="20"/>
        </w:rPr>
        <w:t xml:space="preserve"> иностранных инвестиционных фондов</w:t>
      </w:r>
    </w:p>
    <w:bookmarkEnd w:id="14"/>
    <w:p w14:paraId="36C2B116" w14:textId="77777777" w:rsidR="008856D6" w:rsidRPr="00327C0C" w:rsidRDefault="008856D6" w:rsidP="008856D6">
      <w:pPr>
        <w:keepNext/>
        <w:spacing w:before="120" w:after="0" w:line="240" w:lineRule="auto"/>
        <w:ind w:firstLine="708"/>
        <w:contextualSpacing/>
        <w:jc w:val="both"/>
        <w:rPr>
          <w:rFonts w:ascii="Times New Roman" w:hAnsi="Times New Roman" w:cs="Times New Roman"/>
          <w:sz w:val="20"/>
          <w:szCs w:val="20"/>
        </w:rPr>
      </w:pPr>
      <w:r w:rsidRPr="00327C0C">
        <w:rPr>
          <w:rFonts w:ascii="Times New Roman" w:hAnsi="Times New Roman" w:cs="Times New Roman"/>
          <w:sz w:val="20"/>
          <w:szCs w:val="20"/>
        </w:rPr>
        <w:t>Условия и порядок определения справедливой цены с учетом критериев, характеризующих возможность распоряжения ценными бумаг</w:t>
      </w:r>
      <w:r>
        <w:rPr>
          <w:rFonts w:ascii="Times New Roman" w:hAnsi="Times New Roman" w:cs="Times New Roman"/>
          <w:sz w:val="20"/>
          <w:szCs w:val="20"/>
        </w:rPr>
        <w:t>ами, представлены в Приложении 5</w:t>
      </w:r>
      <w:r w:rsidRPr="00327C0C">
        <w:rPr>
          <w:rFonts w:ascii="Times New Roman" w:hAnsi="Times New Roman" w:cs="Times New Roman"/>
          <w:sz w:val="20"/>
          <w:szCs w:val="20"/>
        </w:rPr>
        <w:t>.</w:t>
      </w:r>
    </w:p>
    <w:p w14:paraId="64BC880C" w14:textId="77777777" w:rsidR="00A77A89" w:rsidRPr="00962B36" w:rsidRDefault="00A77A89" w:rsidP="00AE2629">
      <w:pPr>
        <w:pStyle w:val="3"/>
        <w:numPr>
          <w:ilvl w:val="0"/>
          <w:numId w:val="0"/>
        </w:numPr>
        <w:ind w:left="1428"/>
        <w:rPr>
          <w:rFonts w:ascii="Tahoma" w:hAnsi="Tahoma" w:cs="Tahoma"/>
        </w:rPr>
      </w:pPr>
    </w:p>
    <w:p w14:paraId="2FBC26ED" w14:textId="110CF264" w:rsidR="00954DFA" w:rsidRPr="00962B36" w:rsidRDefault="00954DFA" w:rsidP="00AE2629">
      <w:pPr>
        <w:keepNext/>
        <w:numPr>
          <w:ilvl w:val="3"/>
          <w:numId w:val="2"/>
        </w:numPr>
        <w:spacing w:before="120" w:after="0" w:line="240" w:lineRule="auto"/>
        <w:ind w:left="1898"/>
        <w:contextualSpacing/>
        <w:jc w:val="both"/>
        <w:rPr>
          <w:rFonts w:ascii="Times New Roman" w:hAnsi="Times New Roman" w:cs="Times New Roman"/>
        </w:rPr>
      </w:pPr>
      <w:r w:rsidRPr="00962B36">
        <w:rPr>
          <w:rFonts w:ascii="Times New Roman" w:hAnsi="Times New Roman" w:cs="Times New Roman"/>
          <w:b/>
          <w:sz w:val="20"/>
          <w:szCs w:val="20"/>
        </w:rPr>
        <w:t xml:space="preserve">Оценка производных финансовых инструментов (ПФИ), </w:t>
      </w:r>
      <w:r w:rsidR="00992509">
        <w:rPr>
          <w:rFonts w:ascii="Times New Roman" w:hAnsi="Times New Roman" w:cs="Times New Roman"/>
          <w:b/>
          <w:sz w:val="20"/>
          <w:szCs w:val="20"/>
        </w:rPr>
        <w:t>своп контрактов</w:t>
      </w:r>
    </w:p>
    <w:p w14:paraId="602E2185" w14:textId="77777777" w:rsidR="00CF7C21" w:rsidRPr="00146C56" w:rsidRDefault="00CF7C21" w:rsidP="003934C2">
      <w:pPr>
        <w:pStyle w:val="3"/>
        <w:numPr>
          <w:ilvl w:val="0"/>
          <w:numId w:val="0"/>
        </w:numPr>
      </w:pPr>
      <w:r w:rsidRPr="003934C2">
        <w:rPr>
          <w:b w:val="0"/>
        </w:rPr>
        <w:t xml:space="preserve">Биржевой производный финансовый инструмент признается в дату заключения соответствующего контракта на бирже. </w:t>
      </w:r>
    </w:p>
    <w:p w14:paraId="64C8D9D5" w14:textId="77777777" w:rsidR="00CF7C21" w:rsidRPr="003934C2" w:rsidRDefault="00CF7C21" w:rsidP="003934C2">
      <w:pPr>
        <w:pStyle w:val="3"/>
        <w:numPr>
          <w:ilvl w:val="0"/>
          <w:numId w:val="0"/>
        </w:numPr>
      </w:pPr>
      <w:r w:rsidRPr="003934C2">
        <w:rPr>
          <w:b w:val="0"/>
        </w:rPr>
        <w:t>Прекращение признания биржевого производного финансового инструмента происходит:</w:t>
      </w:r>
    </w:p>
    <w:p w14:paraId="0859BD83" w14:textId="77777777" w:rsidR="00CF7C21" w:rsidRPr="00146C56" w:rsidRDefault="00CF7C21" w:rsidP="003934C2">
      <w:pPr>
        <w:pStyle w:val="3"/>
        <w:numPr>
          <w:ilvl w:val="0"/>
          <w:numId w:val="0"/>
        </w:numPr>
      </w:pPr>
      <w:r w:rsidRPr="003934C2">
        <w:rPr>
          <w:b w:val="0"/>
        </w:rPr>
        <w:t>в случае исполнения контракта;</w:t>
      </w:r>
    </w:p>
    <w:p w14:paraId="75C80B1A" w14:textId="77777777" w:rsidR="00CF7C21" w:rsidRPr="00146C56" w:rsidRDefault="00CF7C21" w:rsidP="003934C2">
      <w:pPr>
        <w:pStyle w:val="3"/>
        <w:numPr>
          <w:ilvl w:val="0"/>
          <w:numId w:val="0"/>
        </w:numPr>
      </w:pPr>
      <w:r w:rsidRPr="003934C2">
        <w:rPr>
          <w:b w:val="0"/>
        </w:rPr>
        <w:t>в результате возникновения встречных обязательств по контракту с такой же спецификацией, т.е. заключение офсетной сделки;</w:t>
      </w:r>
    </w:p>
    <w:p w14:paraId="165ECD59" w14:textId="77777777" w:rsidR="00CF7C21" w:rsidRPr="00146C56" w:rsidRDefault="00CF7C21" w:rsidP="003934C2">
      <w:pPr>
        <w:pStyle w:val="3"/>
        <w:numPr>
          <w:ilvl w:val="0"/>
          <w:numId w:val="0"/>
        </w:numPr>
      </w:pPr>
      <w:r w:rsidRPr="003934C2">
        <w:rPr>
          <w:b w:val="0"/>
        </w:rPr>
        <w:t>по иным основаниям, указанным в Правилах клиринга, в установленном ими порядке.</w:t>
      </w:r>
    </w:p>
    <w:p w14:paraId="4DF88E32" w14:textId="77777777" w:rsidR="00CF7C21" w:rsidRPr="00146C56" w:rsidRDefault="00CF7C21" w:rsidP="003934C2">
      <w:pPr>
        <w:pStyle w:val="3"/>
        <w:numPr>
          <w:ilvl w:val="0"/>
          <w:numId w:val="0"/>
        </w:numPr>
      </w:pPr>
      <w:r w:rsidRPr="003934C2">
        <w:rPr>
          <w:b w:val="0"/>
        </w:rPr>
        <w:t>Основным рынком производного финансового инструмента является биржа, на которой Управляющей компанией Фонда был заключен соответствующий контракт.</w:t>
      </w:r>
    </w:p>
    <w:p w14:paraId="5373FD36" w14:textId="77777777" w:rsidR="00C620B3" w:rsidRDefault="00C620B3" w:rsidP="00C620B3">
      <w:pPr>
        <w:pStyle w:val="3"/>
        <w:numPr>
          <w:ilvl w:val="0"/>
          <w:numId w:val="0"/>
        </w:numPr>
        <w:rPr>
          <w:b w:val="0"/>
        </w:rPr>
      </w:pPr>
      <w:r w:rsidRPr="00962B36">
        <w:rPr>
          <w:b w:val="0"/>
        </w:rPr>
        <w:t>По ПФИ, по которым рынок является активным, Управляющая компания Фонда использует данные определенные на основных рынках для оцениваемого ПФИ (в порядке убывания приоритетности):</w:t>
      </w:r>
    </w:p>
    <w:p w14:paraId="23C5F3C9" w14:textId="77777777" w:rsidR="00C620B3" w:rsidRPr="00962B36" w:rsidRDefault="00C620B3" w:rsidP="00C620B3">
      <w:pPr>
        <w:pStyle w:val="3"/>
        <w:numPr>
          <w:ilvl w:val="0"/>
          <w:numId w:val="0"/>
        </w:numPr>
        <w:rPr>
          <w:b w:val="0"/>
        </w:rPr>
      </w:pPr>
    </w:p>
    <w:p w14:paraId="7C262076" w14:textId="77777777" w:rsidR="00C620B3" w:rsidRDefault="00C620B3" w:rsidP="00C620B3">
      <w:pPr>
        <w:pStyle w:val="3"/>
        <w:numPr>
          <w:ilvl w:val="0"/>
          <w:numId w:val="0"/>
        </w:numPr>
        <w:rPr>
          <w:b w:val="0"/>
        </w:rPr>
      </w:pPr>
      <w:r>
        <w:rPr>
          <w:b w:val="0"/>
        </w:rPr>
        <w:t xml:space="preserve">- </w:t>
      </w:r>
      <w:r w:rsidRPr="003934C2">
        <w:rPr>
          <w:b w:val="0"/>
        </w:rPr>
        <w:t>Справедливой стоимостью производного финансового инструмента является его последняя расчетная цена (теоретическая цена), определяемая биржей, на которой был за</w:t>
      </w:r>
      <w:r>
        <w:rPr>
          <w:b w:val="0"/>
        </w:rPr>
        <w:t>ключен соответствующий контракт;</w:t>
      </w:r>
    </w:p>
    <w:p w14:paraId="5DB842C8" w14:textId="77777777" w:rsidR="00C620B3" w:rsidRPr="00962B36" w:rsidRDefault="00C620B3" w:rsidP="00C620B3">
      <w:pPr>
        <w:pStyle w:val="3"/>
        <w:numPr>
          <w:ilvl w:val="0"/>
          <w:numId w:val="0"/>
        </w:numPr>
        <w:rPr>
          <w:b w:val="0"/>
        </w:rPr>
      </w:pPr>
      <w:r>
        <w:rPr>
          <w:b w:val="0"/>
        </w:rPr>
        <w:t xml:space="preserve">- </w:t>
      </w:r>
      <w:r w:rsidRPr="00962B36">
        <w:rPr>
          <w:b w:val="0"/>
        </w:rPr>
        <w:t xml:space="preserve">Последняя цена закрытия, определяемая организатором торгов, где Управляющей компанией Фонда был куплен/продан оцениваемый ПФИ; </w:t>
      </w:r>
    </w:p>
    <w:p w14:paraId="00E6CC80" w14:textId="77777777" w:rsidR="00C620B3" w:rsidRPr="00146C56" w:rsidRDefault="00C620B3" w:rsidP="00C620B3">
      <w:pPr>
        <w:pStyle w:val="3"/>
        <w:numPr>
          <w:ilvl w:val="0"/>
          <w:numId w:val="0"/>
        </w:numPr>
      </w:pPr>
      <w:r>
        <w:rPr>
          <w:b w:val="0"/>
        </w:rPr>
        <w:t xml:space="preserve">- </w:t>
      </w:r>
      <w:r w:rsidRPr="00962B36">
        <w:rPr>
          <w:b w:val="0"/>
        </w:rPr>
        <w:t>Последняя средневзвешенная цена, определяемая организатором торгов, где Управляющей компанией Фонда был куплен/продан оцениваемый ПФИ</w:t>
      </w:r>
      <w:r>
        <w:rPr>
          <w:b w:val="0"/>
        </w:rPr>
        <w:t>.</w:t>
      </w:r>
    </w:p>
    <w:p w14:paraId="313FF5CF" w14:textId="77777777" w:rsidR="00C620B3" w:rsidRDefault="00C620B3" w:rsidP="00C620B3">
      <w:pPr>
        <w:pStyle w:val="3"/>
        <w:numPr>
          <w:ilvl w:val="0"/>
          <w:numId w:val="0"/>
        </w:numPr>
        <w:rPr>
          <w:b w:val="0"/>
        </w:rPr>
      </w:pPr>
    </w:p>
    <w:p w14:paraId="7DC5DF96" w14:textId="77777777" w:rsidR="00C620B3" w:rsidRPr="00146C56" w:rsidRDefault="00C620B3" w:rsidP="00C620B3">
      <w:pPr>
        <w:pStyle w:val="3"/>
        <w:numPr>
          <w:ilvl w:val="0"/>
          <w:numId w:val="0"/>
        </w:numPr>
      </w:pPr>
      <w:r w:rsidRPr="003934C2">
        <w:rPr>
          <w:b w:val="0"/>
        </w:rPr>
        <w:t>В случае, если контракт является маржируемым, и Управляющей компанией Фонда на дату оценки отражены все расчеты по вариационной марже, справедливая стоимость производного финансового инструмента равна нулю.</w:t>
      </w:r>
    </w:p>
    <w:p w14:paraId="2B1F7D95" w14:textId="77777777" w:rsidR="00C620B3" w:rsidRDefault="00C620B3" w:rsidP="00C620B3">
      <w:pPr>
        <w:pStyle w:val="af9"/>
      </w:pPr>
    </w:p>
    <w:p w14:paraId="7A5B84A7" w14:textId="77777777" w:rsidR="001D54AC" w:rsidRPr="001F4713" w:rsidRDefault="001D54AC" w:rsidP="001D54AC">
      <w:pPr>
        <w:pStyle w:val="af9"/>
      </w:pPr>
      <w:r>
        <w:tab/>
      </w:r>
      <w:r w:rsidRPr="001F4713">
        <w:t>Внебиржевой производный финансовый инструмент признается в дату заключения договора, в котором одной из сторон является Управляющая компания Д.У. ПИФ.</w:t>
      </w:r>
    </w:p>
    <w:p w14:paraId="23FCF5B4" w14:textId="77777777" w:rsidR="001D54AC" w:rsidRPr="001F4713" w:rsidRDefault="001D54AC" w:rsidP="001D54AC">
      <w:pPr>
        <w:pStyle w:val="3"/>
        <w:numPr>
          <w:ilvl w:val="0"/>
          <w:numId w:val="0"/>
        </w:numPr>
        <w:spacing w:before="0"/>
        <w:rPr>
          <w:b w:val="0"/>
        </w:rPr>
      </w:pPr>
      <w:r w:rsidRPr="001F4713">
        <w:rPr>
          <w:b w:val="0"/>
        </w:rPr>
        <w:t>Прекращение признания внебиржевого производного финансового инструмента происходит:</w:t>
      </w:r>
    </w:p>
    <w:p w14:paraId="3A6ACE89" w14:textId="77777777" w:rsidR="001D54AC" w:rsidRPr="001F4713" w:rsidRDefault="001D54AC" w:rsidP="001D54AC">
      <w:pPr>
        <w:pStyle w:val="ad"/>
        <w:spacing w:after="0" w:line="240" w:lineRule="auto"/>
        <w:ind w:left="318" w:hanging="283"/>
        <w:jc w:val="both"/>
        <w:rPr>
          <w:rFonts w:ascii="Times New Roman" w:hAnsi="Times New Roman" w:cs="Times New Roman"/>
          <w:sz w:val="20"/>
          <w:szCs w:val="20"/>
        </w:rPr>
      </w:pPr>
      <w:r w:rsidRPr="001F4713">
        <w:rPr>
          <w:rFonts w:ascii="Times New Roman" w:hAnsi="Times New Roman" w:cs="Times New Roman"/>
          <w:sz w:val="20"/>
          <w:szCs w:val="20"/>
        </w:rPr>
        <w:t xml:space="preserve"> </w:t>
      </w:r>
    </w:p>
    <w:p w14:paraId="2E8236F0" w14:textId="77777777" w:rsidR="001D54AC" w:rsidRPr="001F4713" w:rsidRDefault="001D54AC" w:rsidP="001D54AC">
      <w:pPr>
        <w:pStyle w:val="ad"/>
        <w:spacing w:after="0" w:line="240" w:lineRule="auto"/>
        <w:ind w:left="318" w:hanging="283"/>
        <w:jc w:val="both"/>
        <w:rPr>
          <w:rFonts w:ascii="Times New Roman" w:hAnsi="Times New Roman" w:cs="Times New Roman"/>
          <w:sz w:val="20"/>
          <w:szCs w:val="20"/>
        </w:rPr>
      </w:pPr>
      <w:r w:rsidRPr="001F4713">
        <w:rPr>
          <w:rFonts w:ascii="Times New Roman" w:hAnsi="Times New Roman" w:cs="Times New Roman"/>
          <w:sz w:val="20"/>
          <w:szCs w:val="20"/>
        </w:rPr>
        <w:t>в случае исполнения контракта;</w:t>
      </w:r>
    </w:p>
    <w:p w14:paraId="54824E82" w14:textId="77777777" w:rsidR="001D54AC" w:rsidRPr="001F4713" w:rsidRDefault="001D54AC" w:rsidP="001D54AC">
      <w:pPr>
        <w:pStyle w:val="3"/>
        <w:numPr>
          <w:ilvl w:val="0"/>
          <w:numId w:val="0"/>
        </w:numPr>
        <w:spacing w:before="0"/>
        <w:rPr>
          <w:b w:val="0"/>
        </w:rPr>
      </w:pPr>
      <w:r w:rsidRPr="001F4713">
        <w:rPr>
          <w:b w:val="0"/>
        </w:rPr>
        <w:lastRenderedPageBreak/>
        <w:t> в результате переуступки прав требования по договору ПФИ.</w:t>
      </w:r>
    </w:p>
    <w:p w14:paraId="260AA958" w14:textId="77777777" w:rsidR="001D54AC" w:rsidRPr="001F4713" w:rsidRDefault="001D54AC" w:rsidP="001D54AC">
      <w:pPr>
        <w:pStyle w:val="3"/>
        <w:numPr>
          <w:ilvl w:val="0"/>
          <w:numId w:val="0"/>
        </w:numPr>
        <w:rPr>
          <w:b w:val="0"/>
        </w:rPr>
      </w:pPr>
    </w:p>
    <w:p w14:paraId="020F5FD4" w14:textId="77777777" w:rsidR="001D54AC" w:rsidRPr="001F4713" w:rsidRDefault="001D54AC" w:rsidP="001D54AC">
      <w:pPr>
        <w:pStyle w:val="3"/>
        <w:numPr>
          <w:ilvl w:val="0"/>
          <w:numId w:val="0"/>
        </w:numPr>
        <w:rPr>
          <w:b w:val="0"/>
        </w:rPr>
      </w:pPr>
    </w:p>
    <w:p w14:paraId="22DBE6BD" w14:textId="77777777" w:rsidR="001D54AC" w:rsidRPr="001F4713" w:rsidRDefault="001D54AC" w:rsidP="001D54AC">
      <w:pPr>
        <w:pStyle w:val="3"/>
        <w:numPr>
          <w:ilvl w:val="0"/>
          <w:numId w:val="0"/>
        </w:numPr>
        <w:rPr>
          <w:b w:val="0"/>
        </w:rPr>
      </w:pPr>
    </w:p>
    <w:p w14:paraId="692FA645" w14:textId="77777777" w:rsidR="001D54AC" w:rsidRPr="001F4713" w:rsidRDefault="001D54AC" w:rsidP="001D54AC">
      <w:pPr>
        <w:pStyle w:val="3"/>
        <w:numPr>
          <w:ilvl w:val="0"/>
          <w:numId w:val="0"/>
        </w:numPr>
        <w:rPr>
          <w:b w:val="0"/>
        </w:rPr>
      </w:pPr>
    </w:p>
    <w:p w14:paraId="640A8C17" w14:textId="77777777" w:rsidR="001D54AC" w:rsidRPr="001F4713" w:rsidRDefault="001D54AC" w:rsidP="001D54AC">
      <w:pPr>
        <w:pStyle w:val="3"/>
        <w:numPr>
          <w:ilvl w:val="0"/>
          <w:numId w:val="0"/>
        </w:numPr>
        <w:rPr>
          <w:b w:val="0"/>
        </w:rPr>
      </w:pPr>
    </w:p>
    <w:p w14:paraId="03AD4532" w14:textId="77777777" w:rsidR="001D54AC" w:rsidRPr="001F4713" w:rsidRDefault="001D54AC" w:rsidP="001D54AC">
      <w:pPr>
        <w:pStyle w:val="af9"/>
      </w:pPr>
      <w:r w:rsidRPr="001F4713">
        <w:t>Справедливая стоимость внебиржевого ПФИ (за исключением форвардного контракта) равна 0 (Ноль) при этом в составе ПИФ отражается так же:</w:t>
      </w:r>
    </w:p>
    <w:p w14:paraId="294445CA" w14:textId="316D6C59" w:rsidR="001D54AC" w:rsidRPr="001F4713" w:rsidRDefault="001D54AC" w:rsidP="001D54AC">
      <w:pPr>
        <w:pStyle w:val="af9"/>
        <w:ind w:left="709"/>
      </w:pPr>
      <w:r w:rsidRPr="001F4713">
        <w:t xml:space="preserve">·        дебиторская задолженность, как оценка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w:t>
      </w:r>
      <w:r w:rsidR="008E0034" w:rsidRPr="001F4713">
        <w:t>договоре, и</w:t>
      </w:r>
      <w:r w:rsidRPr="001F4713">
        <w:t xml:space="preserve"> ценой исполнения ПФИ в абсолютном значении;</w:t>
      </w:r>
    </w:p>
    <w:p w14:paraId="3B3619D2" w14:textId="77777777" w:rsidR="001D54AC" w:rsidRPr="001F4713" w:rsidRDefault="001D54AC" w:rsidP="001D54AC">
      <w:pPr>
        <w:pStyle w:val="ad"/>
        <w:ind w:left="709"/>
        <w:jc w:val="both"/>
        <w:rPr>
          <w:rFonts w:ascii="Times New Roman" w:hAnsi="Times New Roman" w:cs="Times New Roman"/>
          <w:sz w:val="20"/>
          <w:szCs w:val="20"/>
        </w:rPr>
      </w:pPr>
      <w:r w:rsidRPr="001F4713">
        <w:rPr>
          <w:rFonts w:ascii="Times New Roman" w:hAnsi="Times New Roman" w:cs="Times New Roman"/>
          <w:sz w:val="20"/>
          <w:szCs w:val="20"/>
        </w:rPr>
        <w:t>·       дебиторская задолженность, как оценка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14:paraId="2589530D" w14:textId="77777777" w:rsidR="001D54AC" w:rsidRPr="001F4713" w:rsidRDefault="001D54AC" w:rsidP="001D54AC">
      <w:pPr>
        <w:pStyle w:val="ad"/>
        <w:ind w:left="709"/>
        <w:jc w:val="both"/>
        <w:rPr>
          <w:rFonts w:ascii="Times New Roman" w:hAnsi="Times New Roman" w:cs="Times New Roman"/>
          <w:sz w:val="20"/>
          <w:szCs w:val="20"/>
        </w:rPr>
      </w:pPr>
      <w:r w:rsidRPr="001F4713">
        <w:rPr>
          <w:rFonts w:ascii="Times New Roman" w:hAnsi="Times New Roman" w:cs="Times New Roman"/>
          <w:sz w:val="20"/>
          <w:szCs w:val="20"/>
        </w:rPr>
        <w:t>·         кредиторская задолженность, как оценка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2043D152" w14:textId="77777777" w:rsidR="001D54AC" w:rsidRPr="001F4713" w:rsidRDefault="001D54AC" w:rsidP="001D54AC">
      <w:pPr>
        <w:pStyle w:val="ad"/>
        <w:ind w:left="709"/>
        <w:jc w:val="both"/>
        <w:rPr>
          <w:rFonts w:ascii="Times New Roman" w:hAnsi="Times New Roman" w:cs="Times New Roman"/>
          <w:sz w:val="20"/>
          <w:szCs w:val="20"/>
        </w:rPr>
      </w:pPr>
      <w:r w:rsidRPr="001F4713">
        <w:rPr>
          <w:rFonts w:ascii="Times New Roman" w:hAnsi="Times New Roman" w:cs="Times New Roman"/>
          <w:sz w:val="20"/>
          <w:szCs w:val="20"/>
        </w:rPr>
        <w:t xml:space="preserve">·         кредиторская задолженность, как оценка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14:paraId="64C20816" w14:textId="77777777" w:rsidR="001D54AC" w:rsidRPr="001F4713" w:rsidRDefault="001D54AC" w:rsidP="001D54AC">
      <w:pPr>
        <w:jc w:val="both"/>
        <w:rPr>
          <w:rFonts w:ascii="Times New Roman" w:hAnsi="Times New Roman" w:cs="Times New Roman"/>
          <w:sz w:val="20"/>
          <w:szCs w:val="20"/>
        </w:rPr>
      </w:pPr>
      <w:r w:rsidRPr="001F4713">
        <w:rPr>
          <w:rFonts w:ascii="Times New Roman" w:hAnsi="Times New Roman" w:cs="Times New Roman"/>
          <w:sz w:val="20"/>
          <w:szCs w:val="20"/>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14:paraId="02BD10E8" w14:textId="77777777" w:rsidR="001D54AC" w:rsidRPr="001F4713" w:rsidRDefault="001D54AC" w:rsidP="001D54AC">
      <w:pPr>
        <w:jc w:val="both"/>
        <w:rPr>
          <w:rFonts w:ascii="Times New Roman" w:hAnsi="Times New Roman" w:cs="Times New Roman"/>
          <w:sz w:val="20"/>
          <w:szCs w:val="20"/>
        </w:rPr>
      </w:pPr>
    </w:p>
    <w:p w14:paraId="2A3E50C0" w14:textId="77777777" w:rsidR="001D54AC" w:rsidRPr="001F4713" w:rsidRDefault="001D54AC" w:rsidP="001D54AC">
      <w:pPr>
        <w:jc w:val="both"/>
        <w:rPr>
          <w:rFonts w:ascii="Times New Roman" w:hAnsi="Times New Roman" w:cs="Times New Roman"/>
          <w:sz w:val="20"/>
          <w:szCs w:val="20"/>
        </w:rPr>
      </w:pPr>
      <w:r w:rsidRPr="001F4713">
        <w:rPr>
          <w:rFonts w:ascii="Times New Roman" w:hAnsi="Times New Roman" w:cs="Times New Roman"/>
          <w:sz w:val="20"/>
          <w:szCs w:val="20"/>
        </w:rPr>
        <w:t>Премия по опциону относится на доходы или расходы в дату фактического зачисления/списания денежных средств в ее оплату.</w:t>
      </w:r>
    </w:p>
    <w:p w14:paraId="72219791" w14:textId="02FE8C5D" w:rsidR="00954DFA" w:rsidRPr="00962B36" w:rsidRDefault="00954DFA" w:rsidP="00B337F3">
      <w:pPr>
        <w:jc w:val="both"/>
        <w:rPr>
          <w:rFonts w:ascii="Times New Roman" w:hAnsi="Times New Roman" w:cs="Times New Roman"/>
          <w:sz w:val="20"/>
          <w:szCs w:val="20"/>
        </w:rPr>
      </w:pPr>
    </w:p>
    <w:p w14:paraId="0DC078BC" w14:textId="77777777" w:rsidR="00B337F3" w:rsidRPr="00962B36" w:rsidRDefault="00B337F3" w:rsidP="00B337F3">
      <w:pPr>
        <w:keepNext/>
        <w:numPr>
          <w:ilvl w:val="1"/>
          <w:numId w:val="2"/>
        </w:numPr>
        <w:spacing w:before="24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Признание и оценка вложений в уставный капитал российского общества с ограниченной ответственностью и прав участия в уставных капиталах иностранных коммерческих организаций</w:t>
      </w:r>
    </w:p>
    <w:p w14:paraId="2BE47CDF" w14:textId="77777777" w:rsidR="00B337F3" w:rsidRPr="00962B36" w:rsidRDefault="00B337F3" w:rsidP="00B337F3">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Первоначальное признание и прекращение признания</w:t>
      </w:r>
    </w:p>
    <w:p w14:paraId="77972FCE" w14:textId="77777777" w:rsidR="00B337F3"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Вложение в уставный капитал российского общества с ограниченной ответственностью признается активом:</w:t>
      </w:r>
    </w:p>
    <w:p w14:paraId="7E11E5E5" w14:textId="77777777" w:rsidR="007A2633" w:rsidRPr="00B12142" w:rsidRDefault="007A2633" w:rsidP="007A2633">
      <w:pPr>
        <w:spacing w:before="120"/>
        <w:rPr>
          <w:rFonts w:ascii="Times New Roman" w:hAnsi="Times New Roman" w:cs="Times New Roman"/>
          <w:sz w:val="20"/>
          <w:szCs w:val="20"/>
        </w:rPr>
      </w:pPr>
      <w:r>
        <w:rPr>
          <w:rFonts w:ascii="Times New Roman" w:hAnsi="Times New Roman" w:cs="Times New Roman"/>
          <w:sz w:val="20"/>
          <w:szCs w:val="20"/>
        </w:rPr>
        <w:t>в</w:t>
      </w:r>
      <w:r w:rsidRPr="000A25E0">
        <w:rPr>
          <w:rFonts w:ascii="Times New Roman" w:hAnsi="Times New Roman" w:cs="Times New Roman"/>
          <w:sz w:val="20"/>
          <w:szCs w:val="20"/>
        </w:rPr>
        <w:t xml:space="preserve"> случае учреждения</w:t>
      </w:r>
      <w:r w:rsidRPr="00B12142">
        <w:rPr>
          <w:rFonts w:ascii="Times New Roman" w:hAnsi="Times New Roman" w:cs="Times New Roman"/>
          <w:sz w:val="20"/>
          <w:szCs w:val="20"/>
        </w:rPr>
        <w:t xml:space="preserve"> Общества с ограниченной ответственностью:</w:t>
      </w:r>
    </w:p>
    <w:p w14:paraId="0FAD9055" w14:textId="38BBA019" w:rsidR="007A2633" w:rsidRPr="00B12142" w:rsidRDefault="007A2633" w:rsidP="007A2633">
      <w:pPr>
        <w:pStyle w:val="ad"/>
        <w:numPr>
          <w:ilvl w:val="0"/>
          <w:numId w:val="186"/>
        </w:numPr>
        <w:spacing w:after="0" w:line="240" w:lineRule="auto"/>
        <w:ind w:left="709"/>
        <w:jc w:val="both"/>
        <w:rPr>
          <w:rFonts w:ascii="Times New Roman" w:hAnsi="Times New Roman" w:cs="Times New Roman"/>
          <w:sz w:val="20"/>
          <w:szCs w:val="20"/>
        </w:rPr>
      </w:pPr>
      <w:r w:rsidRPr="00B12142">
        <w:rPr>
          <w:rFonts w:ascii="Times New Roman" w:hAnsi="Times New Roman" w:cs="Times New Roman"/>
          <w:sz w:val="20"/>
          <w:szCs w:val="20"/>
        </w:rPr>
        <w:t xml:space="preserve"> наиболее поздняя из дат: дата </w:t>
      </w:r>
      <w:r w:rsidR="00976C28">
        <w:rPr>
          <w:rFonts w:ascii="Times New Roman" w:hAnsi="Times New Roman" w:cs="Times New Roman"/>
          <w:sz w:val="20"/>
          <w:szCs w:val="20"/>
        </w:rPr>
        <w:t>включения в ЕГРЮЛ</w:t>
      </w:r>
      <w:r w:rsidRPr="00B12142">
        <w:rPr>
          <w:rFonts w:ascii="Times New Roman" w:hAnsi="Times New Roman" w:cs="Times New Roman"/>
          <w:sz w:val="20"/>
          <w:szCs w:val="20"/>
        </w:rPr>
        <w:t>, подтвержденная выпиской из ЕГРЮЛ, или дата оплаты уставного капитала</w:t>
      </w:r>
      <w:r>
        <w:rPr>
          <w:rFonts w:ascii="Times New Roman" w:hAnsi="Times New Roman" w:cs="Times New Roman"/>
          <w:sz w:val="20"/>
          <w:szCs w:val="20"/>
        </w:rPr>
        <w:t>,</w:t>
      </w:r>
    </w:p>
    <w:p w14:paraId="3B675F2E" w14:textId="27087AE9" w:rsidR="00B337F3" w:rsidRPr="00962B36" w:rsidRDefault="007A2633" w:rsidP="00B337F3">
      <w:pPr>
        <w:numPr>
          <w:ilvl w:val="0"/>
          <w:numId w:val="3"/>
        </w:numPr>
        <w:spacing w:after="0" w:line="240" w:lineRule="auto"/>
        <w:ind w:left="714" w:hanging="357"/>
        <w:contextualSpacing/>
        <w:jc w:val="both"/>
        <w:rPr>
          <w:rFonts w:ascii="Times New Roman" w:hAnsi="Times New Roman" w:cs="Times New Roman"/>
          <w:sz w:val="20"/>
          <w:szCs w:val="20"/>
        </w:rPr>
      </w:pPr>
      <w:r>
        <w:rPr>
          <w:rFonts w:ascii="Times New Roman" w:hAnsi="Times New Roman" w:cs="Times New Roman"/>
          <w:sz w:val="20"/>
          <w:szCs w:val="20"/>
        </w:rPr>
        <w:t xml:space="preserve">в иных </w:t>
      </w:r>
      <w:r w:rsidR="008E0034">
        <w:rPr>
          <w:rFonts w:ascii="Times New Roman" w:hAnsi="Times New Roman" w:cs="Times New Roman"/>
          <w:sz w:val="20"/>
          <w:szCs w:val="20"/>
        </w:rPr>
        <w:t>случаях:</w:t>
      </w:r>
      <w:r w:rsidR="008E0034" w:rsidRPr="00962B36">
        <w:rPr>
          <w:rFonts w:ascii="Times New Roman" w:hAnsi="Times New Roman" w:cs="Times New Roman"/>
          <w:sz w:val="20"/>
          <w:szCs w:val="20"/>
        </w:rPr>
        <w:t xml:space="preserve"> с</w:t>
      </w:r>
      <w:r w:rsidR="00B337F3" w:rsidRPr="00962B36">
        <w:rPr>
          <w:rFonts w:ascii="Times New Roman" w:hAnsi="Times New Roman" w:cs="Times New Roman"/>
          <w:sz w:val="20"/>
          <w:szCs w:val="20"/>
        </w:rPr>
        <w:t xml:space="preserve"> даты внесения в единый государственный реестр юридических лиц записи о возникновении у Управляющей компании Фондом права на долю или часть доли в уставном капитале общества с ограниченной ответственностью</w:t>
      </w:r>
      <w:r w:rsidR="00635851" w:rsidRPr="00962B36">
        <w:rPr>
          <w:rFonts w:ascii="Times New Roman" w:hAnsi="Times New Roman" w:cs="Times New Roman"/>
          <w:sz w:val="20"/>
          <w:szCs w:val="20"/>
        </w:rPr>
        <w:t>;</w:t>
      </w:r>
      <w:r w:rsidR="00B337F3" w:rsidRPr="00962B36">
        <w:rPr>
          <w:rFonts w:ascii="Times New Roman" w:hAnsi="Times New Roman" w:cs="Times New Roman"/>
          <w:sz w:val="20"/>
          <w:szCs w:val="20"/>
        </w:rPr>
        <w:t xml:space="preserve"> </w:t>
      </w:r>
    </w:p>
    <w:p w14:paraId="07BB30FF" w14:textId="77777777" w:rsidR="00B337F3" w:rsidRPr="00962B36" w:rsidRDefault="00B337F3" w:rsidP="00B337F3">
      <w:pPr>
        <w:numPr>
          <w:ilvl w:val="0"/>
          <w:numId w:val="3"/>
        </w:numPr>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lang w:val="en-US"/>
        </w:rPr>
        <w:t>c</w:t>
      </w:r>
      <w:r w:rsidRPr="00962B36">
        <w:rPr>
          <w:rFonts w:ascii="Times New Roman" w:hAnsi="Times New Roman" w:cs="Times New Roman"/>
          <w:sz w:val="20"/>
          <w:szCs w:val="20"/>
        </w:rPr>
        <w:t xml:space="preserve"> даты перехода права на долю в уставном капитале в иных случаях, предусмотренных законодательством Российской Федерации.</w:t>
      </w:r>
    </w:p>
    <w:p w14:paraId="33534C7A"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Вложение в уставный капитал иностранной коммерческой организации признается активом:</w:t>
      </w:r>
    </w:p>
    <w:p w14:paraId="1DA9B3BF" w14:textId="77777777" w:rsidR="00B337F3" w:rsidRPr="00962B36" w:rsidRDefault="00B337F3" w:rsidP="00B337F3">
      <w:pPr>
        <w:numPr>
          <w:ilvl w:val="0"/>
          <w:numId w:val="3"/>
        </w:numPr>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с даты перехода к управляющей компании Д.У. Фондом права участия в уставном капитале иностранной коммерческой организации, подтвержденной документом, выданным соответствующим иностранным регистрирующим органом.</w:t>
      </w:r>
    </w:p>
    <w:p w14:paraId="12616E8C"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Вложение в уставный капитал российского общества с ограниченной ответственностью прекращает признаваться активом:</w:t>
      </w:r>
    </w:p>
    <w:p w14:paraId="3EDAA143" w14:textId="77777777" w:rsidR="00B337F3" w:rsidRPr="00962B36" w:rsidRDefault="00B337F3" w:rsidP="00B337F3">
      <w:pPr>
        <w:numPr>
          <w:ilvl w:val="0"/>
          <w:numId w:val="3"/>
        </w:numPr>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lastRenderedPageBreak/>
        <w:t xml:space="preserve">с даты внесения в единый государственный реестр юридических лиц записи об изменении сведений об участниках общества с ограниченной ответственностью, в том числе в результате ликвидации такого общества; </w:t>
      </w:r>
    </w:p>
    <w:p w14:paraId="64696E37" w14:textId="77777777" w:rsidR="00B337F3" w:rsidRPr="00962B36" w:rsidRDefault="00B337F3" w:rsidP="00B337F3">
      <w:pPr>
        <w:numPr>
          <w:ilvl w:val="0"/>
          <w:numId w:val="3"/>
        </w:numPr>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с даты прекращения права на долю в уставном капитале в иных случаях, предусмотренных законодательством Российской Федерации.</w:t>
      </w:r>
    </w:p>
    <w:p w14:paraId="3BB61CE1"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Вложение в уставный капитал иностранной коммерческой организации прекращает признаваться активом:</w:t>
      </w:r>
    </w:p>
    <w:p w14:paraId="547EC8F7" w14:textId="77777777" w:rsidR="00B337F3" w:rsidRPr="00962B36" w:rsidRDefault="00B337F3" w:rsidP="00B337F3">
      <w:pPr>
        <w:numPr>
          <w:ilvl w:val="0"/>
          <w:numId w:val="3"/>
        </w:numPr>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с даты прекращения у управляющей компании Д.У. Фондом права участия в уставном капитале иностранной коммерческой организации в соответствии с договором на реализацию, подтвержденной документом, выданным соответствующим иностранным регистрирующим органом;</w:t>
      </w:r>
    </w:p>
    <w:p w14:paraId="1EF094C8" w14:textId="77777777" w:rsidR="00B337F3" w:rsidRPr="00962B36" w:rsidRDefault="00B337F3" w:rsidP="00B337F3">
      <w:pPr>
        <w:numPr>
          <w:ilvl w:val="0"/>
          <w:numId w:val="3"/>
        </w:numPr>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в иных случаях, предусмотренных </w:t>
      </w:r>
      <w:r w:rsidR="009E037C" w:rsidRPr="00962B36">
        <w:rPr>
          <w:rFonts w:ascii="Times New Roman" w:hAnsi="Times New Roman" w:cs="Times New Roman"/>
          <w:sz w:val="20"/>
          <w:szCs w:val="20"/>
        </w:rPr>
        <w:t xml:space="preserve">применимым </w:t>
      </w:r>
      <w:r w:rsidRPr="00962B36">
        <w:rPr>
          <w:rFonts w:ascii="Times New Roman" w:hAnsi="Times New Roman" w:cs="Times New Roman"/>
          <w:sz w:val="20"/>
          <w:szCs w:val="20"/>
        </w:rPr>
        <w:t>законодательством.</w:t>
      </w:r>
    </w:p>
    <w:p w14:paraId="0E888976" w14:textId="77777777" w:rsidR="00C1660D" w:rsidRPr="00962B36" w:rsidRDefault="00C1660D" w:rsidP="0025727E">
      <w:pPr>
        <w:spacing w:after="0" w:line="240" w:lineRule="auto"/>
        <w:ind w:left="714"/>
        <w:contextualSpacing/>
        <w:jc w:val="both"/>
        <w:rPr>
          <w:rFonts w:ascii="Times New Roman" w:hAnsi="Times New Roman" w:cs="Times New Roman"/>
          <w:sz w:val="20"/>
          <w:szCs w:val="20"/>
        </w:rPr>
      </w:pPr>
    </w:p>
    <w:p w14:paraId="270E2E50" w14:textId="77777777" w:rsidR="00B337F3" w:rsidRPr="00962B36" w:rsidRDefault="00B337F3" w:rsidP="00B337F3">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Оценка стоимости вложения</w:t>
      </w:r>
    </w:p>
    <w:p w14:paraId="6613809C" w14:textId="16843D52" w:rsidR="00946917" w:rsidRDefault="00946917" w:rsidP="000A0EC1">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Справедливая стоимость вложения в уставный капитал российского общества с ограниченной ответственностью и прав участия в уставных капиталах иностранных коммерческих организаций </w:t>
      </w:r>
      <w:r w:rsidR="008E0034" w:rsidRPr="00962B36">
        <w:rPr>
          <w:rFonts w:ascii="Times New Roman" w:hAnsi="Times New Roman" w:cs="Times New Roman"/>
          <w:sz w:val="20"/>
          <w:szCs w:val="20"/>
        </w:rPr>
        <w:t>определяется на основании</w:t>
      </w:r>
      <w:r w:rsidRPr="00962B36">
        <w:rPr>
          <w:rFonts w:ascii="Times New Roman" w:hAnsi="Times New Roman" w:cs="Times New Roman"/>
          <w:sz w:val="20"/>
          <w:szCs w:val="20"/>
        </w:rPr>
        <w:t xml:space="preserve"> отчета оценщика. </w:t>
      </w:r>
      <w:r w:rsidR="007A2633" w:rsidRPr="00B12142">
        <w:rPr>
          <w:rFonts w:ascii="Times New Roman" w:hAnsi="Times New Roman" w:cs="Times New Roman"/>
          <w:sz w:val="20"/>
          <w:szCs w:val="20"/>
        </w:rPr>
        <w:t>В случае внесения вклада в имущество отчет оценщика подлежит обновлению на дату, когда полностью исполнены обязательства по внесению такого вклада.</w:t>
      </w:r>
    </w:p>
    <w:p w14:paraId="4D05BD9A" w14:textId="148DE370" w:rsidR="00AA0E6E" w:rsidRDefault="00AA0E6E" w:rsidP="000A0EC1">
      <w:pPr>
        <w:spacing w:before="120"/>
        <w:jc w:val="both"/>
        <w:rPr>
          <w:rFonts w:ascii="Times New Roman" w:hAnsi="Times New Roman" w:cs="Times New Roman"/>
          <w:sz w:val="20"/>
          <w:szCs w:val="20"/>
        </w:rPr>
      </w:pPr>
      <w:r>
        <w:rPr>
          <w:rFonts w:ascii="Times New Roman" w:hAnsi="Times New Roman" w:cs="Times New Roman"/>
          <w:sz w:val="20"/>
          <w:szCs w:val="20"/>
        </w:rPr>
        <w:t xml:space="preserve">При внесении вклада без увеличения уставного капитала, </w:t>
      </w:r>
      <w:r w:rsidR="009B0409">
        <w:rPr>
          <w:rFonts w:ascii="Times New Roman" w:hAnsi="Times New Roman" w:cs="Times New Roman"/>
          <w:sz w:val="20"/>
          <w:szCs w:val="20"/>
        </w:rPr>
        <w:t xml:space="preserve">действуя добросовестно и в интересах пайщика, </w:t>
      </w:r>
      <w:r>
        <w:rPr>
          <w:rFonts w:ascii="Times New Roman" w:hAnsi="Times New Roman" w:cs="Times New Roman"/>
          <w:sz w:val="20"/>
          <w:szCs w:val="20"/>
        </w:rPr>
        <w:t xml:space="preserve">Управляющая компания на свое усмотрение проводит </w:t>
      </w:r>
      <w:r w:rsidR="009B0409">
        <w:rPr>
          <w:rFonts w:ascii="Times New Roman" w:hAnsi="Times New Roman" w:cs="Times New Roman"/>
          <w:sz w:val="20"/>
          <w:szCs w:val="20"/>
        </w:rPr>
        <w:t>переоценку общества в разумные сроки.</w:t>
      </w:r>
    </w:p>
    <w:p w14:paraId="1539E0CD" w14:textId="77777777" w:rsidR="00D30AA2" w:rsidRPr="00962B36" w:rsidRDefault="00D30AA2" w:rsidP="000A0EC1">
      <w:pPr>
        <w:spacing w:before="120"/>
        <w:jc w:val="both"/>
        <w:rPr>
          <w:rFonts w:ascii="Times New Roman" w:hAnsi="Times New Roman" w:cs="Times New Roman"/>
          <w:sz w:val="20"/>
          <w:szCs w:val="20"/>
        </w:rPr>
      </w:pPr>
      <w:r w:rsidRPr="00900EC8">
        <w:rPr>
          <w:rFonts w:ascii="Times New Roman" w:hAnsi="Times New Roman"/>
          <w:sz w:val="20"/>
          <w:szCs w:val="20"/>
        </w:rPr>
        <w:t>При возникновении события, ведущего к обесценению вложения, Управляющая компания обязана осуществить внеплановую оценку в течение 20 (Двадцати) дней. Справедливая стоимость вложения определяется в соотве</w:t>
      </w:r>
      <w:r>
        <w:rPr>
          <w:rFonts w:ascii="Times New Roman" w:hAnsi="Times New Roman"/>
          <w:sz w:val="20"/>
          <w:szCs w:val="20"/>
        </w:rPr>
        <w:t>тствии с новым отчетом оценщика.</w:t>
      </w:r>
    </w:p>
    <w:p w14:paraId="6871E32D" w14:textId="77777777" w:rsidR="00B337F3" w:rsidRPr="00962B36" w:rsidRDefault="00B337F3" w:rsidP="00CB492E">
      <w:pPr>
        <w:keepNext/>
        <w:numPr>
          <w:ilvl w:val="1"/>
          <w:numId w:val="2"/>
        </w:numPr>
        <w:spacing w:before="240" w:after="0" w:line="240" w:lineRule="auto"/>
        <w:contextualSpacing/>
        <w:jc w:val="both"/>
        <w:rPr>
          <w:rFonts w:ascii="Times New Roman" w:hAnsi="Times New Roman" w:cs="Times New Roman"/>
          <w:b/>
          <w:sz w:val="20"/>
          <w:szCs w:val="20"/>
        </w:rPr>
      </w:pPr>
      <w:bookmarkStart w:id="15" w:name="_Ref435118934"/>
      <w:r w:rsidRPr="00962B36">
        <w:rPr>
          <w:rFonts w:ascii="Times New Roman" w:hAnsi="Times New Roman" w:cs="Times New Roman"/>
          <w:b/>
          <w:sz w:val="20"/>
          <w:szCs w:val="20"/>
        </w:rPr>
        <w:t xml:space="preserve">Признание (прекращение признания) </w:t>
      </w:r>
      <w:r w:rsidR="007A2633">
        <w:rPr>
          <w:rFonts w:ascii="Times New Roman" w:hAnsi="Times New Roman" w:cs="Times New Roman"/>
          <w:b/>
          <w:sz w:val="20"/>
          <w:szCs w:val="20"/>
        </w:rPr>
        <w:t xml:space="preserve">и оценка </w:t>
      </w:r>
      <w:r w:rsidRPr="00962B36">
        <w:rPr>
          <w:rFonts w:ascii="Times New Roman" w:hAnsi="Times New Roman" w:cs="Times New Roman"/>
          <w:b/>
          <w:sz w:val="20"/>
          <w:szCs w:val="20"/>
        </w:rPr>
        <w:t xml:space="preserve">дебиторской задолженности </w:t>
      </w:r>
      <w:bookmarkEnd w:id="15"/>
    </w:p>
    <w:p w14:paraId="742512DB" w14:textId="77777777" w:rsidR="00B337F3" w:rsidRPr="00962B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Общие положения</w:t>
      </w:r>
    </w:p>
    <w:p w14:paraId="4D514FC6" w14:textId="02D2242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Дебиторская задолженность, возникшая в результате совершения сделок за счет </w:t>
      </w:r>
      <w:r w:rsidR="008E0034" w:rsidRPr="00962B36">
        <w:rPr>
          <w:rFonts w:ascii="Times New Roman" w:hAnsi="Times New Roman" w:cs="Times New Roman"/>
          <w:sz w:val="20"/>
          <w:szCs w:val="20"/>
        </w:rPr>
        <w:t>активов Фонда,</w:t>
      </w:r>
      <w:r w:rsidRPr="00962B36">
        <w:rPr>
          <w:rFonts w:ascii="Times New Roman" w:hAnsi="Times New Roman" w:cs="Times New Roman"/>
          <w:sz w:val="20"/>
          <w:szCs w:val="20"/>
        </w:rPr>
        <w:t xml:space="preserve"> признается с даты передачи активов (денежных средств) при условии возникновения права требования имущества или получения денежных средств от контрагента по договору. </w:t>
      </w:r>
    </w:p>
    <w:p w14:paraId="436E2E47" w14:textId="77777777" w:rsidR="00B337F3"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Дебиторская задолженность, возникшая в результате расчетов по прочим операциям, признается с даты передачи актива/оказания услуг лицу, в отношении которого возникает дебиторская задолженность, а также расчета либо перерасчета налога</w:t>
      </w:r>
      <w:r w:rsidR="002F622B" w:rsidRPr="00962B36">
        <w:rPr>
          <w:rFonts w:ascii="Times New Roman" w:hAnsi="Times New Roman" w:cs="Times New Roman"/>
          <w:sz w:val="20"/>
          <w:szCs w:val="20"/>
        </w:rPr>
        <w:t>, а также по иным основаниям, указанным в настоящих Правилах.</w:t>
      </w:r>
    </w:p>
    <w:p w14:paraId="74F24157" w14:textId="46E00B04" w:rsidR="007B7845" w:rsidRPr="00962B36" w:rsidRDefault="007B7845" w:rsidP="00B337F3">
      <w:pPr>
        <w:spacing w:before="120"/>
        <w:jc w:val="both"/>
        <w:rPr>
          <w:rFonts w:ascii="Times New Roman" w:hAnsi="Times New Roman" w:cs="Times New Roman"/>
          <w:sz w:val="20"/>
          <w:szCs w:val="20"/>
        </w:rPr>
      </w:pPr>
      <w:r w:rsidRPr="007B7845">
        <w:rPr>
          <w:rFonts w:ascii="Times New Roman" w:hAnsi="Times New Roman" w:cs="Times New Roman"/>
          <w:sz w:val="20"/>
          <w:szCs w:val="20"/>
        </w:rPr>
        <w:t xml:space="preserve">Если в результате совершения сделок с имуществом </w:t>
      </w:r>
      <w:r>
        <w:rPr>
          <w:rFonts w:ascii="Times New Roman" w:hAnsi="Times New Roman" w:cs="Times New Roman"/>
          <w:sz w:val="20"/>
          <w:szCs w:val="20"/>
        </w:rPr>
        <w:t>Фонда</w:t>
      </w:r>
      <w:r w:rsidRPr="007B7845">
        <w:rPr>
          <w:rFonts w:ascii="Times New Roman" w:hAnsi="Times New Roman" w:cs="Times New Roman"/>
          <w:sz w:val="20"/>
          <w:szCs w:val="20"/>
        </w:rPr>
        <w:t xml:space="preserve"> возникает дебиторская задолженность и согласно </w:t>
      </w:r>
      <w:r w:rsidR="008E0034" w:rsidRPr="007B7845">
        <w:rPr>
          <w:rFonts w:ascii="Times New Roman" w:hAnsi="Times New Roman" w:cs="Times New Roman"/>
          <w:sz w:val="20"/>
          <w:szCs w:val="20"/>
        </w:rPr>
        <w:t>условиям сделки,</w:t>
      </w:r>
      <w:r w:rsidRPr="007B7845">
        <w:rPr>
          <w:rFonts w:ascii="Times New Roman" w:hAnsi="Times New Roman" w:cs="Times New Roman"/>
          <w:sz w:val="20"/>
          <w:szCs w:val="20"/>
        </w:rPr>
        <w:t xml:space="preserve"> не определена конкретная дата ее погашения, но указан предельный срок, в течение которого такая задолженность должна быть погашена, то для определения справедливой стоимости срок погашения такой задолженности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r w:rsidR="00386692">
        <w:rPr>
          <w:rFonts w:ascii="Times New Roman" w:hAnsi="Times New Roman" w:cs="Times New Roman"/>
          <w:sz w:val="20"/>
          <w:szCs w:val="20"/>
        </w:rPr>
        <w:t xml:space="preserve"> </w:t>
      </w:r>
      <w:r w:rsidRPr="007B7845">
        <w:rPr>
          <w:rFonts w:ascii="Times New Roman" w:hAnsi="Times New Roman" w:cs="Times New Roman"/>
          <w:sz w:val="20"/>
          <w:szCs w:val="20"/>
        </w:rPr>
        <w:t>Если условия сделки не содержат конкретной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0CC1A7DC" w14:textId="0B62FEBC" w:rsidR="00104384" w:rsidRPr="00104384" w:rsidRDefault="00104384" w:rsidP="00104384">
      <w:pPr>
        <w:spacing w:before="120"/>
        <w:jc w:val="both"/>
        <w:rPr>
          <w:rFonts w:ascii="Times New Roman" w:hAnsi="Times New Roman" w:cs="Times New Roman"/>
          <w:sz w:val="20"/>
          <w:szCs w:val="20"/>
        </w:rPr>
      </w:pPr>
      <w:r w:rsidRPr="00104384">
        <w:rPr>
          <w:rFonts w:ascii="Times New Roman" w:hAnsi="Times New Roman" w:cs="Times New Roman"/>
          <w:sz w:val="20"/>
          <w:szCs w:val="20"/>
        </w:rPr>
        <w:t xml:space="preserve">В целях определения справедливой стоимости дебиторской задолженности вся текущая дебиторская задолженность контрагентов, </w:t>
      </w:r>
      <w:r w:rsidR="00EB2C7C">
        <w:rPr>
          <w:rFonts w:ascii="Times New Roman" w:hAnsi="Times New Roman" w:cs="Times New Roman"/>
          <w:sz w:val="20"/>
          <w:szCs w:val="20"/>
        </w:rPr>
        <w:t>которая отвечает условиям и срокам для отнесения</w:t>
      </w:r>
      <w:r w:rsidRPr="00104384">
        <w:rPr>
          <w:rFonts w:ascii="Times New Roman" w:hAnsi="Times New Roman" w:cs="Times New Roman"/>
          <w:sz w:val="20"/>
          <w:szCs w:val="20"/>
        </w:rPr>
        <w:t xml:space="preserve"> </w:t>
      </w:r>
      <w:r w:rsidR="003E54C2">
        <w:rPr>
          <w:rFonts w:ascii="Times New Roman" w:hAnsi="Times New Roman" w:cs="Times New Roman"/>
          <w:sz w:val="20"/>
          <w:szCs w:val="20"/>
        </w:rPr>
        <w:t xml:space="preserve">ее </w:t>
      </w:r>
      <w:r w:rsidRPr="00104384">
        <w:rPr>
          <w:rFonts w:ascii="Times New Roman" w:hAnsi="Times New Roman" w:cs="Times New Roman"/>
          <w:sz w:val="20"/>
          <w:szCs w:val="20"/>
        </w:rPr>
        <w:t xml:space="preserve">к </w:t>
      </w:r>
      <w:r w:rsidRPr="00EB2C7C">
        <w:rPr>
          <w:rFonts w:ascii="Times New Roman" w:hAnsi="Times New Roman" w:cs="Times New Roman"/>
          <w:b/>
          <w:sz w:val="20"/>
          <w:szCs w:val="20"/>
        </w:rPr>
        <w:t>операционной дебиторской задолженности</w:t>
      </w:r>
      <w:r w:rsidR="00EB2C7C">
        <w:rPr>
          <w:rFonts w:ascii="Times New Roman" w:hAnsi="Times New Roman" w:cs="Times New Roman"/>
          <w:sz w:val="20"/>
          <w:szCs w:val="20"/>
        </w:rPr>
        <w:t xml:space="preserve"> (</w:t>
      </w:r>
      <w:r w:rsidR="008E0034">
        <w:rPr>
          <w:rFonts w:ascii="Times New Roman" w:hAnsi="Times New Roman" w:cs="Times New Roman"/>
          <w:sz w:val="20"/>
          <w:szCs w:val="20"/>
        </w:rPr>
        <w:t xml:space="preserve">Приложение </w:t>
      </w:r>
      <w:r w:rsidR="008E0034" w:rsidRPr="00104384">
        <w:rPr>
          <w:rFonts w:ascii="Times New Roman" w:hAnsi="Times New Roman" w:cs="Times New Roman"/>
          <w:sz w:val="20"/>
          <w:szCs w:val="20"/>
        </w:rPr>
        <w:t>4.1</w:t>
      </w:r>
      <w:r w:rsidR="003E54C2">
        <w:rPr>
          <w:rFonts w:ascii="Times New Roman" w:hAnsi="Times New Roman" w:cs="Times New Roman"/>
          <w:sz w:val="20"/>
          <w:szCs w:val="20"/>
        </w:rPr>
        <w:t xml:space="preserve">) </w:t>
      </w:r>
      <w:r w:rsidR="003E54C2" w:rsidRPr="003E54C2">
        <w:rPr>
          <w:rFonts w:ascii="Times New Roman" w:hAnsi="Times New Roman" w:cs="Times New Roman"/>
          <w:sz w:val="20"/>
          <w:szCs w:val="20"/>
        </w:rPr>
        <w:t>оценивается по номиналу в случае отсутствия иных факторов обесценения</w:t>
      </w:r>
      <w:r w:rsidR="003E54C2">
        <w:rPr>
          <w:rFonts w:ascii="Times New Roman" w:hAnsi="Times New Roman" w:cs="Times New Roman"/>
          <w:sz w:val="20"/>
          <w:szCs w:val="20"/>
        </w:rPr>
        <w:t xml:space="preserve"> (Приложение 4).</w:t>
      </w:r>
    </w:p>
    <w:p w14:paraId="7C516322" w14:textId="77777777" w:rsidR="00B337F3" w:rsidRPr="00B91658"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bookmarkStart w:id="16" w:name="_Ref435789817"/>
      <w:r w:rsidRPr="00B91658">
        <w:rPr>
          <w:rFonts w:ascii="Times New Roman" w:hAnsi="Times New Roman" w:cs="Times New Roman"/>
          <w:b/>
          <w:sz w:val="20"/>
          <w:szCs w:val="20"/>
        </w:rPr>
        <w:t>Операционная аренда</w:t>
      </w:r>
      <w:bookmarkEnd w:id="16"/>
    </w:p>
    <w:p w14:paraId="595502BD" w14:textId="57BAD49F" w:rsidR="00B337F3" w:rsidRPr="00B91658" w:rsidRDefault="00B337F3" w:rsidP="00B337F3">
      <w:pPr>
        <w:spacing w:before="120"/>
        <w:jc w:val="both"/>
        <w:rPr>
          <w:rFonts w:ascii="Times New Roman" w:hAnsi="Times New Roman" w:cs="Times New Roman"/>
          <w:sz w:val="20"/>
          <w:szCs w:val="20"/>
        </w:rPr>
      </w:pPr>
      <w:r w:rsidRPr="00B91658">
        <w:rPr>
          <w:rFonts w:ascii="Times New Roman" w:hAnsi="Times New Roman" w:cs="Times New Roman"/>
          <w:sz w:val="20"/>
          <w:szCs w:val="20"/>
        </w:rPr>
        <w:t xml:space="preserve">По договорам операционной аренды, согласно которым Управляющая компания Д.У. Фондом выступает </w:t>
      </w:r>
      <w:r w:rsidRPr="00B91658">
        <w:rPr>
          <w:rFonts w:ascii="Times New Roman" w:hAnsi="Times New Roman" w:cs="Times New Roman"/>
          <w:b/>
          <w:sz w:val="20"/>
          <w:szCs w:val="20"/>
        </w:rPr>
        <w:t>арендодателем</w:t>
      </w:r>
      <w:r w:rsidRPr="00B91658">
        <w:rPr>
          <w:rFonts w:ascii="Times New Roman" w:hAnsi="Times New Roman" w:cs="Times New Roman"/>
          <w:sz w:val="20"/>
          <w:szCs w:val="20"/>
        </w:rPr>
        <w:t xml:space="preserve">, дебиторская задолженность признается </w:t>
      </w:r>
      <w:r w:rsidR="007A2633">
        <w:rPr>
          <w:rFonts w:ascii="Times New Roman" w:hAnsi="Times New Roman" w:cs="Times New Roman"/>
          <w:sz w:val="20"/>
          <w:szCs w:val="20"/>
        </w:rPr>
        <w:t>в</w:t>
      </w:r>
      <w:r w:rsidR="007A2633" w:rsidRPr="00B91658">
        <w:rPr>
          <w:rFonts w:ascii="Times New Roman" w:hAnsi="Times New Roman" w:cs="Times New Roman"/>
          <w:sz w:val="20"/>
          <w:szCs w:val="20"/>
        </w:rPr>
        <w:t xml:space="preserve"> </w:t>
      </w:r>
      <w:r w:rsidRPr="00B91658">
        <w:rPr>
          <w:rFonts w:ascii="Times New Roman" w:hAnsi="Times New Roman" w:cs="Times New Roman"/>
          <w:sz w:val="20"/>
          <w:szCs w:val="20"/>
        </w:rPr>
        <w:t>последний рабочий день</w:t>
      </w:r>
      <w:r w:rsidR="00480ECA">
        <w:rPr>
          <w:rFonts w:ascii="Times New Roman" w:hAnsi="Times New Roman" w:cs="Times New Roman"/>
          <w:sz w:val="20"/>
          <w:szCs w:val="20"/>
        </w:rPr>
        <w:t xml:space="preserve"> периода, определяемого договором аренды как период, за который производится арендный </w:t>
      </w:r>
      <w:r w:rsidR="008E0034">
        <w:rPr>
          <w:rFonts w:ascii="Times New Roman" w:hAnsi="Times New Roman" w:cs="Times New Roman"/>
          <w:sz w:val="20"/>
          <w:szCs w:val="20"/>
        </w:rPr>
        <w:t>платеж</w:t>
      </w:r>
      <w:r w:rsidR="008E0034" w:rsidRPr="00B91658">
        <w:rPr>
          <w:rFonts w:ascii="Times New Roman" w:hAnsi="Times New Roman" w:cs="Times New Roman"/>
          <w:sz w:val="20"/>
          <w:szCs w:val="20"/>
        </w:rPr>
        <w:t xml:space="preserve"> за</w:t>
      </w:r>
      <w:r w:rsidRPr="00B91658">
        <w:rPr>
          <w:rFonts w:ascii="Times New Roman" w:hAnsi="Times New Roman" w:cs="Times New Roman"/>
          <w:sz w:val="20"/>
          <w:szCs w:val="20"/>
        </w:rPr>
        <w:t xml:space="preserve"> исключением следующих случаев:</w:t>
      </w:r>
    </w:p>
    <w:p w14:paraId="2D570260" w14:textId="327087D3" w:rsidR="00B337F3" w:rsidRPr="00B91658" w:rsidRDefault="00B337F3" w:rsidP="00B337F3">
      <w:pPr>
        <w:numPr>
          <w:ilvl w:val="0"/>
          <w:numId w:val="3"/>
        </w:numPr>
        <w:spacing w:after="0" w:line="240" w:lineRule="auto"/>
        <w:ind w:left="714" w:hanging="357"/>
        <w:contextualSpacing/>
        <w:jc w:val="both"/>
        <w:rPr>
          <w:rFonts w:ascii="Times New Roman" w:hAnsi="Times New Roman" w:cs="Times New Roman"/>
          <w:sz w:val="20"/>
          <w:szCs w:val="20"/>
        </w:rPr>
      </w:pPr>
      <w:r w:rsidRPr="00B91658">
        <w:rPr>
          <w:rFonts w:ascii="Times New Roman" w:hAnsi="Times New Roman" w:cs="Times New Roman"/>
          <w:sz w:val="20"/>
          <w:szCs w:val="20"/>
        </w:rPr>
        <w:lastRenderedPageBreak/>
        <w:t xml:space="preserve">при прекращении аренды до окончания </w:t>
      </w:r>
      <w:r w:rsidR="007A2633">
        <w:rPr>
          <w:rFonts w:ascii="Times New Roman" w:hAnsi="Times New Roman" w:cs="Times New Roman"/>
          <w:sz w:val="20"/>
          <w:szCs w:val="20"/>
        </w:rPr>
        <w:t>текущего расчетного периода, установленного соответствующим договором</w:t>
      </w:r>
      <w:r w:rsidR="00EB721A">
        <w:rPr>
          <w:rFonts w:ascii="Times New Roman" w:hAnsi="Times New Roman" w:cs="Times New Roman"/>
          <w:sz w:val="20"/>
          <w:szCs w:val="20"/>
        </w:rPr>
        <w:t xml:space="preserve"> </w:t>
      </w:r>
      <w:r w:rsidRPr="00B91658">
        <w:rPr>
          <w:rFonts w:ascii="Times New Roman" w:hAnsi="Times New Roman" w:cs="Times New Roman"/>
          <w:sz w:val="20"/>
          <w:szCs w:val="20"/>
        </w:rPr>
        <w:t>(в том числе утраты прав арендодателя связи с реализацией объекта аренды из Фонда)</w:t>
      </w:r>
      <w:r w:rsidR="007A2633">
        <w:rPr>
          <w:rFonts w:ascii="Times New Roman" w:hAnsi="Times New Roman" w:cs="Times New Roman"/>
          <w:sz w:val="20"/>
          <w:szCs w:val="20"/>
        </w:rPr>
        <w:t>,</w:t>
      </w:r>
      <w:r w:rsidRPr="00B91658">
        <w:rPr>
          <w:rFonts w:ascii="Times New Roman" w:hAnsi="Times New Roman" w:cs="Times New Roman"/>
          <w:sz w:val="20"/>
          <w:szCs w:val="20"/>
        </w:rPr>
        <w:t xml:space="preserve"> дебиторская </w:t>
      </w:r>
      <w:r w:rsidR="00480ECA" w:rsidRPr="00B91658">
        <w:rPr>
          <w:rFonts w:ascii="Times New Roman" w:hAnsi="Times New Roman" w:cs="Times New Roman"/>
          <w:sz w:val="20"/>
          <w:szCs w:val="20"/>
        </w:rPr>
        <w:t>задолженность призна</w:t>
      </w:r>
      <w:r w:rsidR="007A2633">
        <w:rPr>
          <w:rFonts w:ascii="Times New Roman" w:hAnsi="Times New Roman" w:cs="Times New Roman"/>
          <w:sz w:val="20"/>
          <w:szCs w:val="20"/>
        </w:rPr>
        <w:t>ет</w:t>
      </w:r>
      <w:r w:rsidRPr="00B91658">
        <w:rPr>
          <w:rFonts w:ascii="Times New Roman" w:hAnsi="Times New Roman" w:cs="Times New Roman"/>
          <w:sz w:val="20"/>
          <w:szCs w:val="20"/>
        </w:rPr>
        <w:t>ся в дату прекращения аренды (утраты прав арендодателя);</w:t>
      </w:r>
    </w:p>
    <w:p w14:paraId="7E02DE0F" w14:textId="77777777" w:rsidR="000A3525" w:rsidRPr="00B91658" w:rsidRDefault="00B337F3" w:rsidP="00B337F3">
      <w:pPr>
        <w:numPr>
          <w:ilvl w:val="0"/>
          <w:numId w:val="3"/>
        </w:numPr>
        <w:spacing w:after="0" w:line="240" w:lineRule="auto"/>
        <w:ind w:left="714" w:hanging="357"/>
        <w:contextualSpacing/>
        <w:jc w:val="both"/>
        <w:rPr>
          <w:rFonts w:ascii="Times New Roman" w:hAnsi="Times New Roman" w:cs="Times New Roman"/>
          <w:sz w:val="20"/>
          <w:szCs w:val="20"/>
        </w:rPr>
      </w:pPr>
      <w:r w:rsidRPr="00B91658">
        <w:rPr>
          <w:rFonts w:ascii="Times New Roman" w:hAnsi="Times New Roman" w:cs="Times New Roman"/>
          <w:sz w:val="20"/>
          <w:szCs w:val="20"/>
        </w:rPr>
        <w:t>при заключении договоров по оказанию посреднических услуг по передаче активов, составляющих Фонд, в аренду и/или сопутствующих услуг дебиторская задолженность может признаваться ежемесячно в дату утверждения отчета агента</w:t>
      </w:r>
      <w:r w:rsidR="000A3525" w:rsidRPr="00B91658">
        <w:rPr>
          <w:rFonts w:ascii="Times New Roman" w:hAnsi="Times New Roman" w:cs="Times New Roman"/>
          <w:sz w:val="20"/>
          <w:szCs w:val="20"/>
        </w:rPr>
        <w:t>;</w:t>
      </w:r>
    </w:p>
    <w:p w14:paraId="4CBFD256" w14:textId="7A3934A9" w:rsidR="007A2633" w:rsidRDefault="000A3525" w:rsidP="000A3525">
      <w:pPr>
        <w:numPr>
          <w:ilvl w:val="0"/>
          <w:numId w:val="3"/>
        </w:numPr>
        <w:spacing w:after="0" w:line="240" w:lineRule="auto"/>
        <w:ind w:left="714" w:hanging="357"/>
        <w:contextualSpacing/>
        <w:jc w:val="both"/>
        <w:rPr>
          <w:rFonts w:ascii="Times New Roman" w:hAnsi="Times New Roman" w:cs="Times New Roman"/>
          <w:sz w:val="20"/>
          <w:szCs w:val="20"/>
        </w:rPr>
      </w:pPr>
      <w:r>
        <w:rPr>
          <w:rFonts w:ascii="Times New Roman" w:hAnsi="Times New Roman" w:cs="Times New Roman"/>
          <w:sz w:val="20"/>
          <w:szCs w:val="20"/>
        </w:rPr>
        <w:t>в</w:t>
      </w:r>
      <w:r w:rsidRPr="00E349C2">
        <w:rPr>
          <w:rFonts w:ascii="Times New Roman" w:hAnsi="Times New Roman" w:cs="Times New Roman"/>
          <w:sz w:val="20"/>
          <w:szCs w:val="20"/>
        </w:rPr>
        <w:t xml:space="preserve"> случае определения СЧА на дату, которая не совпадает с датой окончания текущего расчетного периода, дополнительно признается дебиторская </w:t>
      </w:r>
      <w:r w:rsidR="00480ECA" w:rsidRPr="00E349C2">
        <w:rPr>
          <w:rFonts w:ascii="Times New Roman" w:hAnsi="Times New Roman" w:cs="Times New Roman"/>
          <w:sz w:val="20"/>
          <w:szCs w:val="20"/>
        </w:rPr>
        <w:t>задолженность на</w:t>
      </w:r>
      <w:r w:rsidR="006578C3">
        <w:rPr>
          <w:rFonts w:ascii="Times New Roman" w:hAnsi="Times New Roman" w:cs="Times New Roman"/>
          <w:sz w:val="20"/>
          <w:szCs w:val="20"/>
        </w:rPr>
        <w:t xml:space="preserve"> дату </w:t>
      </w:r>
      <w:r w:rsidRPr="00E349C2">
        <w:rPr>
          <w:rFonts w:ascii="Times New Roman" w:hAnsi="Times New Roman" w:cs="Times New Roman"/>
          <w:sz w:val="20"/>
          <w:szCs w:val="20"/>
        </w:rPr>
        <w:t xml:space="preserve">определения СЧА. </w:t>
      </w:r>
    </w:p>
    <w:p w14:paraId="75F4FC97" w14:textId="7FA62370" w:rsidR="007A2633" w:rsidRDefault="007A2633" w:rsidP="007A2633">
      <w:pPr>
        <w:spacing w:before="120"/>
        <w:ind w:firstLine="426"/>
        <w:rPr>
          <w:rFonts w:ascii="Times New Roman" w:hAnsi="Times New Roman" w:cs="Times New Roman"/>
          <w:sz w:val="20"/>
          <w:szCs w:val="20"/>
        </w:rPr>
      </w:pPr>
    </w:p>
    <w:p w14:paraId="528B1468" w14:textId="77777777" w:rsidR="007A2633" w:rsidRPr="00B00CDC" w:rsidRDefault="007A2633" w:rsidP="007A2633">
      <w:pPr>
        <w:spacing w:before="120"/>
        <w:ind w:firstLine="426"/>
        <w:rPr>
          <w:rFonts w:ascii="Times New Roman" w:hAnsi="Times New Roman" w:cs="Times New Roman"/>
          <w:sz w:val="20"/>
          <w:szCs w:val="20"/>
        </w:rPr>
      </w:pPr>
      <w:r>
        <w:rPr>
          <w:rFonts w:ascii="Times New Roman" w:hAnsi="Times New Roman" w:cs="Times New Roman"/>
          <w:sz w:val="20"/>
          <w:szCs w:val="20"/>
        </w:rPr>
        <w:t>Если дебиторская задолженность по операционной аренде отвечает условиям и срокам, установленным в Приложении 4.1 для операционной дебиторской задолженности, то с</w:t>
      </w:r>
      <w:r w:rsidRPr="00B00CDC">
        <w:rPr>
          <w:rFonts w:ascii="Times New Roman" w:hAnsi="Times New Roman" w:cs="Times New Roman"/>
          <w:sz w:val="20"/>
          <w:szCs w:val="20"/>
        </w:rPr>
        <w:t>пра</w:t>
      </w:r>
      <w:r>
        <w:rPr>
          <w:rFonts w:ascii="Times New Roman" w:hAnsi="Times New Roman" w:cs="Times New Roman"/>
          <w:sz w:val="20"/>
          <w:szCs w:val="20"/>
        </w:rPr>
        <w:t>ведливая стоимость задолженности</w:t>
      </w:r>
      <w:r w:rsidRPr="00B00CDC">
        <w:rPr>
          <w:rFonts w:ascii="Times New Roman" w:hAnsi="Times New Roman" w:cs="Times New Roman"/>
          <w:sz w:val="20"/>
          <w:szCs w:val="20"/>
        </w:rPr>
        <w:t xml:space="preserve"> рассчитывается по формуле:</w:t>
      </w:r>
    </w:p>
    <w:p w14:paraId="3C9AB4D2" w14:textId="23AA7D0B" w:rsidR="000A3525" w:rsidRPr="00E349C2" w:rsidRDefault="000A3525" w:rsidP="00976C28">
      <w:pPr>
        <w:spacing w:after="0" w:line="240" w:lineRule="auto"/>
        <w:ind w:left="284"/>
        <w:contextualSpacing/>
        <w:jc w:val="both"/>
        <w:rPr>
          <w:rFonts w:ascii="Times New Roman" w:hAnsi="Times New Roman" w:cs="Times New Roman"/>
          <w:sz w:val="20"/>
          <w:szCs w:val="20"/>
        </w:rPr>
      </w:pPr>
      <w:r w:rsidRPr="00E349C2">
        <w:rPr>
          <w:rFonts w:ascii="Times New Roman" w:hAnsi="Times New Roman" w:cs="Times New Roman"/>
          <w:sz w:val="20"/>
          <w:szCs w:val="20"/>
        </w:rPr>
        <w:t>:</w:t>
      </w:r>
    </w:p>
    <w:p w14:paraId="1617AA5E" w14:textId="77777777" w:rsidR="000A3525" w:rsidRPr="00E349C2" w:rsidRDefault="000A3525" w:rsidP="000A3525">
      <w:pPr>
        <w:spacing w:before="120"/>
        <w:ind w:firstLine="426"/>
        <w:jc w:val="center"/>
        <w:rPr>
          <w:rFonts w:ascii="Times New Roman" w:hAnsi="Times New Roman" w:cs="Times New Roman"/>
          <w:sz w:val="20"/>
          <w:szCs w:val="20"/>
        </w:rPr>
      </w:pPr>
      <m:oMathPara>
        <m:oMath>
          <m:r>
            <m:rPr>
              <m:sty m:val="p"/>
            </m:rPr>
            <w:rPr>
              <w:rFonts w:ascii="Cambria Math" w:hAnsi="Cambria Math" w:cs="Times New Roman"/>
              <w:sz w:val="20"/>
              <w:szCs w:val="20"/>
            </w:rPr>
            <m:t>ДЗ=P*</m:t>
          </m:r>
          <m:f>
            <m:fPr>
              <m:ctrlPr>
                <w:rPr>
                  <w:rFonts w:ascii="Cambria Math" w:hAnsi="Cambria Math" w:cs="Times New Roman"/>
                  <w:sz w:val="20"/>
                  <w:szCs w:val="20"/>
                </w:rPr>
              </m:ctrlPr>
            </m:fPr>
            <m:num>
              <m:r>
                <w:rPr>
                  <w:rFonts w:ascii="Cambria Math" w:hAnsi="Cambria Math" w:cs="Times New Roman"/>
                  <w:sz w:val="20"/>
                  <w:szCs w:val="20"/>
                </w:rPr>
                <m:t>t</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+1</m:t>
              </m:r>
            </m:num>
            <m:den>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+1</m:t>
              </m:r>
            </m:den>
          </m:f>
          <m:r>
            <m:rPr>
              <m:sty m:val="p"/>
            </m:rPr>
            <w:rPr>
              <w:rFonts w:ascii="Cambria Math" w:hAnsi="Cambria Math" w:cs="Times New Roman"/>
              <w:sz w:val="20"/>
              <w:szCs w:val="20"/>
            </w:rPr>
            <m:t>,</m:t>
          </m:r>
        </m:oMath>
      </m:oMathPara>
    </w:p>
    <w:p w14:paraId="24EF95F7" w14:textId="77777777" w:rsidR="000A3525" w:rsidRPr="00E349C2" w:rsidRDefault="000A3525" w:rsidP="000A3525">
      <w:pPr>
        <w:ind w:firstLine="426"/>
        <w:rPr>
          <w:rFonts w:ascii="Times New Roman" w:hAnsi="Times New Roman" w:cs="Times New Roman"/>
          <w:sz w:val="20"/>
          <w:szCs w:val="20"/>
        </w:rPr>
      </w:pPr>
      <w:r w:rsidRPr="00E349C2">
        <w:rPr>
          <w:rFonts w:ascii="Times New Roman" w:hAnsi="Times New Roman" w:cs="Times New Roman"/>
          <w:sz w:val="20"/>
          <w:szCs w:val="20"/>
        </w:rPr>
        <w:t>где:</w:t>
      </w:r>
    </w:p>
    <w:p w14:paraId="1658F8F4" w14:textId="77777777" w:rsidR="000A3525" w:rsidRPr="00E349C2" w:rsidRDefault="000A3525" w:rsidP="000A3525">
      <w:pPr>
        <w:ind w:firstLine="426"/>
        <w:rPr>
          <w:rFonts w:ascii="Times New Roman" w:hAnsi="Times New Roman" w:cs="Times New Roman"/>
          <w:sz w:val="20"/>
          <w:szCs w:val="20"/>
        </w:rPr>
      </w:pPr>
      <m:oMath>
        <m:r>
          <w:rPr>
            <w:rFonts w:ascii="Cambria Math" w:hAnsi="Cambria Math" w:cs="Times New Roman"/>
            <w:sz w:val="20"/>
            <w:szCs w:val="20"/>
          </w:rPr>
          <m:t>P</m:t>
        </m:r>
      </m:oMath>
      <w:r w:rsidRPr="00E349C2">
        <w:rPr>
          <w:rFonts w:ascii="Times New Roman" w:hAnsi="Times New Roman" w:cs="Times New Roman"/>
          <w:sz w:val="20"/>
          <w:szCs w:val="20"/>
        </w:rPr>
        <w:t xml:space="preserve"> - арендный платеж, относящийся к текущему периоду;</w:t>
      </w:r>
    </w:p>
    <w:p w14:paraId="6E536268" w14:textId="77777777" w:rsidR="000A3525" w:rsidRPr="00E349C2" w:rsidRDefault="000A3525" w:rsidP="000A3525">
      <w:pPr>
        <w:ind w:firstLine="426"/>
        <w:rPr>
          <w:rFonts w:ascii="Times New Roman" w:hAnsi="Times New Roman" w:cs="Times New Roman"/>
          <w:sz w:val="20"/>
          <w:szCs w:val="20"/>
        </w:rPr>
      </w:pPr>
      <m:oMath>
        <m:r>
          <w:rPr>
            <w:rFonts w:ascii="Cambria Math" w:hAnsi="Cambria Math" w:cs="Times New Roman"/>
            <w:sz w:val="20"/>
            <w:szCs w:val="20"/>
          </w:rPr>
          <m:t>t</m:t>
        </m:r>
      </m:oMath>
      <w:r w:rsidRPr="00E349C2">
        <w:rPr>
          <w:rFonts w:ascii="Times New Roman" w:hAnsi="Times New Roman" w:cs="Times New Roman"/>
          <w:sz w:val="20"/>
          <w:szCs w:val="20"/>
        </w:rPr>
        <w:t xml:space="preserve"> - дата оценки;</w:t>
      </w:r>
    </w:p>
    <w:p w14:paraId="0FF331B6" w14:textId="77777777" w:rsidR="000A3525" w:rsidRPr="00E349C2" w:rsidRDefault="00945D43" w:rsidP="000A3525">
      <w:pPr>
        <w:ind w:firstLine="426"/>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oMath>
      <w:r w:rsidR="000A3525" w:rsidRPr="00E349C2">
        <w:rPr>
          <w:rFonts w:ascii="Times New Roman" w:hAnsi="Times New Roman" w:cs="Times New Roman"/>
          <w:sz w:val="20"/>
          <w:szCs w:val="20"/>
        </w:rPr>
        <w:t xml:space="preserve"> -  дата начала расчетного периода;</w:t>
      </w:r>
    </w:p>
    <w:p w14:paraId="7FC6C564" w14:textId="77777777" w:rsidR="00B337F3" w:rsidRPr="00B91658" w:rsidRDefault="00945D43" w:rsidP="00976C28">
      <w:pPr>
        <w:spacing w:after="0" w:line="240" w:lineRule="auto"/>
        <w:ind w:left="284"/>
        <w:contextualSpacing/>
        <w:jc w:val="both"/>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1</m:t>
            </m:r>
          </m:sub>
        </m:sSub>
      </m:oMath>
      <w:r w:rsidR="000A3525" w:rsidRPr="00291783">
        <w:rPr>
          <w:rFonts w:ascii="Times New Roman" w:hAnsi="Times New Roman" w:cs="Times New Roman"/>
          <w:sz w:val="20"/>
          <w:szCs w:val="20"/>
        </w:rPr>
        <w:t xml:space="preserve"> - дата окончания расчетного периода.</w:t>
      </w:r>
    </w:p>
    <w:p w14:paraId="078F88F7" w14:textId="5E8BE47D" w:rsidR="007A2633" w:rsidRPr="007A2633" w:rsidRDefault="007A2633" w:rsidP="00976C28">
      <w:pPr>
        <w:spacing w:before="120"/>
        <w:ind w:firstLine="426"/>
        <w:jc w:val="both"/>
        <w:rPr>
          <w:rFonts w:ascii="Times New Roman" w:hAnsi="Times New Roman" w:cs="Times New Roman"/>
          <w:sz w:val="20"/>
          <w:szCs w:val="20"/>
        </w:rPr>
      </w:pPr>
      <w:r w:rsidRPr="007A2633">
        <w:rPr>
          <w:rFonts w:ascii="Times New Roman" w:hAnsi="Times New Roman" w:cs="Times New Roman"/>
          <w:sz w:val="20"/>
          <w:szCs w:val="20"/>
        </w:rPr>
        <w:t xml:space="preserve">В случае, если дата признания актива различается с последним днем периода, определяемого договором аренды как период, за который производится арендный платеж, в связи с тем, что такой последний день является </w:t>
      </w:r>
      <w:r w:rsidR="00A5066F">
        <w:rPr>
          <w:rFonts w:ascii="Times New Roman" w:hAnsi="Times New Roman" w:cs="Times New Roman"/>
          <w:sz w:val="20"/>
          <w:szCs w:val="20"/>
        </w:rPr>
        <w:t>выходным</w:t>
      </w:r>
      <w:r w:rsidRPr="007A2633">
        <w:rPr>
          <w:rFonts w:ascii="Times New Roman" w:hAnsi="Times New Roman" w:cs="Times New Roman"/>
          <w:sz w:val="20"/>
          <w:szCs w:val="20"/>
        </w:rPr>
        <w:t xml:space="preserve"> днем, то справедливая стоимость актива рассчитывается линейным методом вплоть до такого последнего дня расчетного периода по договору.</w:t>
      </w:r>
    </w:p>
    <w:p w14:paraId="2886141E" w14:textId="77777777" w:rsidR="007A2633" w:rsidRPr="00B00CDC" w:rsidRDefault="007A2633" w:rsidP="007A2633">
      <w:pPr>
        <w:spacing w:before="120"/>
        <w:ind w:firstLine="426"/>
        <w:rPr>
          <w:rFonts w:ascii="Times New Roman" w:hAnsi="Times New Roman" w:cs="Times New Roman"/>
          <w:sz w:val="20"/>
          <w:szCs w:val="20"/>
        </w:rPr>
      </w:pPr>
      <w:r w:rsidRPr="00B00CDC">
        <w:rPr>
          <w:rFonts w:ascii="Times New Roman" w:hAnsi="Times New Roman" w:cs="Times New Roman"/>
          <w:sz w:val="20"/>
          <w:szCs w:val="20"/>
        </w:rPr>
        <w:t>Справедливая стоимость задолженности в случае необходимости определяется с учетом корректировки в соответствии с порядком, предусмотренным</w:t>
      </w:r>
      <w:r>
        <w:rPr>
          <w:rFonts w:ascii="Times New Roman" w:hAnsi="Times New Roman" w:cs="Times New Roman"/>
          <w:sz w:val="20"/>
          <w:szCs w:val="20"/>
        </w:rPr>
        <w:t xml:space="preserve"> Приложением 4</w:t>
      </w:r>
      <w:r w:rsidRPr="00B00CDC">
        <w:rPr>
          <w:rFonts w:ascii="Times New Roman" w:hAnsi="Times New Roman" w:cs="Times New Roman"/>
          <w:sz w:val="20"/>
          <w:szCs w:val="20"/>
        </w:rPr>
        <w:t>.</w:t>
      </w:r>
    </w:p>
    <w:p w14:paraId="3ABE9911" w14:textId="77777777" w:rsidR="00B337F3" w:rsidRPr="00962B36" w:rsidRDefault="00B337F3" w:rsidP="00B337F3">
      <w:pPr>
        <w:spacing w:before="120"/>
        <w:jc w:val="both"/>
        <w:rPr>
          <w:rFonts w:ascii="Times New Roman" w:hAnsi="Times New Roman" w:cs="Times New Roman"/>
          <w:sz w:val="20"/>
          <w:szCs w:val="20"/>
        </w:rPr>
      </w:pPr>
      <w:r w:rsidRPr="00B91658">
        <w:rPr>
          <w:rFonts w:ascii="Times New Roman" w:hAnsi="Times New Roman" w:cs="Times New Roman"/>
          <w:sz w:val="20"/>
          <w:szCs w:val="20"/>
        </w:rPr>
        <w:t>Дебиторская задолженность прекращает признаваться в момент ее оплаты арендатором или иного исполнения обязательства</w:t>
      </w:r>
      <w:r w:rsidR="007A2633">
        <w:rPr>
          <w:rFonts w:ascii="Times New Roman" w:hAnsi="Times New Roman" w:cs="Times New Roman"/>
          <w:sz w:val="20"/>
          <w:szCs w:val="20"/>
        </w:rPr>
        <w:t>, а также при наступлении иных событий, установленных в п. 6.7 Правил определения СЧА</w:t>
      </w:r>
      <w:r w:rsidRPr="00B91658">
        <w:rPr>
          <w:rFonts w:ascii="Times New Roman" w:hAnsi="Times New Roman" w:cs="Times New Roman"/>
          <w:sz w:val="20"/>
          <w:szCs w:val="20"/>
        </w:rPr>
        <w:t>. Если арендная плата внесена арендатором авансом, то прекращение признания дебиторской задолженности производится одновременно с прекращением признания кредиторской задолженности по соответствующему полученному авансу.</w:t>
      </w:r>
      <w:r w:rsidRPr="00962B36">
        <w:rPr>
          <w:rFonts w:ascii="Times New Roman" w:hAnsi="Times New Roman" w:cs="Times New Roman"/>
          <w:sz w:val="20"/>
          <w:szCs w:val="20"/>
        </w:rPr>
        <w:t xml:space="preserve"> </w:t>
      </w:r>
    </w:p>
    <w:p w14:paraId="3D02F6AB" w14:textId="77777777" w:rsidR="00B337F3" w:rsidRPr="00962B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Дивиденды (доходы)</w:t>
      </w:r>
    </w:p>
    <w:p w14:paraId="35BDE1A0" w14:textId="77777777" w:rsidR="00B337F3" w:rsidRPr="00962B36" w:rsidRDefault="00B337F3" w:rsidP="00B337F3">
      <w:pPr>
        <w:spacing w:after="0" w:line="240" w:lineRule="auto"/>
        <w:jc w:val="both"/>
        <w:rPr>
          <w:rFonts w:ascii="Times New Roman" w:hAnsi="Times New Roman" w:cs="Times New Roman"/>
          <w:sz w:val="20"/>
          <w:szCs w:val="20"/>
        </w:rPr>
      </w:pPr>
    </w:p>
    <w:p w14:paraId="5085995B" w14:textId="5D9211B0" w:rsidR="00B337F3" w:rsidRPr="00962B36" w:rsidRDefault="00B337F3" w:rsidP="00B337F3">
      <w:pPr>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 xml:space="preserve">Дебиторская задолженность по </w:t>
      </w:r>
      <w:r w:rsidR="008E0034" w:rsidRPr="00962B36">
        <w:rPr>
          <w:rFonts w:ascii="Times New Roman" w:hAnsi="Times New Roman" w:cs="Times New Roman"/>
          <w:sz w:val="20"/>
          <w:szCs w:val="20"/>
        </w:rPr>
        <w:t>дивидендам к</w:t>
      </w:r>
      <w:r w:rsidRPr="00962B36">
        <w:rPr>
          <w:rFonts w:ascii="Times New Roman" w:hAnsi="Times New Roman" w:cs="Times New Roman"/>
          <w:sz w:val="20"/>
          <w:szCs w:val="20"/>
        </w:rPr>
        <w:t xml:space="preserve"> получению по ценным бумагам российских эмитентов признается в дату фиксации реестра лиц, имеющих право на </w:t>
      </w:r>
      <w:r w:rsidR="00046C1B" w:rsidRPr="00962B36">
        <w:rPr>
          <w:rFonts w:ascii="Times New Roman" w:hAnsi="Times New Roman" w:cs="Times New Roman"/>
          <w:sz w:val="20"/>
          <w:szCs w:val="20"/>
        </w:rPr>
        <w:t>получени</w:t>
      </w:r>
      <w:r w:rsidR="00046C1B">
        <w:rPr>
          <w:rFonts w:ascii="Times New Roman" w:hAnsi="Times New Roman" w:cs="Times New Roman"/>
          <w:sz w:val="20"/>
          <w:szCs w:val="20"/>
        </w:rPr>
        <w:t>е</w:t>
      </w:r>
      <w:r w:rsidR="00046C1B" w:rsidRPr="00962B36">
        <w:rPr>
          <w:rFonts w:ascii="Times New Roman" w:hAnsi="Times New Roman" w:cs="Times New Roman"/>
          <w:sz w:val="20"/>
          <w:szCs w:val="20"/>
        </w:rPr>
        <w:t xml:space="preserve"> </w:t>
      </w:r>
      <w:r w:rsidRPr="00962B36">
        <w:rPr>
          <w:rFonts w:ascii="Times New Roman" w:hAnsi="Times New Roman" w:cs="Times New Roman"/>
          <w:sz w:val="20"/>
          <w:szCs w:val="20"/>
        </w:rPr>
        <w:t>дивидендов.</w:t>
      </w:r>
      <w:r w:rsidR="00AB79B1" w:rsidRPr="00962B36">
        <w:rPr>
          <w:rFonts w:ascii="Times New Roman" w:hAnsi="Times New Roman" w:cs="Times New Roman"/>
          <w:sz w:val="20"/>
          <w:szCs w:val="20"/>
        </w:rPr>
        <w:t xml:space="preserve"> Источником раскрытия информации о дате и размере дивидендов являются НКО АО НРД, официальные ресурсы информационных агентств (лента новостей), официальные сайты эмитентов ценных бумаг;</w:t>
      </w:r>
    </w:p>
    <w:p w14:paraId="305916EB" w14:textId="075D0EEF"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Дебиторская задолженность, возникшая по объявленным, но не полученным доходам по инвестиционным паям инвестиционных фондов, признается с даты публикации официального сообщения на сайте управляющей компании </w:t>
      </w:r>
      <w:r w:rsidR="00976C28">
        <w:rPr>
          <w:rFonts w:ascii="Times New Roman" w:hAnsi="Times New Roman" w:cs="Times New Roman"/>
          <w:sz w:val="20"/>
          <w:szCs w:val="20"/>
        </w:rPr>
        <w:t xml:space="preserve">или </w:t>
      </w:r>
      <w:r w:rsidR="008E0034" w:rsidRPr="00962B36">
        <w:rPr>
          <w:rFonts w:ascii="Times New Roman" w:hAnsi="Times New Roman" w:cs="Times New Roman"/>
          <w:sz w:val="20"/>
          <w:szCs w:val="20"/>
        </w:rPr>
        <w:t>в публичных источниках информации,</w:t>
      </w:r>
      <w:r w:rsidR="00976C28">
        <w:rPr>
          <w:rFonts w:ascii="Times New Roman" w:hAnsi="Times New Roman" w:cs="Times New Roman"/>
          <w:sz w:val="20"/>
          <w:szCs w:val="20"/>
        </w:rPr>
        <w:t xml:space="preserve"> </w:t>
      </w:r>
      <w:r w:rsidRPr="00962B36">
        <w:rPr>
          <w:rFonts w:ascii="Times New Roman" w:hAnsi="Times New Roman" w:cs="Times New Roman"/>
          <w:sz w:val="20"/>
          <w:szCs w:val="20"/>
        </w:rPr>
        <w:t xml:space="preserve">или с даты предоставления информации о выплате соответствующего </w:t>
      </w:r>
      <w:r w:rsidR="008E0034" w:rsidRPr="00962B36">
        <w:rPr>
          <w:rFonts w:ascii="Times New Roman" w:hAnsi="Times New Roman" w:cs="Times New Roman"/>
          <w:sz w:val="20"/>
          <w:szCs w:val="20"/>
        </w:rPr>
        <w:t>дохода</w:t>
      </w:r>
      <w:r w:rsidR="008E0034">
        <w:rPr>
          <w:rFonts w:ascii="Times New Roman" w:hAnsi="Times New Roman" w:cs="Times New Roman"/>
          <w:sz w:val="20"/>
          <w:szCs w:val="20"/>
        </w:rPr>
        <w:t>.</w:t>
      </w:r>
    </w:p>
    <w:p w14:paraId="64D10D8F" w14:textId="6257A747" w:rsidR="007A2633" w:rsidRPr="009D13CF"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Дебиторская задолженность по дивидендам к получению по ценным бумагам иностранных эмитентов признается в день </w:t>
      </w:r>
      <w:r w:rsidRPr="009D13CF">
        <w:rPr>
          <w:rFonts w:ascii="Times New Roman" w:hAnsi="Times New Roman" w:cs="Times New Roman"/>
          <w:sz w:val="20"/>
          <w:szCs w:val="20"/>
        </w:rPr>
        <w:t>фиксации реестра лиц</w:t>
      </w:r>
      <w:r w:rsidR="00727597" w:rsidRPr="009D13CF">
        <w:rPr>
          <w:rFonts w:ascii="Times New Roman" w:hAnsi="Times New Roman" w:cs="Times New Roman"/>
          <w:sz w:val="20"/>
          <w:szCs w:val="20"/>
        </w:rPr>
        <w:t xml:space="preserve"> (</w:t>
      </w:r>
      <w:r w:rsidR="00727597" w:rsidRPr="009D13CF">
        <w:rPr>
          <w:rFonts w:ascii="Times New Roman" w:hAnsi="Times New Roman" w:cs="Times New Roman"/>
          <w:sz w:val="20"/>
          <w:szCs w:val="20"/>
          <w:lang w:val="en-US"/>
        </w:rPr>
        <w:t>DVD</w:t>
      </w:r>
      <w:r w:rsidR="00727597" w:rsidRPr="009D13CF">
        <w:rPr>
          <w:rFonts w:ascii="Times New Roman" w:hAnsi="Times New Roman" w:cs="Times New Roman"/>
          <w:sz w:val="20"/>
          <w:szCs w:val="20"/>
        </w:rPr>
        <w:t>_</w:t>
      </w:r>
      <w:r w:rsidR="00727597" w:rsidRPr="009D13CF">
        <w:rPr>
          <w:rFonts w:ascii="Times New Roman" w:hAnsi="Times New Roman" w:cs="Times New Roman"/>
          <w:sz w:val="20"/>
          <w:szCs w:val="20"/>
          <w:lang w:val="en-US"/>
        </w:rPr>
        <w:t>RECORD</w:t>
      </w:r>
      <w:r w:rsidR="00727597" w:rsidRPr="009D13CF">
        <w:rPr>
          <w:rFonts w:ascii="Times New Roman" w:hAnsi="Times New Roman" w:cs="Times New Roman"/>
          <w:sz w:val="20"/>
          <w:szCs w:val="20"/>
        </w:rPr>
        <w:t>_</w:t>
      </w:r>
      <w:r w:rsidR="00727597" w:rsidRPr="009D13CF">
        <w:rPr>
          <w:rFonts w:ascii="Times New Roman" w:hAnsi="Times New Roman" w:cs="Times New Roman"/>
          <w:sz w:val="20"/>
          <w:szCs w:val="20"/>
          <w:lang w:val="en-US"/>
        </w:rPr>
        <w:t>DT</w:t>
      </w:r>
      <w:r w:rsidR="00727597" w:rsidRPr="009D13CF">
        <w:rPr>
          <w:rFonts w:ascii="Times New Roman" w:hAnsi="Times New Roman" w:cs="Times New Roman"/>
          <w:sz w:val="20"/>
          <w:szCs w:val="20"/>
        </w:rPr>
        <w:t>)</w:t>
      </w:r>
      <w:r w:rsidRPr="009D13CF">
        <w:rPr>
          <w:rFonts w:ascii="Times New Roman" w:hAnsi="Times New Roman" w:cs="Times New Roman"/>
          <w:sz w:val="20"/>
          <w:szCs w:val="20"/>
        </w:rPr>
        <w:t xml:space="preserve">, имеющих право на получении соответствующих дивидендов/доходов. </w:t>
      </w:r>
      <w:r w:rsidR="007A2633" w:rsidRPr="009D13CF">
        <w:rPr>
          <w:rFonts w:ascii="Times New Roman" w:hAnsi="Times New Roman" w:cs="Times New Roman"/>
          <w:sz w:val="20"/>
          <w:szCs w:val="20"/>
        </w:rPr>
        <w:t xml:space="preserve">Источником раскрытия информации о дате и размере дивидендов (дохода) является информационная система </w:t>
      </w:r>
      <w:r w:rsidR="002276A8" w:rsidRPr="009D13CF">
        <w:rPr>
          <w:rFonts w:ascii="Times New Roman" w:hAnsi="Times New Roman" w:cs="Times New Roman"/>
          <w:sz w:val="20"/>
          <w:szCs w:val="20"/>
        </w:rPr>
        <w:t>«Интерфакс».</w:t>
      </w:r>
    </w:p>
    <w:p w14:paraId="43021F22" w14:textId="77777777" w:rsidR="007A2633" w:rsidRPr="009D13CF" w:rsidRDefault="007A2633" w:rsidP="007A2633">
      <w:pPr>
        <w:spacing w:after="0" w:line="240" w:lineRule="auto"/>
        <w:jc w:val="both"/>
        <w:rPr>
          <w:rFonts w:ascii="Times New Roman" w:hAnsi="Times New Roman" w:cs="Times New Roman"/>
          <w:sz w:val="20"/>
          <w:szCs w:val="20"/>
        </w:rPr>
      </w:pPr>
      <w:r w:rsidRPr="009D13CF">
        <w:rPr>
          <w:rFonts w:ascii="Times New Roman" w:hAnsi="Times New Roman" w:cs="Times New Roman"/>
          <w:sz w:val="20"/>
          <w:szCs w:val="20"/>
        </w:rPr>
        <w:lastRenderedPageBreak/>
        <w:t>Справедливая стоимость такой задолженности определяется в сумме, равной произведению количества ценных бумаг, по которым Управляющая компания Д.У. Фондом имеет право на получение дивидендов (доходов), на величину объявленных дивидендов (доходов) на одну ценную бумагу за вычетом налога, удерживаемого у источника выплаты, если применимо, с учетом условий, описанных в Приложении 4.1 для соответствующего вида задолженности.</w:t>
      </w:r>
    </w:p>
    <w:p w14:paraId="437142AE" w14:textId="778EE70B" w:rsidR="00B337F3" w:rsidRDefault="00B337F3" w:rsidP="00B337F3">
      <w:pPr>
        <w:spacing w:before="120"/>
        <w:jc w:val="both"/>
        <w:rPr>
          <w:rFonts w:ascii="Times New Roman" w:hAnsi="Times New Roman" w:cs="Times New Roman"/>
          <w:sz w:val="20"/>
          <w:szCs w:val="20"/>
        </w:rPr>
      </w:pPr>
      <w:r w:rsidRPr="009D13CF">
        <w:rPr>
          <w:rFonts w:ascii="Times New Roman" w:hAnsi="Times New Roman" w:cs="Times New Roman"/>
          <w:sz w:val="20"/>
          <w:szCs w:val="20"/>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По факту поступления таких доходов/дивидендов на счета Управляющей компании Д.У. Фондом в размере, </w:t>
      </w:r>
      <w:r w:rsidR="00C81381" w:rsidRPr="009D13CF">
        <w:rPr>
          <w:rFonts w:ascii="Times New Roman" w:hAnsi="Times New Roman" w:cs="Times New Roman"/>
          <w:sz w:val="20"/>
          <w:szCs w:val="20"/>
        </w:rPr>
        <w:t>превышающем начисленную дебиторскую задолженность</w:t>
      </w:r>
      <w:r w:rsidRPr="009D13CF">
        <w:rPr>
          <w:rFonts w:ascii="Times New Roman" w:hAnsi="Times New Roman" w:cs="Times New Roman"/>
          <w:sz w:val="20"/>
          <w:szCs w:val="20"/>
        </w:rPr>
        <w:t>, Управляющая компания доначисляет дебиторскую задолженность на сумму налога.</w:t>
      </w:r>
      <w:r w:rsidR="00C81381" w:rsidRPr="009D13CF">
        <w:rPr>
          <w:rFonts w:ascii="Times New Roman" w:hAnsi="Times New Roman" w:cs="Times New Roman"/>
          <w:sz w:val="20"/>
          <w:szCs w:val="20"/>
        </w:rPr>
        <w:t xml:space="preserve"> Дивиденды, поступившие в состав имущества Фонда, признаются в сумме поступления.</w:t>
      </w:r>
      <w:r w:rsidR="00576A5A" w:rsidRPr="009D13CF">
        <w:rPr>
          <w:rFonts w:ascii="Times New Roman" w:hAnsi="Times New Roman" w:cs="Times New Roman"/>
          <w:sz w:val="20"/>
          <w:szCs w:val="20"/>
        </w:rPr>
        <w:t xml:space="preserve"> Источником раскрытия информации о дате и размере дивидендов является информационная система </w:t>
      </w:r>
      <w:r w:rsidR="002276A8" w:rsidRPr="009D13CF">
        <w:rPr>
          <w:rFonts w:ascii="Times New Roman" w:hAnsi="Times New Roman" w:cs="Times New Roman"/>
          <w:sz w:val="20"/>
          <w:szCs w:val="20"/>
        </w:rPr>
        <w:t>«Интерфакс».</w:t>
      </w:r>
    </w:p>
    <w:p w14:paraId="6B17D331" w14:textId="67E13E3E" w:rsidR="00BC7D4D" w:rsidRDefault="00BC7D4D" w:rsidP="00BC7D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Дебиторская задолженность по дивидендам</w:t>
      </w:r>
      <w:r w:rsidRPr="00BC7D4D">
        <w:rPr>
          <w:rFonts w:ascii="Times New Roman" w:hAnsi="Times New Roman" w:cs="Times New Roman"/>
          <w:sz w:val="20"/>
          <w:szCs w:val="20"/>
        </w:rPr>
        <w:t xml:space="preserve"> с возможностью выбора формы выплаты</w:t>
      </w:r>
      <w:r>
        <w:rPr>
          <w:rFonts w:ascii="Times New Roman" w:hAnsi="Times New Roman" w:cs="Times New Roman"/>
          <w:sz w:val="20"/>
          <w:szCs w:val="20"/>
        </w:rPr>
        <w:t xml:space="preserve"> </w:t>
      </w:r>
      <w:r w:rsidRPr="00BC7D4D">
        <w:rPr>
          <w:rFonts w:ascii="Times New Roman" w:hAnsi="Times New Roman" w:cs="Times New Roman"/>
          <w:sz w:val="20"/>
          <w:szCs w:val="20"/>
        </w:rPr>
        <w:t xml:space="preserve">(денежные средства либо </w:t>
      </w:r>
      <w:r>
        <w:rPr>
          <w:rFonts w:ascii="Times New Roman" w:hAnsi="Times New Roman" w:cs="Times New Roman"/>
          <w:sz w:val="20"/>
          <w:szCs w:val="20"/>
        </w:rPr>
        <w:t>ценные бумаги</w:t>
      </w:r>
      <w:r w:rsidRPr="00BC7D4D">
        <w:rPr>
          <w:rFonts w:ascii="Times New Roman" w:hAnsi="Times New Roman" w:cs="Times New Roman"/>
          <w:sz w:val="20"/>
          <w:szCs w:val="20"/>
        </w:rPr>
        <w:t>)</w:t>
      </w:r>
      <w:r>
        <w:rPr>
          <w:rFonts w:ascii="Times New Roman" w:hAnsi="Times New Roman" w:cs="Times New Roman"/>
          <w:sz w:val="20"/>
          <w:szCs w:val="20"/>
        </w:rPr>
        <w:t xml:space="preserve"> оценивается </w:t>
      </w:r>
      <w:r w:rsidR="00497B5D">
        <w:rPr>
          <w:rFonts w:ascii="Times New Roman" w:hAnsi="Times New Roman" w:cs="Times New Roman"/>
          <w:sz w:val="20"/>
          <w:szCs w:val="20"/>
        </w:rPr>
        <w:t xml:space="preserve">по справедливой стоимости </w:t>
      </w:r>
      <w:r w:rsidR="008E0034">
        <w:rPr>
          <w:rFonts w:ascii="Times New Roman" w:hAnsi="Times New Roman" w:cs="Times New Roman"/>
          <w:sz w:val="20"/>
          <w:szCs w:val="20"/>
        </w:rPr>
        <w:t>выбранной формы</w:t>
      </w:r>
      <w:r w:rsidR="00497B5D">
        <w:rPr>
          <w:rFonts w:ascii="Times New Roman" w:hAnsi="Times New Roman" w:cs="Times New Roman"/>
          <w:sz w:val="20"/>
          <w:szCs w:val="20"/>
        </w:rPr>
        <w:t xml:space="preserve"> выплаты.</w:t>
      </w:r>
      <w:r>
        <w:rPr>
          <w:rFonts w:ascii="Times New Roman" w:hAnsi="Times New Roman" w:cs="Times New Roman"/>
          <w:sz w:val="20"/>
          <w:szCs w:val="20"/>
        </w:rPr>
        <w:t xml:space="preserve"> </w:t>
      </w:r>
      <w:r w:rsidR="00497B5D">
        <w:rPr>
          <w:rFonts w:ascii="Times New Roman" w:hAnsi="Times New Roman" w:cs="Times New Roman"/>
          <w:sz w:val="20"/>
          <w:szCs w:val="20"/>
        </w:rPr>
        <w:t>Промежуточный ф</w:t>
      </w:r>
      <w:r w:rsidRPr="00BC7D4D">
        <w:rPr>
          <w:rFonts w:ascii="Times New Roman" w:hAnsi="Times New Roman" w:cs="Times New Roman"/>
          <w:sz w:val="20"/>
          <w:szCs w:val="20"/>
        </w:rPr>
        <w:t>инансовый</w:t>
      </w:r>
      <w:r>
        <w:rPr>
          <w:rFonts w:ascii="Times New Roman" w:hAnsi="Times New Roman" w:cs="Times New Roman"/>
          <w:sz w:val="20"/>
          <w:szCs w:val="20"/>
        </w:rPr>
        <w:t xml:space="preserve"> </w:t>
      </w:r>
      <w:r w:rsidRPr="00BC7D4D">
        <w:rPr>
          <w:rFonts w:ascii="Times New Roman" w:hAnsi="Times New Roman" w:cs="Times New Roman"/>
          <w:sz w:val="20"/>
          <w:szCs w:val="20"/>
        </w:rPr>
        <w:t>инструмент</w:t>
      </w:r>
      <w:r w:rsidR="00497B5D">
        <w:rPr>
          <w:rFonts w:ascii="Times New Roman" w:hAnsi="Times New Roman" w:cs="Times New Roman"/>
          <w:sz w:val="20"/>
          <w:szCs w:val="20"/>
        </w:rPr>
        <w:t xml:space="preserve">, </w:t>
      </w:r>
      <w:r w:rsidR="008E0034">
        <w:rPr>
          <w:rFonts w:ascii="Times New Roman" w:hAnsi="Times New Roman" w:cs="Times New Roman"/>
          <w:sz w:val="20"/>
          <w:szCs w:val="20"/>
        </w:rPr>
        <w:t xml:space="preserve">который </w:t>
      </w:r>
      <w:r w:rsidR="008E0034" w:rsidRPr="00BC7D4D">
        <w:rPr>
          <w:rFonts w:ascii="Times New Roman" w:hAnsi="Times New Roman" w:cs="Times New Roman"/>
          <w:sz w:val="20"/>
          <w:szCs w:val="20"/>
        </w:rPr>
        <w:t>отражает</w:t>
      </w:r>
      <w:r w:rsidRPr="00BC7D4D">
        <w:rPr>
          <w:rFonts w:ascii="Times New Roman" w:hAnsi="Times New Roman" w:cs="Times New Roman"/>
          <w:sz w:val="20"/>
          <w:szCs w:val="20"/>
        </w:rPr>
        <w:t xml:space="preserve"> право владельца акций на выбор формы выплаты дивидендов</w:t>
      </w:r>
      <w:r>
        <w:rPr>
          <w:rFonts w:ascii="Times New Roman" w:hAnsi="Times New Roman" w:cs="Times New Roman"/>
          <w:sz w:val="20"/>
          <w:szCs w:val="20"/>
        </w:rPr>
        <w:t xml:space="preserve"> </w:t>
      </w:r>
      <w:r w:rsidRPr="00BC7D4D">
        <w:rPr>
          <w:rFonts w:ascii="Times New Roman" w:hAnsi="Times New Roman" w:cs="Times New Roman"/>
          <w:sz w:val="20"/>
          <w:szCs w:val="20"/>
        </w:rPr>
        <w:t>и при этом не может отчуждаться отдельно, не является самостоятельным финансовым инструментом и</w:t>
      </w:r>
      <w:r>
        <w:rPr>
          <w:rFonts w:ascii="Times New Roman" w:hAnsi="Times New Roman" w:cs="Times New Roman"/>
          <w:sz w:val="20"/>
          <w:szCs w:val="20"/>
        </w:rPr>
        <w:t xml:space="preserve"> </w:t>
      </w:r>
      <w:r w:rsidRPr="00BC7D4D">
        <w:rPr>
          <w:rFonts w:ascii="Times New Roman" w:hAnsi="Times New Roman" w:cs="Times New Roman"/>
          <w:sz w:val="20"/>
          <w:szCs w:val="20"/>
        </w:rPr>
        <w:t>учитывается в составе дебиторской задолженности в размере причитающихся</w:t>
      </w:r>
      <w:r>
        <w:rPr>
          <w:rFonts w:ascii="Times New Roman" w:hAnsi="Times New Roman" w:cs="Times New Roman"/>
          <w:sz w:val="20"/>
          <w:szCs w:val="20"/>
        </w:rPr>
        <w:t xml:space="preserve"> </w:t>
      </w:r>
      <w:r w:rsidRPr="00BC7D4D">
        <w:rPr>
          <w:rFonts w:ascii="Times New Roman" w:hAnsi="Times New Roman" w:cs="Times New Roman"/>
          <w:sz w:val="20"/>
          <w:szCs w:val="20"/>
        </w:rPr>
        <w:t xml:space="preserve">дивидендов без признания его для целей расчета </w:t>
      </w:r>
      <w:r>
        <w:rPr>
          <w:rFonts w:ascii="Times New Roman" w:hAnsi="Times New Roman" w:cs="Times New Roman"/>
          <w:sz w:val="20"/>
          <w:szCs w:val="20"/>
        </w:rPr>
        <w:t xml:space="preserve">СЧА Фонда </w:t>
      </w:r>
      <w:r w:rsidRPr="00BC7D4D">
        <w:rPr>
          <w:rFonts w:ascii="Times New Roman" w:hAnsi="Times New Roman" w:cs="Times New Roman"/>
          <w:sz w:val="20"/>
          <w:szCs w:val="20"/>
        </w:rPr>
        <w:t>в качестве отдельного финансового инструмента</w:t>
      </w:r>
      <w:r>
        <w:rPr>
          <w:rFonts w:ascii="Times New Roman" w:hAnsi="Times New Roman" w:cs="Times New Roman"/>
          <w:sz w:val="20"/>
          <w:szCs w:val="20"/>
        </w:rPr>
        <w:t>.</w:t>
      </w:r>
    </w:p>
    <w:p w14:paraId="0C0DF1AB" w14:textId="77777777" w:rsidR="00BC7D4D" w:rsidRPr="00962B36" w:rsidRDefault="007D1919" w:rsidP="00BC7D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0DFCF222" w14:textId="68EFC16D" w:rsidR="00B337F3" w:rsidRPr="00962B36" w:rsidRDefault="00B337F3" w:rsidP="00B337F3">
      <w:pPr>
        <w:jc w:val="both"/>
        <w:rPr>
          <w:rFonts w:ascii="Times New Roman" w:hAnsi="Times New Roman" w:cs="Times New Roman"/>
          <w:sz w:val="20"/>
          <w:szCs w:val="20"/>
        </w:rPr>
      </w:pPr>
      <w:r w:rsidRPr="00962B36">
        <w:rPr>
          <w:rFonts w:ascii="Times New Roman" w:hAnsi="Times New Roman" w:cs="Times New Roman"/>
          <w:sz w:val="20"/>
          <w:szCs w:val="20"/>
        </w:rPr>
        <w:t xml:space="preserve">В случае если в дальнейшем получены уточненные данные о размере дивидендов (доходов по паям), причитающихся Фонду, сумма начисленной задолженности подлежит корректировке в соответствии с новыми данными датой </w:t>
      </w:r>
      <w:r w:rsidR="00AF4E7D">
        <w:rPr>
          <w:rFonts w:ascii="Times New Roman" w:hAnsi="Times New Roman" w:cs="Times New Roman"/>
          <w:sz w:val="20"/>
          <w:szCs w:val="20"/>
        </w:rPr>
        <w:t>документа, подтверждающего изменение размера дивидендов,</w:t>
      </w:r>
      <w:r w:rsidR="00AF4E7D" w:rsidRPr="00962B36">
        <w:rPr>
          <w:rFonts w:ascii="Times New Roman" w:hAnsi="Times New Roman" w:cs="Times New Roman"/>
          <w:sz w:val="20"/>
          <w:szCs w:val="20"/>
        </w:rPr>
        <w:t xml:space="preserve"> </w:t>
      </w:r>
      <w:r w:rsidRPr="00962B36">
        <w:rPr>
          <w:rFonts w:ascii="Times New Roman" w:hAnsi="Times New Roman" w:cs="Times New Roman"/>
          <w:sz w:val="20"/>
          <w:szCs w:val="20"/>
        </w:rPr>
        <w:t>получен</w:t>
      </w:r>
      <w:r w:rsidR="00AF4E7D">
        <w:rPr>
          <w:rFonts w:ascii="Times New Roman" w:hAnsi="Times New Roman" w:cs="Times New Roman"/>
          <w:sz w:val="20"/>
          <w:szCs w:val="20"/>
        </w:rPr>
        <w:t>ного</w:t>
      </w:r>
      <w:r w:rsidRPr="00962B36">
        <w:rPr>
          <w:rFonts w:ascii="Times New Roman" w:hAnsi="Times New Roman" w:cs="Times New Roman"/>
          <w:sz w:val="20"/>
          <w:szCs w:val="20"/>
        </w:rPr>
        <w:t xml:space="preserve"> Управляющей компанией. </w:t>
      </w:r>
    </w:p>
    <w:p w14:paraId="33DF66D5" w14:textId="40428A88" w:rsidR="00022667" w:rsidRPr="00962B36" w:rsidRDefault="00B337F3" w:rsidP="00B337F3">
      <w:pPr>
        <w:jc w:val="both"/>
        <w:rPr>
          <w:rFonts w:ascii="Times New Roman" w:hAnsi="Times New Roman" w:cs="Times New Roman"/>
          <w:sz w:val="20"/>
          <w:szCs w:val="20"/>
        </w:rPr>
      </w:pPr>
      <w:r w:rsidRPr="00962B36">
        <w:rPr>
          <w:rFonts w:ascii="Times New Roman" w:hAnsi="Times New Roman" w:cs="Times New Roman"/>
          <w:sz w:val="20"/>
          <w:szCs w:val="20"/>
        </w:rPr>
        <w:t>Дебиторская задолженность, возникшая по доходам от участия в уставных капиталах других организаций, в том числе по доходам от распределения прибыли общества с ограниченной ответственностью, признается с даты принятия соответствующего решения общим собранием участников данной организации</w:t>
      </w:r>
      <w:r w:rsidR="00B0509B">
        <w:rPr>
          <w:rFonts w:ascii="Times New Roman" w:hAnsi="Times New Roman" w:cs="Times New Roman"/>
          <w:sz w:val="20"/>
          <w:szCs w:val="20"/>
        </w:rPr>
        <w:t>.</w:t>
      </w:r>
      <w:r w:rsidR="00AF4E7D" w:rsidRPr="00AF4E7D">
        <w:rPr>
          <w:rFonts w:ascii="Times New Roman" w:hAnsi="Times New Roman" w:cs="Times New Roman"/>
          <w:sz w:val="20"/>
          <w:szCs w:val="20"/>
        </w:rPr>
        <w:t xml:space="preserve"> </w:t>
      </w:r>
      <w:r w:rsidR="00B0509B" w:rsidRPr="00EB7FED">
        <w:rPr>
          <w:rFonts w:ascii="Times New Roman" w:hAnsi="Times New Roman" w:cs="Times New Roman"/>
          <w:sz w:val="20"/>
          <w:szCs w:val="20"/>
        </w:rPr>
        <w:t>Справедливая стоимость задолженности</w:t>
      </w:r>
      <w:r w:rsidR="00B0509B">
        <w:rPr>
          <w:rFonts w:ascii="Times New Roman" w:hAnsi="Times New Roman" w:cs="Times New Roman"/>
          <w:sz w:val="20"/>
          <w:szCs w:val="20"/>
        </w:rPr>
        <w:t>,</w:t>
      </w:r>
      <w:r w:rsidR="00B0509B" w:rsidRPr="009D6FE7">
        <w:rPr>
          <w:rFonts w:ascii="Times New Roman" w:hAnsi="Times New Roman" w:cs="Times New Roman"/>
          <w:sz w:val="20"/>
          <w:szCs w:val="20"/>
        </w:rPr>
        <w:t xml:space="preserve"> </w:t>
      </w:r>
      <w:r w:rsidR="00B0509B">
        <w:rPr>
          <w:rFonts w:ascii="Times New Roman" w:hAnsi="Times New Roman" w:cs="Times New Roman"/>
          <w:sz w:val="20"/>
          <w:szCs w:val="20"/>
        </w:rPr>
        <w:t>возникшей</w:t>
      </w:r>
      <w:r w:rsidR="00B0509B" w:rsidRPr="00962B36">
        <w:rPr>
          <w:rFonts w:ascii="Times New Roman" w:hAnsi="Times New Roman" w:cs="Times New Roman"/>
          <w:sz w:val="20"/>
          <w:szCs w:val="20"/>
        </w:rPr>
        <w:t xml:space="preserve"> по доходам от участия в уставных капиталах других организаций,</w:t>
      </w:r>
      <w:r w:rsidR="00B0509B" w:rsidRPr="00EB7FED">
        <w:rPr>
          <w:rFonts w:ascii="Times New Roman" w:hAnsi="Times New Roman" w:cs="Times New Roman"/>
          <w:sz w:val="20"/>
          <w:szCs w:val="20"/>
        </w:rPr>
        <w:t xml:space="preserve"> определяется в сумме, равной произведению количества долей на размер дохода, приходящегося на одну долю, зафиксированный в решении</w:t>
      </w:r>
      <w:r w:rsidR="00B0509B">
        <w:rPr>
          <w:rFonts w:ascii="Times New Roman" w:hAnsi="Times New Roman" w:cs="Times New Roman"/>
          <w:sz w:val="20"/>
          <w:szCs w:val="20"/>
        </w:rPr>
        <w:t>,</w:t>
      </w:r>
      <w:r w:rsidR="00B0509B" w:rsidRPr="00EB7FED">
        <w:rPr>
          <w:rFonts w:ascii="Times New Roman" w:hAnsi="Times New Roman" w:cs="Times New Roman"/>
          <w:sz w:val="20"/>
          <w:szCs w:val="20"/>
        </w:rPr>
        <w:t xml:space="preserve"> </w:t>
      </w:r>
      <w:r w:rsidR="00B0509B">
        <w:rPr>
          <w:rFonts w:ascii="Times New Roman" w:hAnsi="Times New Roman" w:cs="Times New Roman"/>
          <w:sz w:val="20"/>
          <w:szCs w:val="20"/>
        </w:rPr>
        <w:t xml:space="preserve">в случае соответствия </w:t>
      </w:r>
      <w:r w:rsidR="00B0509B" w:rsidRPr="00EB7FED">
        <w:rPr>
          <w:rFonts w:ascii="Times New Roman" w:hAnsi="Times New Roman" w:cs="Times New Roman"/>
          <w:sz w:val="20"/>
          <w:szCs w:val="20"/>
        </w:rPr>
        <w:t>услов</w:t>
      </w:r>
      <w:r w:rsidR="00B0509B" w:rsidRPr="009D6FE7">
        <w:rPr>
          <w:rFonts w:ascii="Times New Roman" w:hAnsi="Times New Roman" w:cs="Times New Roman"/>
          <w:sz w:val="20"/>
          <w:szCs w:val="20"/>
        </w:rPr>
        <w:t>иям, описанным</w:t>
      </w:r>
      <w:r w:rsidR="00B0509B" w:rsidRPr="00EB7FED">
        <w:rPr>
          <w:rFonts w:ascii="Times New Roman" w:hAnsi="Times New Roman" w:cs="Times New Roman"/>
          <w:sz w:val="20"/>
          <w:szCs w:val="20"/>
        </w:rPr>
        <w:t xml:space="preserve"> в Приложении </w:t>
      </w:r>
      <w:r w:rsidR="00B0509B">
        <w:rPr>
          <w:rFonts w:ascii="Times New Roman" w:hAnsi="Times New Roman" w:cs="Times New Roman"/>
          <w:sz w:val="20"/>
          <w:szCs w:val="20"/>
        </w:rPr>
        <w:t>4.1</w:t>
      </w:r>
      <w:r w:rsidR="00B0509B" w:rsidRPr="00EB7FED">
        <w:rPr>
          <w:rFonts w:ascii="Times New Roman" w:hAnsi="Times New Roman" w:cs="Times New Roman"/>
          <w:sz w:val="20"/>
          <w:szCs w:val="20"/>
        </w:rPr>
        <w:t xml:space="preserve"> для данного вида задолженности</w:t>
      </w:r>
      <w:r w:rsidR="00B0509B">
        <w:rPr>
          <w:rFonts w:ascii="Times New Roman" w:hAnsi="Times New Roman" w:cs="Times New Roman"/>
          <w:sz w:val="20"/>
          <w:szCs w:val="20"/>
        </w:rPr>
        <w:t>.</w:t>
      </w:r>
      <w:r w:rsidR="002276A8">
        <w:rPr>
          <w:rFonts w:ascii="Times New Roman" w:hAnsi="Times New Roman" w:cs="Times New Roman"/>
          <w:sz w:val="20"/>
          <w:szCs w:val="20"/>
        </w:rPr>
        <w:t xml:space="preserve"> </w:t>
      </w:r>
      <w:r w:rsidR="00022667" w:rsidRPr="00B91658">
        <w:rPr>
          <w:rFonts w:ascii="Times New Roman" w:hAnsi="Times New Roman" w:cs="Times New Roman"/>
          <w:sz w:val="20"/>
          <w:szCs w:val="20"/>
        </w:rPr>
        <w:t xml:space="preserve">Справедливая стоимость </w:t>
      </w:r>
      <w:r w:rsidR="00B0509B">
        <w:rPr>
          <w:rFonts w:ascii="Times New Roman" w:hAnsi="Times New Roman" w:cs="Times New Roman"/>
          <w:sz w:val="20"/>
          <w:szCs w:val="20"/>
        </w:rPr>
        <w:t xml:space="preserve">дебиторской задолженности, указанной в настоящем пункте Правил определения СЧА, </w:t>
      </w:r>
      <w:r w:rsidR="00022667" w:rsidRPr="00B91658">
        <w:rPr>
          <w:rFonts w:ascii="Times New Roman" w:hAnsi="Times New Roman" w:cs="Times New Roman"/>
          <w:sz w:val="20"/>
          <w:szCs w:val="20"/>
        </w:rPr>
        <w:t>корректируется в случае возникновения иных событий, приводящих к обесценению, в соответствии с</w:t>
      </w:r>
      <w:r w:rsidR="00022667">
        <w:rPr>
          <w:rFonts w:ascii="Times New Roman" w:hAnsi="Times New Roman" w:cs="Times New Roman"/>
          <w:sz w:val="20"/>
          <w:szCs w:val="20"/>
        </w:rPr>
        <w:t xml:space="preserve"> Приложением 4.</w:t>
      </w:r>
    </w:p>
    <w:p w14:paraId="1C78CB34" w14:textId="77777777" w:rsidR="00B337F3" w:rsidRPr="00962B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Средства, переданные по брокерским договорам</w:t>
      </w:r>
    </w:p>
    <w:p w14:paraId="61184ADA" w14:textId="51B0618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Дебиторская задолженность по средствам, переданным профессиональным участникам рынка ценных бумаг по брокерским и иным договорам признается с момента отражения поступления данных средств на брокерский счет/специальный счет, согласно отчету брокера или с момента возникновения у Управляющей компании Д.У. Фондом права требования денежных средств от брокера в результате операций с ценными бумагами. Признание и прекращение признания дебиторской задолженности в результате операций, связанных с перечислением денежных средств с банковского на брокерский/специальный счет или выводом средств с брокерского/специального на банковский счет, отражаются в учете на основании отчета брокера. Иные операции по изменению дебиторской задолженности осуществляются на основании полученных отчетов профессиональных участников о проведении операций с активами Фонда</w:t>
      </w:r>
      <w:r w:rsidR="00F41102">
        <w:rPr>
          <w:rFonts w:ascii="Times New Roman" w:hAnsi="Times New Roman" w:cs="Times New Roman"/>
          <w:sz w:val="20"/>
          <w:szCs w:val="20"/>
        </w:rPr>
        <w:t>, с учетом Приложения 4</w:t>
      </w:r>
      <w:r w:rsidRPr="00962B36">
        <w:rPr>
          <w:rFonts w:ascii="Times New Roman" w:hAnsi="Times New Roman" w:cs="Times New Roman"/>
          <w:sz w:val="20"/>
          <w:szCs w:val="20"/>
        </w:rPr>
        <w:t>.</w:t>
      </w:r>
    </w:p>
    <w:p w14:paraId="7BFC798A" w14:textId="1C7A2A84" w:rsidR="00B337F3"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Дебиторская задолженность по средствам, переданным профессиональным участникам рынка ценных бумаг </w:t>
      </w:r>
      <w:r w:rsidR="00B0509B">
        <w:rPr>
          <w:rFonts w:ascii="Times New Roman" w:hAnsi="Times New Roman" w:cs="Times New Roman"/>
          <w:sz w:val="20"/>
          <w:szCs w:val="20"/>
        </w:rPr>
        <w:t>оце</w:t>
      </w:r>
      <w:r w:rsidR="000E4436">
        <w:rPr>
          <w:rFonts w:ascii="Times New Roman" w:hAnsi="Times New Roman" w:cs="Times New Roman"/>
          <w:sz w:val="20"/>
          <w:szCs w:val="20"/>
        </w:rPr>
        <w:t>н</w:t>
      </w:r>
      <w:r w:rsidR="00B0509B">
        <w:rPr>
          <w:rFonts w:ascii="Times New Roman" w:hAnsi="Times New Roman" w:cs="Times New Roman"/>
          <w:sz w:val="20"/>
          <w:szCs w:val="20"/>
        </w:rPr>
        <w:t>ивается в</w:t>
      </w:r>
      <w:r w:rsidR="00B0509B" w:rsidRPr="00962B36">
        <w:rPr>
          <w:rFonts w:ascii="Times New Roman" w:hAnsi="Times New Roman" w:cs="Times New Roman"/>
          <w:sz w:val="20"/>
          <w:szCs w:val="20"/>
        </w:rPr>
        <w:t xml:space="preserve"> </w:t>
      </w:r>
      <w:r w:rsidRPr="00962B36">
        <w:rPr>
          <w:rFonts w:ascii="Times New Roman" w:hAnsi="Times New Roman" w:cs="Times New Roman"/>
          <w:sz w:val="20"/>
          <w:szCs w:val="20"/>
        </w:rPr>
        <w:t>сумме</w:t>
      </w:r>
      <w:r w:rsidR="00B0509B">
        <w:rPr>
          <w:rFonts w:ascii="Times New Roman" w:hAnsi="Times New Roman" w:cs="Times New Roman"/>
          <w:sz w:val="20"/>
          <w:szCs w:val="20"/>
        </w:rPr>
        <w:t xml:space="preserve"> равной</w:t>
      </w:r>
      <w:r w:rsidRPr="00962B36">
        <w:rPr>
          <w:rFonts w:ascii="Times New Roman" w:hAnsi="Times New Roman" w:cs="Times New Roman"/>
          <w:sz w:val="20"/>
          <w:szCs w:val="20"/>
        </w:rPr>
        <w:t xml:space="preserve"> остатк</w:t>
      </w:r>
      <w:r w:rsidR="00B0509B">
        <w:rPr>
          <w:rFonts w:ascii="Times New Roman" w:hAnsi="Times New Roman" w:cs="Times New Roman"/>
          <w:sz w:val="20"/>
          <w:szCs w:val="20"/>
        </w:rPr>
        <w:t>у</w:t>
      </w:r>
      <w:r w:rsidRPr="00962B36">
        <w:rPr>
          <w:rFonts w:ascii="Times New Roman" w:hAnsi="Times New Roman" w:cs="Times New Roman"/>
          <w:sz w:val="20"/>
          <w:szCs w:val="20"/>
        </w:rPr>
        <w:t xml:space="preserve"> денежных средств по данным отчета профессионального участника рынка ценных бумаг на дату определения стоимости актива</w:t>
      </w:r>
      <w:r w:rsidR="00B0509B" w:rsidRPr="00B0509B">
        <w:rPr>
          <w:rFonts w:ascii="Times New Roman" w:hAnsi="Times New Roman" w:cs="Times New Roman"/>
          <w:sz w:val="20"/>
          <w:szCs w:val="20"/>
        </w:rPr>
        <w:t xml:space="preserve"> </w:t>
      </w:r>
      <w:r w:rsidR="00B0509B">
        <w:rPr>
          <w:rFonts w:ascii="Times New Roman" w:hAnsi="Times New Roman" w:cs="Times New Roman"/>
          <w:sz w:val="20"/>
          <w:szCs w:val="20"/>
        </w:rPr>
        <w:t>в случае соответствия условиям, установленным в приложении № 4.1 для соответствующего вида дебиторской задолженности</w:t>
      </w:r>
      <w:r w:rsidRPr="00962B36">
        <w:rPr>
          <w:rFonts w:ascii="Times New Roman" w:hAnsi="Times New Roman" w:cs="Times New Roman"/>
          <w:sz w:val="20"/>
          <w:szCs w:val="20"/>
        </w:rPr>
        <w:t>.</w:t>
      </w:r>
    </w:p>
    <w:p w14:paraId="1FCF9600" w14:textId="77777777" w:rsidR="004D5ED8" w:rsidRPr="00962B36" w:rsidRDefault="004D5ED8" w:rsidP="004D5ED8">
      <w:pPr>
        <w:spacing w:before="120"/>
        <w:jc w:val="both"/>
        <w:rPr>
          <w:rFonts w:ascii="Times New Roman" w:hAnsi="Times New Roman" w:cs="Times New Roman"/>
          <w:sz w:val="20"/>
          <w:szCs w:val="20"/>
        </w:rPr>
      </w:pPr>
      <w:r>
        <w:rPr>
          <w:rFonts w:ascii="Times New Roman" w:hAnsi="Times New Roman" w:cs="Times New Roman"/>
          <w:sz w:val="20"/>
          <w:szCs w:val="20"/>
        </w:rPr>
        <w:t>В случае введения в отношении брокера процедуры банкротства, аннулирования лицензии по основному виду деятельности</w:t>
      </w:r>
      <w:r w:rsidR="00AF4E7D">
        <w:rPr>
          <w:rFonts w:ascii="Times New Roman" w:hAnsi="Times New Roman" w:cs="Times New Roman"/>
          <w:sz w:val="20"/>
          <w:szCs w:val="20"/>
        </w:rPr>
        <w:t xml:space="preserve">, а также при возникновении иных событий, ведущих к обесценению, справедливая стоимость определяется с учетом </w:t>
      </w:r>
      <w:r w:rsidR="00BE68C6">
        <w:rPr>
          <w:rFonts w:ascii="Times New Roman" w:hAnsi="Times New Roman" w:cs="Times New Roman"/>
          <w:sz w:val="20"/>
          <w:szCs w:val="20"/>
        </w:rPr>
        <w:t>П</w:t>
      </w:r>
      <w:r w:rsidR="00AF4E7D">
        <w:rPr>
          <w:rFonts w:ascii="Times New Roman" w:hAnsi="Times New Roman" w:cs="Times New Roman"/>
          <w:sz w:val="20"/>
          <w:szCs w:val="20"/>
        </w:rPr>
        <w:t>риложения 4</w:t>
      </w:r>
      <w:r>
        <w:rPr>
          <w:rFonts w:ascii="Times New Roman" w:hAnsi="Times New Roman" w:cs="Times New Roman"/>
          <w:sz w:val="20"/>
          <w:szCs w:val="20"/>
        </w:rPr>
        <w:t xml:space="preserve">.  </w:t>
      </w:r>
    </w:p>
    <w:p w14:paraId="79BA4301" w14:textId="77777777" w:rsidR="004D5ED8" w:rsidRPr="00962B36" w:rsidRDefault="004D5ED8" w:rsidP="00B337F3">
      <w:pPr>
        <w:spacing w:before="120"/>
        <w:jc w:val="both"/>
        <w:rPr>
          <w:rFonts w:ascii="Times New Roman" w:hAnsi="Times New Roman" w:cs="Times New Roman"/>
          <w:sz w:val="20"/>
          <w:szCs w:val="20"/>
        </w:rPr>
      </w:pPr>
    </w:p>
    <w:p w14:paraId="79A988BA" w14:textId="77777777" w:rsidR="00B337F3" w:rsidRPr="00962B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lastRenderedPageBreak/>
        <w:t>Незавершенные расчеты</w:t>
      </w:r>
    </w:p>
    <w:p w14:paraId="77EF4213" w14:textId="40A394F2"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Дебиторская задолженность по незавершенным сделкам с активами Фонда признается в момент исполнения Управляющей компанией Д.У. Фондом обязательств по договору и возникновения права на получение встречного исполнения от контрагента</w:t>
      </w:r>
      <w:r w:rsidR="009F13B2">
        <w:rPr>
          <w:rFonts w:ascii="Times New Roman" w:hAnsi="Times New Roman" w:cs="Times New Roman"/>
          <w:sz w:val="20"/>
          <w:szCs w:val="20"/>
        </w:rPr>
        <w:t>.</w:t>
      </w:r>
    </w:p>
    <w:p w14:paraId="01BFCCD3" w14:textId="34999F1A" w:rsidR="00CF3A94" w:rsidRPr="002C18F2" w:rsidRDefault="007200B2" w:rsidP="00B91658">
      <w:pPr>
        <w:jc w:val="both"/>
        <w:rPr>
          <w:rFonts w:ascii="Times New Roman" w:hAnsi="Times New Roman" w:cs="Times New Roman"/>
          <w:sz w:val="20"/>
          <w:szCs w:val="20"/>
        </w:rPr>
      </w:pPr>
      <w:r w:rsidRPr="007200B2">
        <w:rPr>
          <w:rFonts w:ascii="Times New Roman" w:hAnsi="Times New Roman" w:cs="Times New Roman"/>
          <w:sz w:val="20"/>
          <w:szCs w:val="20"/>
        </w:rPr>
        <w:t xml:space="preserve">Внесенные авансы (предоплаты) контрагентам по договорам оказания услуг, приобретения ценных бумаг, а также иных активов, за исключением случаев, предусмотренных настоящими Правилами, </w:t>
      </w:r>
      <w:r w:rsidR="008E0034" w:rsidRPr="007200B2">
        <w:rPr>
          <w:rFonts w:ascii="Times New Roman" w:hAnsi="Times New Roman" w:cs="Times New Roman"/>
          <w:sz w:val="20"/>
          <w:szCs w:val="20"/>
        </w:rPr>
        <w:t>признаются в</w:t>
      </w:r>
      <w:r w:rsidRPr="007200B2">
        <w:rPr>
          <w:rFonts w:ascii="Times New Roman" w:hAnsi="Times New Roman" w:cs="Times New Roman"/>
          <w:sz w:val="20"/>
          <w:szCs w:val="20"/>
        </w:rPr>
        <w:t xml:space="preserve"> момент списания их со счета Фонда в пользу соответствующих контрагентов оцениваются в сумме перечисленных денежных средств в случае, если такая дебиторская задолженность является операционной (Приложение 4.1). </w:t>
      </w:r>
      <w:r w:rsidR="00CF3A94" w:rsidRPr="002C18F2">
        <w:rPr>
          <w:rFonts w:ascii="Times New Roman" w:hAnsi="Times New Roman" w:cs="Times New Roman"/>
          <w:sz w:val="20"/>
          <w:szCs w:val="20"/>
        </w:rPr>
        <w:t>В случае, если судебным актом по иску из сделки,  совершённой с активами Фонда, установлен размер неустойки (штрафа, пеней), иных платежей за пользование денежными средствами Фонда, компенсации убытков и иных платежей в связи с нарушением прав владельцев инвестиционных паёв, подлежащих выплате в состав активов Фонда, а  так же если судебный акт содержит положения о возврате в Фонд уплаченной государственной пошлины, такая дебиторская задолженность признаётся отдельно со дня его вступления в законную силу.</w:t>
      </w:r>
    </w:p>
    <w:p w14:paraId="36215B66" w14:textId="77777777" w:rsidR="00CF3A94" w:rsidRPr="002C18F2" w:rsidRDefault="00CF3A94" w:rsidP="002C18F2">
      <w:pPr>
        <w:rPr>
          <w:rFonts w:ascii="Times New Roman" w:hAnsi="Times New Roman" w:cs="Times New Roman"/>
          <w:sz w:val="20"/>
          <w:szCs w:val="20"/>
        </w:rPr>
      </w:pPr>
      <w:r w:rsidRPr="002C18F2">
        <w:rPr>
          <w:rFonts w:ascii="Times New Roman" w:hAnsi="Times New Roman" w:cs="Times New Roman"/>
          <w:sz w:val="20"/>
          <w:szCs w:val="20"/>
        </w:rPr>
        <w:t xml:space="preserve">Дебиторская задолженность по сделке, по которой размер требования подтвержден решением суда, отдельно не признается, срок погашения такой задолженности не изменяется. </w:t>
      </w:r>
    </w:p>
    <w:p w14:paraId="38BC19FF" w14:textId="62D38A25" w:rsidR="00CF3A94" w:rsidRPr="002C18F2" w:rsidRDefault="00CF3A94" w:rsidP="00CF3A94">
      <w:pPr>
        <w:rPr>
          <w:rFonts w:ascii="Times New Roman" w:hAnsi="Times New Roman" w:cs="Times New Roman"/>
          <w:sz w:val="20"/>
          <w:szCs w:val="20"/>
        </w:rPr>
      </w:pPr>
      <w:r w:rsidRPr="002C18F2">
        <w:rPr>
          <w:rFonts w:ascii="Times New Roman" w:hAnsi="Times New Roman" w:cs="Times New Roman"/>
          <w:sz w:val="20"/>
          <w:szCs w:val="20"/>
        </w:rPr>
        <w:t>Дебиторская задолженность, возникшая из мирового соглашения (соглашения о новации, прочих аналогичных сделок) по иску из сделки, совершённой с активами, утверждённого определением суда, признается отдельно в день вступления судебного акта в законную силу</w:t>
      </w:r>
      <w:r w:rsidR="00283F1E">
        <w:rPr>
          <w:rFonts w:ascii="Times New Roman" w:hAnsi="Times New Roman" w:cs="Times New Roman"/>
          <w:sz w:val="20"/>
          <w:szCs w:val="20"/>
        </w:rPr>
        <w:t>. Справедливая стоимость такой задолженности определя</w:t>
      </w:r>
      <w:r w:rsidR="00EB2749">
        <w:rPr>
          <w:rFonts w:ascii="Times New Roman" w:hAnsi="Times New Roman" w:cs="Times New Roman"/>
          <w:sz w:val="20"/>
          <w:szCs w:val="20"/>
        </w:rPr>
        <w:t>ется соглас</w:t>
      </w:r>
      <w:r w:rsidR="00283F1E">
        <w:rPr>
          <w:rFonts w:ascii="Times New Roman" w:hAnsi="Times New Roman" w:cs="Times New Roman"/>
          <w:sz w:val="20"/>
          <w:szCs w:val="20"/>
        </w:rPr>
        <w:t>но Приложению 4.</w:t>
      </w:r>
      <w:r w:rsidRPr="002C18F2">
        <w:rPr>
          <w:rFonts w:ascii="Times New Roman" w:hAnsi="Times New Roman" w:cs="Times New Roman"/>
          <w:sz w:val="20"/>
          <w:szCs w:val="20"/>
        </w:rPr>
        <w:t xml:space="preserve"> </w:t>
      </w:r>
    </w:p>
    <w:p w14:paraId="233E1020" w14:textId="77777777" w:rsidR="003B42C8" w:rsidRPr="00962B36" w:rsidRDefault="003B42C8" w:rsidP="00E14144">
      <w:pPr>
        <w:spacing w:before="120"/>
        <w:jc w:val="both"/>
        <w:rPr>
          <w:rFonts w:ascii="Times New Roman" w:hAnsi="Times New Roman" w:cs="Times New Roman"/>
          <w:sz w:val="20"/>
          <w:szCs w:val="20"/>
        </w:rPr>
      </w:pPr>
    </w:p>
    <w:p w14:paraId="1EFD4FDA" w14:textId="77777777" w:rsidR="00B337F3" w:rsidRPr="00962B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Налоги и иные обязательные платежи</w:t>
      </w:r>
    </w:p>
    <w:p w14:paraId="76ED28D2" w14:textId="77777777" w:rsidR="00B337F3" w:rsidRPr="00962B36" w:rsidRDefault="00B337F3" w:rsidP="00B337F3">
      <w:pPr>
        <w:autoSpaceDE w:val="0"/>
        <w:autoSpaceDN w:val="0"/>
        <w:adjustRightInd w:val="0"/>
        <w:spacing w:after="0" w:line="240" w:lineRule="auto"/>
        <w:jc w:val="both"/>
        <w:rPr>
          <w:rFonts w:ascii="Times New Roman" w:hAnsi="Times New Roman" w:cs="Times New Roman"/>
          <w:sz w:val="20"/>
          <w:szCs w:val="20"/>
        </w:rPr>
      </w:pPr>
    </w:p>
    <w:p w14:paraId="0343FD33"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а) Налог на добавленную стоимость (далее также – НДС), предъявленный Управляющей компании Д.У. Фондом при приобретении объектов недвижимости, имущественных прав на недвижимость по уступке, облагаемой НДС, признается в качестве прочей дебиторской задолженности в дату признания имущества в составе активов фонда.</w:t>
      </w:r>
    </w:p>
    <w:p w14:paraId="62553935" w14:textId="77777777" w:rsidR="00395F3B"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б) Налог на добавленную стоимость, предъявленный Управляющей компании Д.У. Фондом при строительстве и реконструкции объектов недвижимости, признается в качестве прочей дебиторской задолженности в момент отражения в учете Фонда принятых работ по </w:t>
      </w:r>
      <w:r w:rsidR="00DE62A1" w:rsidRPr="00962B36">
        <w:rPr>
          <w:rFonts w:ascii="Times New Roman" w:hAnsi="Times New Roman" w:cs="Times New Roman"/>
          <w:sz w:val="20"/>
          <w:szCs w:val="20"/>
        </w:rPr>
        <w:t xml:space="preserve">строительству и </w:t>
      </w:r>
      <w:r w:rsidRPr="00962B36">
        <w:rPr>
          <w:rFonts w:ascii="Times New Roman" w:hAnsi="Times New Roman" w:cs="Times New Roman"/>
          <w:sz w:val="20"/>
          <w:szCs w:val="20"/>
        </w:rPr>
        <w:t xml:space="preserve">реконструкции или </w:t>
      </w:r>
      <w:r w:rsidR="00DE62A1" w:rsidRPr="00962B36">
        <w:rPr>
          <w:rFonts w:ascii="Times New Roman" w:hAnsi="Times New Roman" w:cs="Times New Roman"/>
          <w:sz w:val="20"/>
          <w:szCs w:val="20"/>
        </w:rPr>
        <w:t xml:space="preserve">их </w:t>
      </w:r>
      <w:r w:rsidRPr="00962B36">
        <w:rPr>
          <w:rFonts w:ascii="Times New Roman" w:hAnsi="Times New Roman" w:cs="Times New Roman"/>
          <w:sz w:val="20"/>
          <w:szCs w:val="20"/>
        </w:rPr>
        <w:t>этапам.</w:t>
      </w:r>
    </w:p>
    <w:p w14:paraId="7A80A27C" w14:textId="77777777" w:rsidR="00290006" w:rsidRPr="00962B36" w:rsidRDefault="00290006" w:rsidP="00290006">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в) Налог на добавленную стоимость, предъявленный Управляющей компании Д.У. Фондом при покупке </w:t>
      </w:r>
      <w:r w:rsidR="00D12D60" w:rsidRPr="00962B36">
        <w:rPr>
          <w:rFonts w:ascii="Times New Roman" w:hAnsi="Times New Roman" w:cs="Times New Roman"/>
          <w:sz w:val="20"/>
          <w:szCs w:val="20"/>
        </w:rPr>
        <w:t>товаров</w:t>
      </w:r>
      <w:r w:rsidRPr="00962B36">
        <w:rPr>
          <w:rFonts w:ascii="Times New Roman" w:hAnsi="Times New Roman" w:cs="Times New Roman"/>
          <w:sz w:val="20"/>
          <w:szCs w:val="20"/>
        </w:rPr>
        <w:t xml:space="preserve">, </w:t>
      </w:r>
      <w:r w:rsidR="00D12D60" w:rsidRPr="00962B36">
        <w:rPr>
          <w:rFonts w:ascii="Times New Roman" w:hAnsi="Times New Roman" w:cs="Times New Roman"/>
          <w:sz w:val="20"/>
          <w:szCs w:val="20"/>
        </w:rPr>
        <w:t xml:space="preserve">работ и услуг </w:t>
      </w:r>
      <w:r w:rsidRPr="00962B36">
        <w:rPr>
          <w:rFonts w:ascii="Times New Roman" w:hAnsi="Times New Roman" w:cs="Times New Roman"/>
          <w:sz w:val="20"/>
          <w:szCs w:val="20"/>
        </w:rPr>
        <w:t xml:space="preserve">признается в качестве прочей дебиторской задолженности в момент </w:t>
      </w:r>
      <w:r w:rsidR="00D12D60" w:rsidRPr="00962B36">
        <w:rPr>
          <w:rFonts w:ascii="Times New Roman" w:hAnsi="Times New Roman" w:cs="Times New Roman"/>
          <w:sz w:val="20"/>
          <w:szCs w:val="20"/>
        </w:rPr>
        <w:t>проведения</w:t>
      </w:r>
      <w:r w:rsidRPr="00962B36">
        <w:rPr>
          <w:rFonts w:ascii="Times New Roman" w:hAnsi="Times New Roman" w:cs="Times New Roman"/>
          <w:sz w:val="20"/>
          <w:szCs w:val="20"/>
        </w:rPr>
        <w:t xml:space="preserve"> </w:t>
      </w:r>
      <w:r w:rsidR="00D12D60" w:rsidRPr="00962B36">
        <w:rPr>
          <w:rFonts w:ascii="Times New Roman" w:hAnsi="Times New Roman" w:cs="Times New Roman"/>
          <w:sz w:val="20"/>
          <w:szCs w:val="20"/>
        </w:rPr>
        <w:t xml:space="preserve">указанных </w:t>
      </w:r>
      <w:r w:rsidRPr="00962B36">
        <w:rPr>
          <w:rFonts w:ascii="Times New Roman" w:hAnsi="Times New Roman" w:cs="Times New Roman"/>
          <w:sz w:val="20"/>
          <w:szCs w:val="20"/>
        </w:rPr>
        <w:t xml:space="preserve">операций </w:t>
      </w:r>
      <w:r w:rsidR="00D12D60" w:rsidRPr="00962B36">
        <w:rPr>
          <w:rFonts w:ascii="Times New Roman" w:hAnsi="Times New Roman" w:cs="Times New Roman"/>
          <w:sz w:val="20"/>
          <w:szCs w:val="20"/>
        </w:rPr>
        <w:t>по покупке и отражается в учете фонда отдельно по каждой покупке</w:t>
      </w:r>
      <w:r w:rsidR="00AD5BDD" w:rsidRPr="00962B36">
        <w:rPr>
          <w:rFonts w:ascii="Times New Roman" w:hAnsi="Times New Roman" w:cs="Times New Roman"/>
          <w:sz w:val="20"/>
          <w:szCs w:val="20"/>
        </w:rPr>
        <w:t>.</w:t>
      </w:r>
    </w:p>
    <w:p w14:paraId="33E66609" w14:textId="77777777" w:rsidR="00290006" w:rsidRPr="00962B36" w:rsidRDefault="00E75F28"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г) </w:t>
      </w:r>
      <w:r w:rsidR="00A14706" w:rsidRPr="00962B36">
        <w:rPr>
          <w:rFonts w:ascii="Times New Roman" w:hAnsi="Times New Roman" w:cs="Times New Roman"/>
          <w:sz w:val="20"/>
          <w:szCs w:val="20"/>
        </w:rPr>
        <w:t>В момент</w:t>
      </w:r>
      <w:r w:rsidRPr="00962B36">
        <w:rPr>
          <w:rFonts w:ascii="Times New Roman" w:hAnsi="Times New Roman" w:cs="Times New Roman"/>
          <w:sz w:val="20"/>
          <w:szCs w:val="20"/>
        </w:rPr>
        <w:t xml:space="preserve"> получени</w:t>
      </w:r>
      <w:r w:rsidR="00A14706" w:rsidRPr="00962B36">
        <w:rPr>
          <w:rFonts w:ascii="Times New Roman" w:hAnsi="Times New Roman" w:cs="Times New Roman"/>
          <w:sz w:val="20"/>
          <w:szCs w:val="20"/>
        </w:rPr>
        <w:t>я</w:t>
      </w:r>
      <w:r w:rsidRPr="00962B36">
        <w:rPr>
          <w:rFonts w:ascii="Times New Roman" w:hAnsi="Times New Roman" w:cs="Times New Roman"/>
          <w:sz w:val="20"/>
          <w:szCs w:val="20"/>
        </w:rPr>
        <w:t xml:space="preserve"> фондом предварительной оплаты по выручке, облагаемой НДС, </w:t>
      </w:r>
      <w:r w:rsidR="00A14706" w:rsidRPr="00962B36">
        <w:rPr>
          <w:rFonts w:ascii="Times New Roman" w:hAnsi="Times New Roman" w:cs="Times New Roman"/>
          <w:sz w:val="20"/>
          <w:szCs w:val="20"/>
        </w:rPr>
        <w:t>признается дебиторская задолженность по НДС с авансов, которая отражается в учете фонда отдельно по каждому авансовому платежу (в разрезе контрагент, период, договор, платеж).</w:t>
      </w:r>
      <w:r w:rsidR="00E92B0B" w:rsidRPr="00962B36">
        <w:rPr>
          <w:rFonts w:ascii="Times New Roman" w:hAnsi="Times New Roman" w:cs="Times New Roman"/>
          <w:sz w:val="20"/>
          <w:szCs w:val="20"/>
        </w:rPr>
        <w:t xml:space="preserve"> Указанная дебиторская задолженность прекращает признаваться одновременно с прекращением признания кредиторской задолженности по полученному авансу.</w:t>
      </w:r>
    </w:p>
    <w:p w14:paraId="28E52BD5" w14:textId="46688734" w:rsidR="005D6937" w:rsidRPr="00962B36" w:rsidRDefault="0028335B"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д) Дебиторская задолженность, связанная с расчетами по НДС, отраженная в учете в соответствии с </w:t>
      </w:r>
      <w:r w:rsidR="008E0034" w:rsidRPr="00962B36">
        <w:rPr>
          <w:rFonts w:ascii="Times New Roman" w:hAnsi="Times New Roman" w:cs="Times New Roman"/>
          <w:sz w:val="20"/>
          <w:szCs w:val="20"/>
        </w:rPr>
        <w:t>подпунктами,</w:t>
      </w:r>
      <w:r w:rsidRPr="00962B36">
        <w:rPr>
          <w:rFonts w:ascii="Times New Roman" w:hAnsi="Times New Roman" w:cs="Times New Roman"/>
          <w:sz w:val="20"/>
          <w:szCs w:val="20"/>
        </w:rPr>
        <w:t xml:space="preserve"> а), б</w:t>
      </w:r>
      <w:r w:rsidR="007C6D4E" w:rsidRPr="00962B36">
        <w:rPr>
          <w:rFonts w:ascii="Times New Roman" w:hAnsi="Times New Roman" w:cs="Times New Roman"/>
          <w:sz w:val="20"/>
          <w:szCs w:val="20"/>
        </w:rPr>
        <w:t>)</w:t>
      </w:r>
      <w:r w:rsidR="007C6D4E">
        <w:rPr>
          <w:rFonts w:ascii="Times New Roman" w:hAnsi="Times New Roman" w:cs="Times New Roman"/>
          <w:sz w:val="20"/>
          <w:szCs w:val="20"/>
        </w:rPr>
        <w:t>,</w:t>
      </w:r>
      <w:r w:rsidR="007C6D4E" w:rsidRPr="00962B36">
        <w:rPr>
          <w:rFonts w:ascii="Times New Roman" w:hAnsi="Times New Roman" w:cs="Times New Roman"/>
          <w:sz w:val="20"/>
          <w:szCs w:val="20"/>
        </w:rPr>
        <w:t xml:space="preserve"> </w:t>
      </w:r>
      <w:r w:rsidRPr="00962B36">
        <w:rPr>
          <w:rFonts w:ascii="Times New Roman" w:hAnsi="Times New Roman" w:cs="Times New Roman"/>
          <w:sz w:val="20"/>
          <w:szCs w:val="20"/>
        </w:rPr>
        <w:t xml:space="preserve">в) </w:t>
      </w:r>
      <w:r w:rsidR="00C26960" w:rsidRPr="00962B36">
        <w:rPr>
          <w:rFonts w:ascii="Times New Roman" w:hAnsi="Times New Roman" w:cs="Times New Roman"/>
          <w:sz w:val="20"/>
          <w:szCs w:val="20"/>
        </w:rPr>
        <w:t>настоящего пункта,</w:t>
      </w:r>
      <w:r w:rsidRPr="00962B36">
        <w:rPr>
          <w:rFonts w:ascii="Times New Roman" w:hAnsi="Times New Roman" w:cs="Times New Roman"/>
          <w:sz w:val="20"/>
          <w:szCs w:val="20"/>
        </w:rPr>
        <w:t xml:space="preserve"> зачитывается с суммами кредиторской задолженности по НДС в дату</w:t>
      </w:r>
      <w:r w:rsidR="00816247" w:rsidRPr="00962B36">
        <w:rPr>
          <w:rFonts w:ascii="Times New Roman" w:hAnsi="Times New Roman" w:cs="Times New Roman"/>
          <w:sz w:val="20"/>
          <w:szCs w:val="20"/>
        </w:rPr>
        <w:t xml:space="preserve"> составления и</w:t>
      </w:r>
      <w:r w:rsidRPr="00962B36">
        <w:rPr>
          <w:rFonts w:ascii="Times New Roman" w:hAnsi="Times New Roman" w:cs="Times New Roman"/>
          <w:sz w:val="20"/>
          <w:szCs w:val="20"/>
        </w:rPr>
        <w:t xml:space="preserve"> предоставления налогового регистра фонда по учету НДС. </w:t>
      </w:r>
    </w:p>
    <w:p w14:paraId="7ACF4592" w14:textId="73B3D1B2" w:rsidR="0028335B" w:rsidRPr="00962B36" w:rsidRDefault="00816247"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е) </w:t>
      </w:r>
      <w:r w:rsidR="0028335B" w:rsidRPr="00962B36">
        <w:rPr>
          <w:rFonts w:ascii="Times New Roman" w:hAnsi="Times New Roman" w:cs="Times New Roman"/>
          <w:sz w:val="20"/>
          <w:szCs w:val="20"/>
        </w:rPr>
        <w:t xml:space="preserve">Указанный регистр </w:t>
      </w:r>
      <w:r w:rsidR="00C058E8" w:rsidRPr="00962B36">
        <w:rPr>
          <w:rFonts w:ascii="Times New Roman" w:hAnsi="Times New Roman" w:cs="Times New Roman"/>
          <w:sz w:val="20"/>
          <w:szCs w:val="20"/>
        </w:rPr>
        <w:t>должен</w:t>
      </w:r>
      <w:r w:rsidRPr="00962B36">
        <w:rPr>
          <w:rFonts w:ascii="Times New Roman" w:hAnsi="Times New Roman" w:cs="Times New Roman"/>
          <w:sz w:val="20"/>
          <w:szCs w:val="20"/>
        </w:rPr>
        <w:t xml:space="preserve"> </w:t>
      </w:r>
      <w:r w:rsidR="0028335B" w:rsidRPr="00962B36">
        <w:rPr>
          <w:rFonts w:ascii="Times New Roman" w:hAnsi="Times New Roman" w:cs="Times New Roman"/>
          <w:sz w:val="20"/>
          <w:szCs w:val="20"/>
        </w:rPr>
        <w:t>содерж</w:t>
      </w:r>
      <w:r w:rsidR="00C058E8" w:rsidRPr="00962B36">
        <w:rPr>
          <w:rFonts w:ascii="Times New Roman" w:hAnsi="Times New Roman" w:cs="Times New Roman"/>
          <w:sz w:val="20"/>
          <w:szCs w:val="20"/>
        </w:rPr>
        <w:t>а</w:t>
      </w:r>
      <w:r w:rsidR="0028335B" w:rsidRPr="00962B36">
        <w:rPr>
          <w:rFonts w:ascii="Times New Roman" w:hAnsi="Times New Roman" w:cs="Times New Roman"/>
          <w:sz w:val="20"/>
          <w:szCs w:val="20"/>
        </w:rPr>
        <w:t>т</w:t>
      </w:r>
      <w:r w:rsidR="00C058E8" w:rsidRPr="00962B36">
        <w:rPr>
          <w:rFonts w:ascii="Times New Roman" w:hAnsi="Times New Roman" w:cs="Times New Roman"/>
          <w:sz w:val="20"/>
          <w:szCs w:val="20"/>
        </w:rPr>
        <w:t>ь</w:t>
      </w:r>
      <w:r w:rsidRPr="00962B36">
        <w:rPr>
          <w:rFonts w:ascii="Times New Roman" w:hAnsi="Times New Roman" w:cs="Times New Roman"/>
          <w:sz w:val="20"/>
          <w:szCs w:val="20"/>
        </w:rPr>
        <w:t xml:space="preserve"> </w:t>
      </w:r>
      <w:r w:rsidR="008E0034" w:rsidRPr="00962B36">
        <w:rPr>
          <w:rFonts w:ascii="Times New Roman" w:hAnsi="Times New Roman" w:cs="Times New Roman"/>
          <w:sz w:val="20"/>
          <w:szCs w:val="20"/>
        </w:rPr>
        <w:t>свод сумм</w:t>
      </w:r>
      <w:r w:rsidR="0028335B" w:rsidRPr="00962B36">
        <w:rPr>
          <w:rFonts w:ascii="Times New Roman" w:hAnsi="Times New Roman" w:cs="Times New Roman"/>
          <w:sz w:val="20"/>
          <w:szCs w:val="20"/>
        </w:rPr>
        <w:t xml:space="preserve"> </w:t>
      </w:r>
      <w:r w:rsidR="00C058E8" w:rsidRPr="00962B36">
        <w:rPr>
          <w:rFonts w:ascii="Times New Roman" w:hAnsi="Times New Roman" w:cs="Times New Roman"/>
          <w:sz w:val="20"/>
          <w:szCs w:val="20"/>
        </w:rPr>
        <w:t xml:space="preserve">налога на добавленную стоимость </w:t>
      </w:r>
      <w:r w:rsidR="0028335B" w:rsidRPr="00962B36">
        <w:rPr>
          <w:rFonts w:ascii="Times New Roman" w:hAnsi="Times New Roman" w:cs="Times New Roman"/>
          <w:sz w:val="20"/>
          <w:szCs w:val="20"/>
        </w:rPr>
        <w:t xml:space="preserve">к </w:t>
      </w:r>
      <w:r w:rsidR="008E0034" w:rsidRPr="00962B36">
        <w:rPr>
          <w:rFonts w:ascii="Times New Roman" w:hAnsi="Times New Roman" w:cs="Times New Roman"/>
          <w:sz w:val="20"/>
          <w:szCs w:val="20"/>
        </w:rPr>
        <w:t>уплате, к</w:t>
      </w:r>
      <w:r w:rsidR="0028335B" w:rsidRPr="00962B36">
        <w:rPr>
          <w:rFonts w:ascii="Times New Roman" w:hAnsi="Times New Roman" w:cs="Times New Roman"/>
          <w:sz w:val="20"/>
          <w:szCs w:val="20"/>
        </w:rPr>
        <w:t xml:space="preserve"> вычету, расчет для раздельного учета при наличии </w:t>
      </w:r>
      <w:r w:rsidRPr="00962B36">
        <w:rPr>
          <w:rFonts w:ascii="Times New Roman" w:hAnsi="Times New Roman" w:cs="Times New Roman"/>
          <w:sz w:val="20"/>
          <w:szCs w:val="20"/>
        </w:rPr>
        <w:t xml:space="preserve">у фонда </w:t>
      </w:r>
      <w:r w:rsidR="0028335B" w:rsidRPr="00962B36">
        <w:rPr>
          <w:rFonts w:ascii="Times New Roman" w:hAnsi="Times New Roman" w:cs="Times New Roman"/>
          <w:sz w:val="20"/>
          <w:szCs w:val="20"/>
        </w:rPr>
        <w:t>облагаемых и необлагаемых НДС операций</w:t>
      </w:r>
      <w:r w:rsidRPr="00962B36">
        <w:rPr>
          <w:rFonts w:ascii="Times New Roman" w:hAnsi="Times New Roman" w:cs="Times New Roman"/>
          <w:sz w:val="20"/>
          <w:szCs w:val="20"/>
        </w:rPr>
        <w:t>. Также регистр может содержать иную (дополнительную или корректировочную информацию по НДС, например, при осуществлении операций через агента), которая также отражается в учете фонда датой предоставления регистра.</w:t>
      </w:r>
    </w:p>
    <w:p w14:paraId="7CACDEE8" w14:textId="77777777" w:rsidR="00537534" w:rsidRPr="00962B36" w:rsidRDefault="00C26960"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lastRenderedPageBreak/>
        <w:t xml:space="preserve">ж) </w:t>
      </w:r>
      <w:r w:rsidR="00AC5C5F" w:rsidRPr="00962B36">
        <w:rPr>
          <w:rFonts w:ascii="Times New Roman" w:hAnsi="Times New Roman" w:cs="Times New Roman"/>
          <w:sz w:val="20"/>
          <w:szCs w:val="20"/>
        </w:rPr>
        <w:t xml:space="preserve">Фонды, не имеющие выручки, облагаемой НДС, не производят действий, описанных в </w:t>
      </w:r>
      <w:r w:rsidR="00B70B4E" w:rsidRPr="00962B36">
        <w:rPr>
          <w:rFonts w:ascii="Times New Roman" w:hAnsi="Times New Roman" w:cs="Times New Roman"/>
          <w:sz w:val="20"/>
          <w:szCs w:val="20"/>
        </w:rPr>
        <w:t>под</w:t>
      </w:r>
      <w:r w:rsidR="00AC5C5F" w:rsidRPr="00962B36">
        <w:rPr>
          <w:rFonts w:ascii="Times New Roman" w:hAnsi="Times New Roman" w:cs="Times New Roman"/>
          <w:sz w:val="20"/>
          <w:szCs w:val="20"/>
        </w:rPr>
        <w:t>пунктах в) – е) настоящего пункта Правил.</w:t>
      </w:r>
    </w:p>
    <w:p w14:paraId="0EF067A4" w14:textId="349ABDC2" w:rsidR="00B337F3" w:rsidRPr="00962B36" w:rsidRDefault="00C50C29"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з</w:t>
      </w:r>
      <w:r w:rsidR="00B337F3" w:rsidRPr="00962B36">
        <w:rPr>
          <w:rFonts w:ascii="Times New Roman" w:hAnsi="Times New Roman" w:cs="Times New Roman"/>
          <w:sz w:val="20"/>
          <w:szCs w:val="20"/>
        </w:rPr>
        <w:t>) При корректировке сумм налог</w:t>
      </w:r>
      <w:r w:rsidR="00AB7D03" w:rsidRPr="00962B36">
        <w:rPr>
          <w:rFonts w:ascii="Times New Roman" w:hAnsi="Times New Roman" w:cs="Times New Roman"/>
          <w:sz w:val="20"/>
          <w:szCs w:val="20"/>
        </w:rPr>
        <w:t xml:space="preserve">а на добавленную стоимость, земельного налога или налога на </w:t>
      </w:r>
      <w:r w:rsidR="008E0034" w:rsidRPr="00962B36">
        <w:rPr>
          <w:rFonts w:ascii="Times New Roman" w:hAnsi="Times New Roman" w:cs="Times New Roman"/>
          <w:sz w:val="20"/>
          <w:szCs w:val="20"/>
        </w:rPr>
        <w:t>имущество в</w:t>
      </w:r>
      <w:r w:rsidR="00B337F3" w:rsidRPr="00962B36">
        <w:rPr>
          <w:rFonts w:ascii="Times New Roman" w:hAnsi="Times New Roman" w:cs="Times New Roman"/>
          <w:sz w:val="20"/>
          <w:szCs w:val="20"/>
        </w:rPr>
        <w:t xml:space="preserve"> сторону уменьшения за истекшие периоды прочая дебиторская задолженность признается в момент </w:t>
      </w:r>
      <w:r w:rsidR="00C058E8" w:rsidRPr="00962B36">
        <w:rPr>
          <w:rFonts w:ascii="Times New Roman" w:hAnsi="Times New Roman" w:cs="Times New Roman"/>
          <w:sz w:val="20"/>
          <w:szCs w:val="20"/>
        </w:rPr>
        <w:t xml:space="preserve">предоставления </w:t>
      </w:r>
      <w:r w:rsidR="00B337F3" w:rsidRPr="00962B36">
        <w:rPr>
          <w:rFonts w:ascii="Times New Roman" w:hAnsi="Times New Roman" w:cs="Times New Roman"/>
          <w:sz w:val="20"/>
          <w:szCs w:val="20"/>
        </w:rPr>
        <w:t>уточненного расчета (регистра)</w:t>
      </w:r>
      <w:r w:rsidR="00C058E8" w:rsidRPr="00962B36">
        <w:rPr>
          <w:rFonts w:ascii="Times New Roman" w:hAnsi="Times New Roman" w:cs="Times New Roman"/>
          <w:sz w:val="20"/>
          <w:szCs w:val="20"/>
        </w:rPr>
        <w:t xml:space="preserve">, который формируется при необходимости уточнения налога в соответствии с </w:t>
      </w:r>
      <w:r w:rsidR="00695097" w:rsidRPr="00962B36">
        <w:rPr>
          <w:rFonts w:ascii="Times New Roman" w:hAnsi="Times New Roman" w:cs="Times New Roman"/>
          <w:sz w:val="20"/>
          <w:szCs w:val="20"/>
        </w:rPr>
        <w:t>Н</w:t>
      </w:r>
      <w:r w:rsidR="00C058E8" w:rsidRPr="00962B36">
        <w:rPr>
          <w:rFonts w:ascii="Times New Roman" w:hAnsi="Times New Roman" w:cs="Times New Roman"/>
          <w:sz w:val="20"/>
          <w:szCs w:val="20"/>
        </w:rPr>
        <w:t>алоговым кодексом РФ</w:t>
      </w:r>
    </w:p>
    <w:p w14:paraId="37C4ADB5" w14:textId="77777777" w:rsidR="00B337F3" w:rsidRPr="00962B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Прекращение признания дебиторской задолженности и сумм денежных средств, внесенных в качестве аванса (предоплат)</w:t>
      </w:r>
    </w:p>
    <w:p w14:paraId="0F48DC43"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Дебиторская задолженность и суммы денежных средств, внесенные в качестве аванса (предоплаты) прекращают признаваться активом:</w:t>
      </w:r>
    </w:p>
    <w:p w14:paraId="7936B234" w14:textId="77777777" w:rsidR="00B337F3" w:rsidRPr="00962B36" w:rsidRDefault="00B337F3" w:rsidP="00B337F3">
      <w:pPr>
        <w:numPr>
          <w:ilvl w:val="0"/>
          <w:numId w:val="3"/>
        </w:numPr>
        <w:tabs>
          <w:tab w:val="num" w:pos="1560"/>
        </w:tabs>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с даты исполнения обязательства должником;</w:t>
      </w:r>
    </w:p>
    <w:p w14:paraId="425F7A1D" w14:textId="77777777" w:rsidR="00B337F3" w:rsidRPr="00962B36" w:rsidRDefault="00B337F3" w:rsidP="00B337F3">
      <w:pPr>
        <w:numPr>
          <w:ilvl w:val="0"/>
          <w:numId w:val="3"/>
        </w:numPr>
        <w:tabs>
          <w:tab w:val="num" w:pos="1560"/>
        </w:tabs>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с даты передачи соответствующего права Фондом по договору уступки прав требования (цессии);</w:t>
      </w:r>
    </w:p>
    <w:p w14:paraId="63DC82E0" w14:textId="70001540" w:rsidR="00B337F3" w:rsidRPr="00962B36" w:rsidRDefault="00B337F3" w:rsidP="00B337F3">
      <w:pPr>
        <w:numPr>
          <w:ilvl w:val="0"/>
          <w:numId w:val="3"/>
        </w:numPr>
        <w:tabs>
          <w:tab w:val="num" w:pos="1560"/>
        </w:tabs>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с даты внесения записи в Единый государственный реестр юридических лиц (далее – ЕГРЮЛ) о ликвидации должника, </w:t>
      </w:r>
      <w:r w:rsidRPr="00335C33">
        <w:rPr>
          <w:rFonts w:ascii="Times New Roman" w:hAnsi="Times New Roman" w:cs="Times New Roman"/>
          <w:sz w:val="20"/>
          <w:szCs w:val="20"/>
        </w:rPr>
        <w:t>а также в случае наличия иной</w:t>
      </w:r>
      <w:r w:rsidR="00FB3E83" w:rsidRPr="00335C33">
        <w:rPr>
          <w:rFonts w:ascii="Times New Roman" w:hAnsi="Times New Roman" w:cs="Times New Roman"/>
          <w:sz w:val="20"/>
          <w:szCs w:val="20"/>
        </w:rPr>
        <w:t xml:space="preserve"> </w:t>
      </w:r>
      <w:r w:rsidR="008E0034" w:rsidRPr="00335C33">
        <w:rPr>
          <w:rFonts w:ascii="Times New Roman" w:hAnsi="Times New Roman" w:cs="Times New Roman"/>
          <w:sz w:val="20"/>
          <w:szCs w:val="20"/>
        </w:rPr>
        <w:t>официальной информации</w:t>
      </w:r>
      <w:r w:rsidRPr="00335C33">
        <w:rPr>
          <w:rFonts w:ascii="Times New Roman" w:hAnsi="Times New Roman" w:cs="Times New Roman"/>
          <w:sz w:val="20"/>
          <w:szCs w:val="20"/>
        </w:rPr>
        <w:t>, явно свидетельствующей о невозможности получения какого-либо денежного возмещения в рамках договора, с даты получения и/или официального опубликования данной информации</w:t>
      </w:r>
      <w:r w:rsidRPr="00962B36">
        <w:rPr>
          <w:rFonts w:ascii="Times New Roman" w:hAnsi="Times New Roman" w:cs="Times New Roman"/>
          <w:sz w:val="20"/>
          <w:szCs w:val="20"/>
        </w:rPr>
        <w:t>;</w:t>
      </w:r>
    </w:p>
    <w:p w14:paraId="1D95AB23" w14:textId="77777777" w:rsidR="00B337F3" w:rsidRPr="00962B36" w:rsidRDefault="00B337F3" w:rsidP="00B337F3">
      <w:pPr>
        <w:numPr>
          <w:ilvl w:val="0"/>
          <w:numId w:val="3"/>
        </w:numPr>
        <w:tabs>
          <w:tab w:val="num" w:pos="1560"/>
        </w:tabs>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прочего прекращения права требования в соответствии с законодательством или договором.</w:t>
      </w:r>
    </w:p>
    <w:p w14:paraId="11D31670" w14:textId="0A0426BC" w:rsidR="00B337F3" w:rsidRPr="00962B36" w:rsidRDefault="00B337F3" w:rsidP="00B91658">
      <w:pPr>
        <w:pStyle w:val="af9"/>
      </w:pPr>
      <w:r w:rsidRPr="00962B36">
        <w:t xml:space="preserve">Прекращение признания дебиторской задолженности по налогам происходит в дату зачисления денежных средств на банковский счет </w:t>
      </w:r>
      <w:r w:rsidR="008E0034" w:rsidRPr="00962B36">
        <w:t>Фонда</w:t>
      </w:r>
      <w:r w:rsidR="008E0034">
        <w:t>,</w:t>
      </w:r>
      <w:r w:rsidR="008E0034" w:rsidRPr="00962B36">
        <w:t xml:space="preserve"> в</w:t>
      </w:r>
      <w:r w:rsidRPr="00962B36">
        <w:t xml:space="preserve"> дату использования дебиторской задолженности в счет платежей по текущим налогам</w:t>
      </w:r>
      <w:r w:rsidR="00166F50">
        <w:t xml:space="preserve">. </w:t>
      </w:r>
      <w:r w:rsidR="008E0034">
        <w:t>В случае</w:t>
      </w:r>
      <w:r w:rsidR="00166F50">
        <w:t xml:space="preserve"> отсутствия у управляющей компании </w:t>
      </w:r>
      <w:r w:rsidR="008E0034">
        <w:t>возможности принять</w:t>
      </w:r>
      <w:r w:rsidR="00166F50">
        <w:t xml:space="preserve"> к вычету сумму НДС, указанная сумма прекращает признаваться на основании</w:t>
      </w:r>
      <w:r w:rsidR="00543495">
        <w:t xml:space="preserve"> и в дату оформления соответствующего документа управляющей компании</w:t>
      </w:r>
      <w:r w:rsidR="00B91658">
        <w:t xml:space="preserve"> или решением Управляющей компании не пользоваться правом принимать к вычету, а отнести на расходы.</w:t>
      </w:r>
    </w:p>
    <w:p w14:paraId="6A108D6B" w14:textId="5402235E" w:rsidR="00B337F3"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Дебиторская задолженность, возникшая в результате заключения договоров, на основании которых осуществляется капитальный ремонт объекта недвижимости, составляющего активы Фонда, прекращает признаваться активом</w:t>
      </w:r>
      <w:r w:rsidR="00664532" w:rsidRPr="00962B36">
        <w:rPr>
          <w:rFonts w:ascii="Times New Roman" w:hAnsi="Times New Roman" w:cs="Times New Roman"/>
          <w:sz w:val="20"/>
          <w:szCs w:val="20"/>
        </w:rPr>
        <w:t xml:space="preserve"> после подписания акта приема-передачи</w:t>
      </w:r>
      <w:r w:rsidRPr="00962B36">
        <w:rPr>
          <w:rFonts w:ascii="Times New Roman" w:hAnsi="Times New Roman" w:cs="Times New Roman"/>
          <w:sz w:val="20"/>
          <w:szCs w:val="20"/>
        </w:rPr>
        <w:t xml:space="preserve"> одновременно с изменением</w:t>
      </w:r>
      <w:r w:rsidR="006A17B8" w:rsidRPr="00962B36">
        <w:rPr>
          <w:rFonts w:ascii="Times New Roman" w:hAnsi="Times New Roman" w:cs="Times New Roman"/>
          <w:sz w:val="20"/>
          <w:szCs w:val="20"/>
        </w:rPr>
        <w:t xml:space="preserve"> справедливой</w:t>
      </w:r>
      <w:r w:rsidRPr="00962B36">
        <w:rPr>
          <w:rFonts w:ascii="Times New Roman" w:hAnsi="Times New Roman" w:cs="Times New Roman"/>
          <w:sz w:val="20"/>
          <w:szCs w:val="20"/>
        </w:rPr>
        <w:t xml:space="preserve"> стоимости отремонтированного объекта недвижимости</w:t>
      </w:r>
      <w:r w:rsidR="006A17B8" w:rsidRPr="00962B36">
        <w:rPr>
          <w:rFonts w:ascii="Times New Roman" w:hAnsi="Times New Roman" w:cs="Times New Roman"/>
          <w:sz w:val="20"/>
          <w:szCs w:val="20"/>
        </w:rPr>
        <w:t xml:space="preserve"> на основании отчета оценщика, составленного не </w:t>
      </w:r>
      <w:r w:rsidR="00A214E7">
        <w:rPr>
          <w:rFonts w:ascii="Times New Roman" w:hAnsi="Times New Roman" w:cs="Times New Roman"/>
          <w:sz w:val="20"/>
          <w:szCs w:val="20"/>
        </w:rPr>
        <w:t>ранее</w:t>
      </w:r>
      <w:r w:rsidR="00A214E7" w:rsidRPr="00962B36">
        <w:rPr>
          <w:rFonts w:ascii="Times New Roman" w:hAnsi="Times New Roman" w:cs="Times New Roman"/>
          <w:sz w:val="20"/>
          <w:szCs w:val="20"/>
        </w:rPr>
        <w:t xml:space="preserve"> </w:t>
      </w:r>
      <w:r w:rsidR="0016194F">
        <w:rPr>
          <w:rFonts w:ascii="Times New Roman" w:hAnsi="Times New Roman" w:cs="Times New Roman"/>
          <w:sz w:val="20"/>
          <w:szCs w:val="20"/>
        </w:rPr>
        <w:t>1 года</w:t>
      </w:r>
      <w:r w:rsidR="006A17B8" w:rsidRPr="00962B36">
        <w:rPr>
          <w:rFonts w:ascii="Times New Roman" w:hAnsi="Times New Roman" w:cs="Times New Roman"/>
          <w:sz w:val="20"/>
          <w:szCs w:val="20"/>
        </w:rPr>
        <w:t xml:space="preserve"> до даты определения СЧА</w:t>
      </w:r>
      <w:r w:rsidRPr="00962B36">
        <w:rPr>
          <w:rFonts w:ascii="Times New Roman" w:hAnsi="Times New Roman" w:cs="Times New Roman"/>
          <w:sz w:val="20"/>
          <w:szCs w:val="20"/>
        </w:rPr>
        <w:t>.</w:t>
      </w:r>
    </w:p>
    <w:p w14:paraId="180E2DB2" w14:textId="77777777" w:rsidR="0078209A" w:rsidRPr="00CB492E" w:rsidRDefault="0078209A" w:rsidP="00CB492E">
      <w:pPr>
        <w:pStyle w:val="1"/>
        <w:spacing w:before="120"/>
      </w:pPr>
      <w:r w:rsidRPr="0078209A">
        <w:t>Оценка дебиторской з</w:t>
      </w:r>
      <w:r w:rsidRPr="00A90EE4">
        <w:t>адолженности</w:t>
      </w:r>
      <w:r w:rsidR="00F46FEF">
        <w:t xml:space="preserve"> </w:t>
      </w:r>
    </w:p>
    <w:p w14:paraId="72FBC7BF" w14:textId="77777777" w:rsidR="00B337F3" w:rsidRPr="00962B36" w:rsidRDefault="00B337F3" w:rsidP="00B337F3">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Оценка дебиторской задолженности и сумм денежных средств, внесенных в качестве аванса (предоплат)</w:t>
      </w:r>
    </w:p>
    <w:p w14:paraId="402AF288" w14:textId="77777777" w:rsidR="00897063" w:rsidRPr="00962B36" w:rsidRDefault="00897063" w:rsidP="00897063">
      <w:pPr>
        <w:spacing w:before="120"/>
        <w:jc w:val="both"/>
        <w:rPr>
          <w:rFonts w:ascii="Times New Roman" w:hAnsi="Times New Roman" w:cs="Times New Roman"/>
          <w:sz w:val="20"/>
          <w:szCs w:val="20"/>
        </w:rPr>
      </w:pPr>
      <w:r w:rsidRPr="00962B36">
        <w:rPr>
          <w:rFonts w:ascii="Times New Roman" w:hAnsi="Times New Roman" w:cs="Times New Roman"/>
          <w:sz w:val="20"/>
          <w:szCs w:val="20"/>
        </w:rPr>
        <w:t>В составе дебиторской задолженности Фонда в полном объеме учитываются:</w:t>
      </w:r>
    </w:p>
    <w:p w14:paraId="4AA726E5" w14:textId="71A9F9BC" w:rsidR="00B44B45" w:rsidRDefault="00897063" w:rsidP="005F2D70">
      <w:pPr>
        <w:spacing w:before="120"/>
        <w:jc w:val="both"/>
        <w:rPr>
          <w:rFonts w:ascii="Times New Roman" w:hAnsi="Times New Roman" w:cs="Times New Roman"/>
          <w:sz w:val="20"/>
          <w:szCs w:val="20"/>
        </w:rPr>
      </w:pPr>
      <w:r w:rsidRPr="00962B36">
        <w:rPr>
          <w:rFonts w:ascii="Times New Roman" w:hAnsi="Times New Roman" w:cs="Times New Roman"/>
          <w:sz w:val="20"/>
          <w:szCs w:val="20"/>
        </w:rPr>
        <w:t>-</w:t>
      </w:r>
      <w:r w:rsidR="003D6F0D">
        <w:rPr>
          <w:rFonts w:ascii="Times New Roman" w:hAnsi="Times New Roman" w:cs="Times New Roman"/>
          <w:sz w:val="20"/>
          <w:szCs w:val="20"/>
        </w:rPr>
        <w:t>операционная дебиторская задолженность</w:t>
      </w:r>
      <w:r w:rsidR="00490618">
        <w:rPr>
          <w:rFonts w:ascii="Times New Roman" w:hAnsi="Times New Roman" w:cs="Times New Roman"/>
          <w:sz w:val="20"/>
          <w:szCs w:val="20"/>
        </w:rPr>
        <w:t xml:space="preserve"> (</w:t>
      </w:r>
      <w:r w:rsidR="007D41DC">
        <w:rPr>
          <w:rFonts w:ascii="Times New Roman" w:hAnsi="Times New Roman" w:cs="Times New Roman"/>
          <w:sz w:val="20"/>
          <w:szCs w:val="20"/>
        </w:rPr>
        <w:t>Приложение 4.1</w:t>
      </w:r>
      <w:r w:rsidR="00490618">
        <w:rPr>
          <w:rFonts w:ascii="Times New Roman" w:hAnsi="Times New Roman" w:cs="Times New Roman"/>
          <w:sz w:val="20"/>
          <w:szCs w:val="20"/>
        </w:rPr>
        <w:t>)</w:t>
      </w:r>
      <w:r w:rsidRPr="00962B36">
        <w:rPr>
          <w:rFonts w:ascii="Times New Roman" w:hAnsi="Times New Roman" w:cs="Times New Roman"/>
          <w:sz w:val="20"/>
          <w:szCs w:val="20"/>
        </w:rPr>
        <w:t>;</w:t>
      </w:r>
    </w:p>
    <w:p w14:paraId="098BF0B8" w14:textId="77777777" w:rsidR="00B44B45" w:rsidRPr="00962B36" w:rsidRDefault="00B44B45" w:rsidP="00897063">
      <w:pPr>
        <w:spacing w:before="120"/>
        <w:jc w:val="both"/>
        <w:rPr>
          <w:rFonts w:ascii="Times New Roman" w:hAnsi="Times New Roman" w:cs="Times New Roman"/>
          <w:sz w:val="20"/>
          <w:szCs w:val="20"/>
        </w:rPr>
      </w:pPr>
    </w:p>
    <w:p w14:paraId="589E67EF" w14:textId="77777777" w:rsidR="00897063" w:rsidRPr="00962B36" w:rsidRDefault="00897063" w:rsidP="00897063">
      <w:pPr>
        <w:spacing w:before="120"/>
        <w:jc w:val="both"/>
        <w:rPr>
          <w:rFonts w:ascii="Times New Roman" w:hAnsi="Times New Roman" w:cs="Times New Roman"/>
          <w:sz w:val="20"/>
          <w:szCs w:val="20"/>
        </w:rPr>
      </w:pPr>
      <w:r w:rsidRPr="00962B36">
        <w:rPr>
          <w:rFonts w:ascii="Times New Roman" w:hAnsi="Times New Roman" w:cs="Times New Roman"/>
          <w:sz w:val="20"/>
          <w:szCs w:val="20"/>
        </w:rPr>
        <w:t>- налоги и другие обязательные платежи, в случае если они предъявлены к возмещению в бюджет по состоянию на дату определения стоимости чистых активов, а также налоги, если сумма таких налогов, которая уже была уплачена за текущий и (или) предыдущий периоды, превышает сумму, подлежащую уплате в отношении этих периодов, в сумме такого превышения на основании произведенного расчета;</w:t>
      </w:r>
    </w:p>
    <w:p w14:paraId="5006124A" w14:textId="77777777" w:rsidR="00897063" w:rsidRPr="00962B36" w:rsidRDefault="003D6F0D" w:rsidP="00897063">
      <w:pPr>
        <w:spacing w:before="120"/>
        <w:jc w:val="both"/>
        <w:rPr>
          <w:rFonts w:ascii="Times New Roman" w:hAnsi="Times New Roman" w:cs="Times New Roman"/>
          <w:sz w:val="20"/>
          <w:szCs w:val="20"/>
        </w:rPr>
      </w:pPr>
      <w:r>
        <w:rPr>
          <w:rFonts w:ascii="Times New Roman" w:hAnsi="Times New Roman" w:cs="Times New Roman"/>
          <w:sz w:val="20"/>
          <w:szCs w:val="20"/>
        </w:rPr>
        <w:t xml:space="preserve">- </w:t>
      </w:r>
      <w:r w:rsidR="00897063" w:rsidRPr="00962B36">
        <w:rPr>
          <w:rFonts w:ascii="Times New Roman" w:hAnsi="Times New Roman" w:cs="Times New Roman"/>
          <w:sz w:val="20"/>
          <w:szCs w:val="20"/>
        </w:rPr>
        <w:t xml:space="preserve">дебиторская задолженность по </w:t>
      </w:r>
      <w:r w:rsidR="004A524F">
        <w:rPr>
          <w:rFonts w:ascii="Times New Roman" w:hAnsi="Times New Roman" w:cs="Times New Roman"/>
          <w:sz w:val="20"/>
          <w:szCs w:val="20"/>
        </w:rPr>
        <w:t xml:space="preserve">налогам, </w:t>
      </w:r>
      <w:r w:rsidR="00897063" w:rsidRPr="00962B36">
        <w:rPr>
          <w:rFonts w:ascii="Times New Roman" w:hAnsi="Times New Roman" w:cs="Times New Roman"/>
          <w:sz w:val="20"/>
          <w:szCs w:val="20"/>
        </w:rPr>
        <w:t>сборам, пошлинам в бюджеты всех уровней;</w:t>
      </w:r>
    </w:p>
    <w:p w14:paraId="13F89241" w14:textId="77777777" w:rsidR="00897063" w:rsidRPr="00AF778C" w:rsidRDefault="00897063" w:rsidP="00897063">
      <w:pPr>
        <w:spacing w:before="120"/>
        <w:jc w:val="both"/>
        <w:rPr>
          <w:rFonts w:ascii="Times New Roman" w:hAnsi="Times New Roman" w:cs="Times New Roman"/>
          <w:sz w:val="20"/>
          <w:szCs w:val="20"/>
        </w:rPr>
      </w:pPr>
      <w:r w:rsidRPr="00AF778C">
        <w:rPr>
          <w:rFonts w:ascii="Times New Roman" w:hAnsi="Times New Roman" w:cs="Times New Roman"/>
          <w:sz w:val="20"/>
          <w:szCs w:val="20"/>
        </w:rPr>
        <w:t>-дебиторская задолженность управляющей компании перед ПИФ, независимо от оснований ее признания</w:t>
      </w:r>
      <w:r w:rsidR="00AF778C">
        <w:rPr>
          <w:rFonts w:ascii="Times New Roman" w:hAnsi="Times New Roman" w:cs="Times New Roman"/>
          <w:sz w:val="20"/>
          <w:szCs w:val="20"/>
        </w:rPr>
        <w:t xml:space="preserve"> (с учетом Приложения 4.1)</w:t>
      </w:r>
    </w:p>
    <w:p w14:paraId="420F7445" w14:textId="49D7B812" w:rsidR="00897063" w:rsidRPr="00962B36" w:rsidRDefault="00897063" w:rsidP="00B337F3">
      <w:pPr>
        <w:spacing w:before="120"/>
        <w:jc w:val="both"/>
        <w:rPr>
          <w:rFonts w:ascii="Times New Roman" w:hAnsi="Times New Roman" w:cs="Times New Roman"/>
          <w:sz w:val="20"/>
          <w:szCs w:val="20"/>
        </w:rPr>
      </w:pPr>
      <w:r w:rsidRPr="00A3733B">
        <w:rPr>
          <w:rFonts w:ascii="Times New Roman" w:hAnsi="Times New Roman" w:cs="Times New Roman"/>
          <w:sz w:val="20"/>
          <w:szCs w:val="20"/>
        </w:rPr>
        <w:t xml:space="preserve">-дебиторская задолженность, возникшая по договорам с аудиторской организацией, оценщиком, специализированным депозитарием, </w:t>
      </w:r>
      <w:r w:rsidR="00D577A4">
        <w:rPr>
          <w:rFonts w:ascii="Times New Roman" w:hAnsi="Times New Roman" w:cs="Times New Roman"/>
          <w:sz w:val="20"/>
          <w:szCs w:val="20"/>
        </w:rPr>
        <w:t>лицом, осуществляющим ведение реестра владельцев инвестиционных паев (далее - регистратор</w:t>
      </w:r>
      <w:r w:rsidR="008E0034">
        <w:rPr>
          <w:rFonts w:ascii="Times New Roman" w:hAnsi="Times New Roman" w:cs="Times New Roman"/>
          <w:sz w:val="20"/>
          <w:szCs w:val="20"/>
        </w:rPr>
        <w:t>)</w:t>
      </w:r>
      <w:r w:rsidR="008E0034" w:rsidRPr="00A3733B">
        <w:rPr>
          <w:rFonts w:ascii="Times New Roman" w:hAnsi="Times New Roman" w:cs="Times New Roman"/>
          <w:sz w:val="20"/>
          <w:szCs w:val="20"/>
        </w:rPr>
        <w:t>, указанными</w:t>
      </w:r>
      <w:r w:rsidRPr="00AF778C">
        <w:rPr>
          <w:rFonts w:ascii="Times New Roman" w:hAnsi="Times New Roman" w:cs="Times New Roman"/>
          <w:sz w:val="20"/>
          <w:szCs w:val="20"/>
        </w:rPr>
        <w:t xml:space="preserve"> в правилах ДУ ПИФ</w:t>
      </w:r>
      <w:r w:rsidR="00D577A4">
        <w:rPr>
          <w:rFonts w:ascii="Times New Roman" w:hAnsi="Times New Roman" w:cs="Times New Roman"/>
          <w:sz w:val="20"/>
          <w:szCs w:val="20"/>
        </w:rPr>
        <w:t>, а также в связи с оплатой расходов, связанных с доверительным управлением имуществом Фонда</w:t>
      </w:r>
      <w:r w:rsidR="00AF778C">
        <w:rPr>
          <w:rFonts w:ascii="Times New Roman" w:hAnsi="Times New Roman" w:cs="Times New Roman"/>
          <w:sz w:val="20"/>
          <w:szCs w:val="20"/>
        </w:rPr>
        <w:t xml:space="preserve"> (с учетом Приложения </w:t>
      </w:r>
      <w:r w:rsidR="00FA77A7">
        <w:rPr>
          <w:rFonts w:ascii="Times New Roman" w:hAnsi="Times New Roman" w:cs="Times New Roman"/>
          <w:sz w:val="20"/>
          <w:szCs w:val="20"/>
        </w:rPr>
        <w:t>4.</w:t>
      </w:r>
      <w:r w:rsidR="00AF778C">
        <w:rPr>
          <w:rFonts w:ascii="Times New Roman" w:hAnsi="Times New Roman" w:cs="Times New Roman"/>
          <w:sz w:val="20"/>
          <w:szCs w:val="20"/>
        </w:rPr>
        <w:t>1)</w:t>
      </w:r>
      <w:r w:rsidRPr="00AF778C">
        <w:rPr>
          <w:rFonts w:ascii="Times New Roman" w:hAnsi="Times New Roman" w:cs="Times New Roman"/>
          <w:sz w:val="20"/>
          <w:szCs w:val="20"/>
        </w:rPr>
        <w:t>.</w:t>
      </w:r>
      <w:r w:rsidRPr="00962B36">
        <w:rPr>
          <w:rFonts w:ascii="Times New Roman" w:hAnsi="Times New Roman" w:cs="Times New Roman"/>
          <w:sz w:val="20"/>
          <w:szCs w:val="20"/>
        </w:rPr>
        <w:t xml:space="preserve"> </w:t>
      </w:r>
    </w:p>
    <w:p w14:paraId="65EC5ECB" w14:textId="18FA70D6" w:rsidR="00B337F3" w:rsidRPr="00962B36" w:rsidRDefault="009A6552" w:rsidP="00B337F3">
      <w:pPr>
        <w:spacing w:before="120"/>
        <w:jc w:val="both"/>
        <w:rPr>
          <w:rFonts w:ascii="Times New Roman" w:hAnsi="Times New Roman" w:cs="Times New Roman"/>
          <w:sz w:val="20"/>
          <w:szCs w:val="20"/>
        </w:rPr>
      </w:pPr>
      <w:r>
        <w:rPr>
          <w:rFonts w:ascii="Times New Roman" w:hAnsi="Times New Roman" w:cs="Times New Roman"/>
          <w:sz w:val="20"/>
          <w:szCs w:val="20"/>
        </w:rPr>
        <w:t>Иная д</w:t>
      </w:r>
      <w:r w:rsidR="00B337F3" w:rsidRPr="00962B36">
        <w:rPr>
          <w:rFonts w:ascii="Times New Roman" w:hAnsi="Times New Roman" w:cs="Times New Roman"/>
          <w:sz w:val="20"/>
          <w:szCs w:val="20"/>
        </w:rPr>
        <w:t>ебиторская задолженность</w:t>
      </w:r>
      <w:r w:rsidR="00E04AFE">
        <w:rPr>
          <w:rFonts w:ascii="Times New Roman" w:hAnsi="Times New Roman" w:cs="Times New Roman"/>
          <w:sz w:val="20"/>
          <w:szCs w:val="20"/>
        </w:rPr>
        <w:t>,</w:t>
      </w:r>
      <w:r w:rsidR="00B337F3" w:rsidRPr="00962B36">
        <w:rPr>
          <w:rFonts w:ascii="Times New Roman" w:hAnsi="Times New Roman" w:cs="Times New Roman"/>
          <w:sz w:val="20"/>
          <w:szCs w:val="20"/>
        </w:rPr>
        <w:t xml:space="preserve"> </w:t>
      </w:r>
      <w:r w:rsidR="00BF4163">
        <w:rPr>
          <w:rFonts w:ascii="Times New Roman" w:hAnsi="Times New Roman" w:cs="Times New Roman"/>
          <w:sz w:val="20"/>
          <w:szCs w:val="20"/>
        </w:rPr>
        <w:t xml:space="preserve">в том числе </w:t>
      </w:r>
      <w:r w:rsidR="00B337F3" w:rsidRPr="00962B36">
        <w:rPr>
          <w:rFonts w:ascii="Times New Roman" w:hAnsi="Times New Roman" w:cs="Times New Roman"/>
          <w:sz w:val="20"/>
          <w:szCs w:val="20"/>
        </w:rPr>
        <w:t>подлежащая погашению денежными средствами, оценивается по приведенной к дате оценки стоимости платежа</w:t>
      </w:r>
      <w:r w:rsidR="004E3108">
        <w:rPr>
          <w:rFonts w:ascii="Times New Roman" w:hAnsi="Times New Roman" w:cs="Times New Roman"/>
          <w:sz w:val="20"/>
          <w:szCs w:val="20"/>
        </w:rPr>
        <w:t xml:space="preserve"> согласно Приложению 4.</w:t>
      </w:r>
      <w:r w:rsidR="00B337F3" w:rsidRPr="00962B36">
        <w:rPr>
          <w:rFonts w:ascii="Times New Roman" w:hAnsi="Times New Roman" w:cs="Times New Roman"/>
          <w:sz w:val="20"/>
          <w:szCs w:val="20"/>
        </w:rPr>
        <w:t xml:space="preserve"> </w:t>
      </w:r>
    </w:p>
    <w:p w14:paraId="37FD88E2" w14:textId="08502B59"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lastRenderedPageBreak/>
        <w:t>Дебиторская задолженность, подлежащая погашению имуществом, возникшая по договорам мены, новации и другим аналогичным договорам, оценивается по справедливой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w:t>
      </w:r>
      <w:r w:rsidR="00D577A4">
        <w:rPr>
          <w:rFonts w:ascii="Times New Roman" w:hAnsi="Times New Roman" w:cs="Times New Roman"/>
          <w:sz w:val="20"/>
          <w:szCs w:val="20"/>
        </w:rPr>
        <w:t xml:space="preserve">, с учетом порядка, предусмотренного пунктом 7.1 </w:t>
      </w:r>
      <w:r w:rsidR="008E0034">
        <w:rPr>
          <w:rFonts w:ascii="Times New Roman" w:hAnsi="Times New Roman" w:cs="Times New Roman"/>
          <w:sz w:val="20"/>
          <w:szCs w:val="20"/>
        </w:rPr>
        <w:t>Правил.</w:t>
      </w:r>
    </w:p>
    <w:p w14:paraId="1479189A" w14:textId="77777777" w:rsidR="00B337F3" w:rsidRPr="00962B36" w:rsidRDefault="00B337F3" w:rsidP="00B337F3">
      <w:pPr>
        <w:spacing w:before="120"/>
        <w:jc w:val="both"/>
        <w:rPr>
          <w:rFonts w:ascii="Times New Roman" w:hAnsi="Times New Roman" w:cs="Times New Roman"/>
          <w:sz w:val="20"/>
          <w:szCs w:val="20"/>
        </w:rPr>
      </w:pPr>
    </w:p>
    <w:p w14:paraId="04B17EE7" w14:textId="57D158A9" w:rsidR="00B337F3"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Просроченная дебиторская задолженность</w:t>
      </w:r>
      <w:r w:rsidR="00A214E7">
        <w:rPr>
          <w:rFonts w:ascii="Times New Roman" w:hAnsi="Times New Roman" w:cs="Times New Roman"/>
          <w:sz w:val="20"/>
          <w:szCs w:val="20"/>
        </w:rPr>
        <w:t>, задолженность, по которой выявлены признаки обесценения</w:t>
      </w:r>
      <w:r w:rsidR="00140839">
        <w:rPr>
          <w:rFonts w:ascii="Times New Roman" w:hAnsi="Times New Roman" w:cs="Times New Roman"/>
          <w:sz w:val="20"/>
          <w:szCs w:val="20"/>
        </w:rPr>
        <w:t xml:space="preserve"> </w:t>
      </w:r>
      <w:r w:rsidR="007D41DC">
        <w:rPr>
          <w:rFonts w:ascii="Times New Roman" w:hAnsi="Times New Roman" w:cs="Times New Roman"/>
          <w:sz w:val="20"/>
          <w:szCs w:val="20"/>
        </w:rPr>
        <w:t>-</w:t>
      </w:r>
      <w:r w:rsidRPr="00962B36">
        <w:rPr>
          <w:rFonts w:ascii="Times New Roman" w:hAnsi="Times New Roman" w:cs="Times New Roman"/>
          <w:sz w:val="20"/>
          <w:szCs w:val="20"/>
        </w:rPr>
        <w:t xml:space="preserve">оценивается </w:t>
      </w:r>
      <w:r w:rsidR="00BA7D3A">
        <w:rPr>
          <w:rFonts w:ascii="Times New Roman" w:hAnsi="Times New Roman" w:cs="Times New Roman"/>
          <w:sz w:val="20"/>
          <w:szCs w:val="20"/>
        </w:rPr>
        <w:t xml:space="preserve">согласно </w:t>
      </w:r>
      <w:r w:rsidR="00BA7D3A" w:rsidRPr="00A214E7">
        <w:rPr>
          <w:rFonts w:ascii="Times New Roman" w:hAnsi="Times New Roman" w:cs="Times New Roman"/>
          <w:sz w:val="20"/>
          <w:szCs w:val="20"/>
        </w:rPr>
        <w:t>Приложению 4.</w:t>
      </w:r>
    </w:p>
    <w:p w14:paraId="285E04D0" w14:textId="53C15358" w:rsidR="002D7921" w:rsidRPr="00962B36" w:rsidRDefault="002D7921" w:rsidP="002D7921">
      <w:pPr>
        <w:jc w:val="both"/>
        <w:rPr>
          <w:rFonts w:ascii="Times New Roman" w:hAnsi="Times New Roman" w:cs="Times New Roman"/>
          <w:sz w:val="20"/>
          <w:szCs w:val="20"/>
        </w:rPr>
      </w:pPr>
      <w:r w:rsidRPr="00962B36">
        <w:rPr>
          <w:rFonts w:ascii="Times New Roman" w:hAnsi="Times New Roman" w:cs="Times New Roman"/>
          <w:sz w:val="20"/>
          <w:szCs w:val="20"/>
        </w:rPr>
        <w:t xml:space="preserve">Частичное восстановление дебиторской задолженности </w:t>
      </w:r>
      <w:r>
        <w:rPr>
          <w:rFonts w:ascii="Times New Roman" w:hAnsi="Times New Roman" w:cs="Times New Roman"/>
          <w:sz w:val="20"/>
          <w:szCs w:val="20"/>
        </w:rPr>
        <w:t xml:space="preserve">в случае частичной оплаты </w:t>
      </w:r>
      <w:r w:rsidRPr="00962B36">
        <w:rPr>
          <w:rFonts w:ascii="Times New Roman" w:hAnsi="Times New Roman" w:cs="Times New Roman"/>
          <w:sz w:val="20"/>
          <w:szCs w:val="20"/>
        </w:rPr>
        <w:t xml:space="preserve">производится с соблюдением следующего принципа: после частичного восстановления дебиторской задолженности, оставшаяся дебиторская задолженность остается </w:t>
      </w:r>
      <w:r w:rsidR="008E0034" w:rsidRPr="00962B36">
        <w:rPr>
          <w:rFonts w:ascii="Times New Roman" w:hAnsi="Times New Roman" w:cs="Times New Roman"/>
          <w:sz w:val="20"/>
          <w:szCs w:val="20"/>
        </w:rPr>
        <w:t>обесцененной на</w:t>
      </w:r>
      <w:r w:rsidRPr="00962B36">
        <w:rPr>
          <w:rFonts w:ascii="Times New Roman" w:hAnsi="Times New Roman" w:cs="Times New Roman"/>
          <w:sz w:val="20"/>
          <w:szCs w:val="20"/>
        </w:rPr>
        <w:t xml:space="preserve"> тот же процент, что и сумма дебиторской задолженности до восстановления.</w:t>
      </w:r>
    </w:p>
    <w:p w14:paraId="39EB6F70" w14:textId="77777777" w:rsidR="00B337F3" w:rsidRPr="00962B36" w:rsidRDefault="00B337F3" w:rsidP="00B337F3">
      <w:pPr>
        <w:keepNext/>
        <w:spacing w:before="240" w:after="0" w:line="240" w:lineRule="auto"/>
        <w:ind w:left="964"/>
        <w:contextualSpacing/>
        <w:jc w:val="both"/>
        <w:rPr>
          <w:rFonts w:ascii="Times New Roman" w:hAnsi="Times New Roman" w:cs="Times New Roman"/>
          <w:b/>
          <w:sz w:val="20"/>
          <w:szCs w:val="20"/>
        </w:rPr>
      </w:pPr>
    </w:p>
    <w:p w14:paraId="181EE74B" w14:textId="77777777" w:rsidR="00B337F3" w:rsidRPr="00962B36" w:rsidRDefault="00B337F3" w:rsidP="00B337F3">
      <w:pPr>
        <w:keepNext/>
        <w:numPr>
          <w:ilvl w:val="1"/>
          <w:numId w:val="2"/>
        </w:numPr>
        <w:spacing w:before="24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 xml:space="preserve">Признание и оценка кредиторской задолженности </w:t>
      </w:r>
    </w:p>
    <w:p w14:paraId="749BE649" w14:textId="77777777" w:rsidR="00B337F3" w:rsidRPr="00962B36" w:rsidRDefault="00B337F3" w:rsidP="00B337F3">
      <w:pPr>
        <w:keepNext/>
        <w:numPr>
          <w:ilvl w:val="2"/>
          <w:numId w:val="2"/>
        </w:numPr>
        <w:spacing w:before="120" w:after="0" w:line="240" w:lineRule="auto"/>
        <w:contextualSpacing/>
        <w:jc w:val="both"/>
        <w:rPr>
          <w:rFonts w:ascii="Times New Roman" w:hAnsi="Times New Roman" w:cs="Times New Roman"/>
          <w:b/>
          <w:sz w:val="20"/>
          <w:szCs w:val="20"/>
        </w:rPr>
      </w:pPr>
      <w:bookmarkStart w:id="17" w:name="_Ref435118914"/>
      <w:r w:rsidRPr="00962B36">
        <w:rPr>
          <w:rFonts w:ascii="Times New Roman" w:hAnsi="Times New Roman" w:cs="Times New Roman"/>
          <w:b/>
          <w:sz w:val="20"/>
          <w:szCs w:val="20"/>
        </w:rPr>
        <w:t>Признание кредиторской задолженности</w:t>
      </w:r>
      <w:bookmarkEnd w:id="17"/>
    </w:p>
    <w:p w14:paraId="1BDE67A5" w14:textId="77777777" w:rsidR="00B337F3" w:rsidRPr="00962B36" w:rsidRDefault="00B337F3" w:rsidP="00B337F3">
      <w:pPr>
        <w:keepNext/>
        <w:numPr>
          <w:ilvl w:val="3"/>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Общие положения</w:t>
      </w:r>
    </w:p>
    <w:p w14:paraId="3E3AF8C9" w14:textId="56097A04" w:rsidR="00946917" w:rsidRPr="00962B36" w:rsidRDefault="00946917" w:rsidP="00946917">
      <w:pPr>
        <w:rPr>
          <w:rFonts w:ascii="Times New Roman" w:hAnsi="Times New Roman" w:cs="Times New Roman"/>
          <w:color w:val="1F497D"/>
          <w:sz w:val="20"/>
          <w:szCs w:val="20"/>
        </w:rPr>
      </w:pPr>
      <w:r w:rsidRPr="00962B36">
        <w:rPr>
          <w:rFonts w:ascii="Times New Roman" w:hAnsi="Times New Roman" w:cs="Times New Roman"/>
          <w:sz w:val="20"/>
          <w:szCs w:val="20"/>
        </w:rPr>
        <w:t>Кредиторская задолженность признается в момент, когда у Фонда в соответствии с договором, действующим законодательством и/или иными основаниями возникает обязательство по передаче имущества или выплате денежных средств контрагенту</w:t>
      </w:r>
      <w:r w:rsidR="00283F1E">
        <w:rPr>
          <w:rFonts w:ascii="Times New Roman" w:hAnsi="Times New Roman" w:cs="Times New Roman"/>
          <w:sz w:val="20"/>
          <w:szCs w:val="20"/>
        </w:rPr>
        <w:t>.</w:t>
      </w:r>
    </w:p>
    <w:p w14:paraId="77671AAC" w14:textId="77777777" w:rsidR="00B337F3"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Ниже описан порядок признания некоторых других видов кредиторской задолженности.</w:t>
      </w:r>
    </w:p>
    <w:p w14:paraId="497728A7" w14:textId="77777777" w:rsidR="00AD007F" w:rsidRPr="00962B36" w:rsidRDefault="00AD007F" w:rsidP="00B337F3">
      <w:pPr>
        <w:spacing w:before="120"/>
        <w:jc w:val="both"/>
        <w:rPr>
          <w:rFonts w:ascii="Times New Roman" w:hAnsi="Times New Roman" w:cs="Times New Roman"/>
          <w:sz w:val="20"/>
          <w:szCs w:val="20"/>
        </w:rPr>
      </w:pPr>
    </w:p>
    <w:p w14:paraId="7B5F655B" w14:textId="77777777" w:rsidR="00B337F3" w:rsidRPr="00335C33" w:rsidRDefault="00B337F3" w:rsidP="00B337F3">
      <w:pPr>
        <w:keepNext/>
        <w:numPr>
          <w:ilvl w:val="3"/>
          <w:numId w:val="2"/>
        </w:numPr>
        <w:spacing w:before="120" w:after="0" w:line="240" w:lineRule="auto"/>
        <w:contextualSpacing/>
        <w:jc w:val="both"/>
        <w:rPr>
          <w:rFonts w:ascii="Times New Roman" w:hAnsi="Times New Roman" w:cs="Times New Roman"/>
          <w:b/>
          <w:sz w:val="20"/>
          <w:szCs w:val="20"/>
        </w:rPr>
      </w:pPr>
      <w:r w:rsidRPr="00335C33">
        <w:rPr>
          <w:rFonts w:ascii="Times New Roman" w:hAnsi="Times New Roman" w:cs="Times New Roman"/>
          <w:b/>
          <w:sz w:val="20"/>
          <w:szCs w:val="20"/>
        </w:rPr>
        <w:t>Операционная аренда:</w:t>
      </w:r>
    </w:p>
    <w:p w14:paraId="13720404" w14:textId="7A197EC6" w:rsidR="00A5066F" w:rsidRDefault="00B337F3" w:rsidP="000F4E1E">
      <w:pPr>
        <w:spacing w:before="120"/>
        <w:jc w:val="both"/>
        <w:rPr>
          <w:rFonts w:ascii="Times New Roman" w:hAnsi="Times New Roman" w:cs="Times New Roman"/>
          <w:sz w:val="20"/>
          <w:szCs w:val="20"/>
        </w:rPr>
      </w:pPr>
      <w:r w:rsidRPr="00335C33">
        <w:rPr>
          <w:rFonts w:ascii="Times New Roman" w:hAnsi="Times New Roman" w:cs="Times New Roman"/>
          <w:sz w:val="20"/>
          <w:szCs w:val="20"/>
        </w:rPr>
        <w:t xml:space="preserve">По договорам операционной аренды, в которых Управляющая компания Д.У. Фондом выступает </w:t>
      </w:r>
      <w:r w:rsidRPr="00335C33">
        <w:rPr>
          <w:rFonts w:ascii="Times New Roman" w:hAnsi="Times New Roman" w:cs="Times New Roman"/>
          <w:b/>
          <w:sz w:val="20"/>
          <w:szCs w:val="20"/>
        </w:rPr>
        <w:t>арендатором</w:t>
      </w:r>
      <w:r w:rsidRPr="00335C33">
        <w:rPr>
          <w:rFonts w:ascii="Times New Roman" w:hAnsi="Times New Roman" w:cs="Times New Roman"/>
          <w:sz w:val="20"/>
          <w:szCs w:val="20"/>
        </w:rPr>
        <w:t xml:space="preserve">, кредиторская задолженность признается </w:t>
      </w:r>
      <w:r w:rsidR="00A5066F">
        <w:rPr>
          <w:rFonts w:ascii="Times New Roman" w:hAnsi="Times New Roman" w:cs="Times New Roman"/>
          <w:sz w:val="20"/>
          <w:szCs w:val="20"/>
        </w:rPr>
        <w:t>в</w:t>
      </w:r>
      <w:r w:rsidR="00A5066F" w:rsidRPr="00335C33">
        <w:rPr>
          <w:rFonts w:ascii="Times New Roman" w:hAnsi="Times New Roman" w:cs="Times New Roman"/>
          <w:sz w:val="20"/>
          <w:szCs w:val="20"/>
        </w:rPr>
        <w:t xml:space="preserve"> </w:t>
      </w:r>
      <w:r w:rsidRPr="00335C33">
        <w:rPr>
          <w:rFonts w:ascii="Times New Roman" w:hAnsi="Times New Roman" w:cs="Times New Roman"/>
          <w:sz w:val="20"/>
          <w:szCs w:val="20"/>
        </w:rPr>
        <w:t xml:space="preserve">последний рабочий день </w:t>
      </w:r>
      <w:r w:rsidR="001305A8">
        <w:rPr>
          <w:rFonts w:ascii="Times New Roman" w:hAnsi="Times New Roman" w:cs="Times New Roman"/>
          <w:sz w:val="20"/>
          <w:szCs w:val="20"/>
        </w:rPr>
        <w:t>периода, определяемого</w:t>
      </w:r>
      <w:r w:rsidR="001305A8" w:rsidRPr="000F4E1E">
        <w:rPr>
          <w:rFonts w:ascii="Times New Roman" w:hAnsi="Times New Roman" w:cs="Times New Roman"/>
          <w:sz w:val="20"/>
          <w:szCs w:val="20"/>
        </w:rPr>
        <w:t xml:space="preserve"> договором аренды как период, за который производится арендный платеж</w:t>
      </w:r>
      <w:r w:rsidRPr="00335C33">
        <w:rPr>
          <w:rFonts w:ascii="Times New Roman" w:hAnsi="Times New Roman" w:cs="Times New Roman"/>
          <w:sz w:val="20"/>
          <w:szCs w:val="20"/>
        </w:rPr>
        <w:t xml:space="preserve">. В случае прекращения аренды (прекращения права аренды в силу закона) до окончания </w:t>
      </w:r>
      <w:r w:rsidR="00A5066F">
        <w:rPr>
          <w:rFonts w:ascii="Times New Roman" w:hAnsi="Times New Roman" w:cs="Times New Roman"/>
          <w:sz w:val="20"/>
          <w:szCs w:val="20"/>
        </w:rPr>
        <w:t>текущего расчетного периода кредиторская</w:t>
      </w:r>
      <w:r w:rsidRPr="00335C33">
        <w:rPr>
          <w:rFonts w:ascii="Times New Roman" w:hAnsi="Times New Roman" w:cs="Times New Roman"/>
          <w:sz w:val="20"/>
          <w:szCs w:val="20"/>
        </w:rPr>
        <w:t xml:space="preserve"> задолженность </w:t>
      </w:r>
      <w:r w:rsidR="00A5066F" w:rsidRPr="00335C33">
        <w:rPr>
          <w:rFonts w:ascii="Times New Roman" w:hAnsi="Times New Roman" w:cs="Times New Roman"/>
          <w:sz w:val="20"/>
          <w:szCs w:val="20"/>
        </w:rPr>
        <w:t>признает</w:t>
      </w:r>
      <w:r w:rsidR="00A5066F">
        <w:rPr>
          <w:rFonts w:ascii="Times New Roman" w:hAnsi="Times New Roman" w:cs="Times New Roman"/>
          <w:sz w:val="20"/>
          <w:szCs w:val="20"/>
        </w:rPr>
        <w:t>с</w:t>
      </w:r>
      <w:r w:rsidR="00A5066F" w:rsidRPr="00335C33">
        <w:rPr>
          <w:rFonts w:ascii="Times New Roman" w:hAnsi="Times New Roman" w:cs="Times New Roman"/>
          <w:sz w:val="20"/>
          <w:szCs w:val="20"/>
        </w:rPr>
        <w:t>я</w:t>
      </w:r>
      <w:r w:rsidRPr="00335C33">
        <w:rPr>
          <w:rFonts w:ascii="Times New Roman" w:hAnsi="Times New Roman" w:cs="Times New Roman"/>
          <w:sz w:val="20"/>
          <w:szCs w:val="20"/>
        </w:rPr>
        <w:t xml:space="preserve"> в дату прекращения аренды (прекращения права аренды в силу закона).</w:t>
      </w:r>
      <w:r w:rsidR="00A5066F">
        <w:rPr>
          <w:rFonts w:ascii="Times New Roman" w:hAnsi="Times New Roman" w:cs="Times New Roman"/>
          <w:sz w:val="20"/>
          <w:szCs w:val="20"/>
        </w:rPr>
        <w:t xml:space="preserve"> </w:t>
      </w:r>
      <w:r w:rsidR="000A3525" w:rsidRPr="0006560E">
        <w:rPr>
          <w:rFonts w:ascii="Times New Roman" w:hAnsi="Times New Roman" w:cs="Times New Roman"/>
          <w:sz w:val="20"/>
          <w:szCs w:val="20"/>
        </w:rPr>
        <w:t>В случае определения СЧА на дату, которая не совпадает с датой окончания текущего расчетного периода, дополнительно признается кредиторская задолженность</w:t>
      </w:r>
      <w:r w:rsidR="00A5066F">
        <w:rPr>
          <w:rFonts w:ascii="Times New Roman" w:hAnsi="Times New Roman" w:cs="Times New Roman"/>
          <w:sz w:val="20"/>
          <w:szCs w:val="20"/>
        </w:rPr>
        <w:t>.</w:t>
      </w:r>
    </w:p>
    <w:p w14:paraId="7E3B234C" w14:textId="3F2166E5" w:rsidR="00A5066F" w:rsidRDefault="000A3525" w:rsidP="00A5066F">
      <w:pPr>
        <w:spacing w:before="120"/>
        <w:ind w:firstLine="426"/>
        <w:rPr>
          <w:sz w:val="24"/>
          <w:szCs w:val="24"/>
        </w:rPr>
      </w:pPr>
      <w:r w:rsidRPr="0006560E">
        <w:rPr>
          <w:rFonts w:ascii="Times New Roman" w:hAnsi="Times New Roman" w:cs="Times New Roman"/>
          <w:sz w:val="20"/>
          <w:szCs w:val="20"/>
        </w:rPr>
        <w:t xml:space="preserve"> </w:t>
      </w:r>
    </w:p>
    <w:p w14:paraId="0F56358A" w14:textId="25D3ECF8" w:rsidR="000A3525" w:rsidRPr="0006560E" w:rsidRDefault="00A5066F" w:rsidP="000A3525">
      <w:pPr>
        <w:spacing w:before="120"/>
        <w:ind w:firstLine="426"/>
        <w:rPr>
          <w:rFonts w:ascii="Times New Roman" w:hAnsi="Times New Roman" w:cs="Times New Roman"/>
          <w:sz w:val="20"/>
          <w:szCs w:val="20"/>
        </w:rPr>
      </w:pPr>
      <w:r w:rsidRPr="000F4E1E">
        <w:rPr>
          <w:rFonts w:ascii="Times New Roman" w:hAnsi="Times New Roman" w:cs="Times New Roman"/>
          <w:sz w:val="20"/>
          <w:szCs w:val="20"/>
        </w:rPr>
        <w:t>Справедливая стоимость</w:t>
      </w:r>
      <w:r w:rsidR="006578C3">
        <w:rPr>
          <w:rFonts w:ascii="Times New Roman" w:hAnsi="Times New Roman" w:cs="Times New Roman"/>
          <w:sz w:val="20"/>
          <w:szCs w:val="20"/>
        </w:rPr>
        <w:t xml:space="preserve"> кредиторской</w:t>
      </w:r>
      <w:r w:rsidRPr="000F4E1E">
        <w:rPr>
          <w:rFonts w:ascii="Times New Roman" w:hAnsi="Times New Roman" w:cs="Times New Roman"/>
          <w:sz w:val="20"/>
          <w:szCs w:val="20"/>
        </w:rPr>
        <w:t xml:space="preserve"> задолженности </w:t>
      </w:r>
      <w:r w:rsidR="000A3525" w:rsidRPr="0006560E">
        <w:rPr>
          <w:rFonts w:ascii="Times New Roman" w:hAnsi="Times New Roman" w:cs="Times New Roman"/>
          <w:sz w:val="20"/>
          <w:szCs w:val="20"/>
        </w:rPr>
        <w:t>рассчитывается по формуле:</w:t>
      </w:r>
    </w:p>
    <w:p w14:paraId="7950AD9F" w14:textId="77777777" w:rsidR="000A3525" w:rsidRPr="0006560E" w:rsidRDefault="000A3525" w:rsidP="000A3525">
      <w:pPr>
        <w:spacing w:before="120"/>
        <w:ind w:firstLine="426"/>
        <w:rPr>
          <w:rFonts w:ascii="Times New Roman" w:hAnsi="Times New Roman" w:cs="Times New Roman"/>
          <w:sz w:val="20"/>
          <w:szCs w:val="20"/>
        </w:rPr>
      </w:pPr>
      <m:oMathPara>
        <m:oMath>
          <m:r>
            <m:rPr>
              <m:sty m:val="p"/>
            </m:rPr>
            <w:rPr>
              <w:rFonts w:ascii="Cambria Math" w:hAnsi="Cambria Math" w:cs="Times New Roman"/>
              <w:sz w:val="20"/>
              <w:szCs w:val="20"/>
            </w:rPr>
            <m:t>КЗ=</m:t>
          </m:r>
          <m:r>
            <w:rPr>
              <w:rFonts w:ascii="Cambria Math" w:hAnsi="Cambria Math" w:cs="Times New Roman"/>
              <w:sz w:val="20"/>
              <w:szCs w:val="20"/>
            </w:rPr>
            <m:t>P</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t</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+1</m:t>
              </m:r>
            </m:num>
            <m:den>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+1</m:t>
              </m:r>
            </m:den>
          </m:f>
          <m:r>
            <m:rPr>
              <m:sty m:val="p"/>
            </m:rPr>
            <w:rPr>
              <w:rFonts w:ascii="Cambria Math" w:hAnsi="Cambria Math" w:cs="Times New Roman"/>
              <w:sz w:val="20"/>
              <w:szCs w:val="20"/>
            </w:rPr>
            <m:t>,</m:t>
          </m:r>
        </m:oMath>
      </m:oMathPara>
    </w:p>
    <w:p w14:paraId="27219956" w14:textId="77777777" w:rsidR="000A3525" w:rsidRPr="0006560E" w:rsidRDefault="000A3525" w:rsidP="000A3525">
      <w:pPr>
        <w:spacing w:before="120"/>
        <w:ind w:firstLine="426"/>
        <w:rPr>
          <w:rFonts w:ascii="Times New Roman" w:hAnsi="Times New Roman" w:cs="Times New Roman"/>
          <w:sz w:val="20"/>
          <w:szCs w:val="20"/>
        </w:rPr>
      </w:pPr>
      <w:r w:rsidRPr="0006560E">
        <w:rPr>
          <w:rFonts w:ascii="Times New Roman" w:hAnsi="Times New Roman" w:cs="Times New Roman"/>
          <w:sz w:val="20"/>
          <w:szCs w:val="20"/>
        </w:rPr>
        <w:t>где:</w:t>
      </w:r>
    </w:p>
    <w:p w14:paraId="4F04335C" w14:textId="77777777" w:rsidR="000A3525" w:rsidRPr="0006560E" w:rsidRDefault="000A3525" w:rsidP="000A3525">
      <w:pPr>
        <w:spacing w:before="120"/>
        <w:ind w:firstLine="426"/>
        <w:rPr>
          <w:rFonts w:ascii="Times New Roman" w:hAnsi="Times New Roman" w:cs="Times New Roman"/>
          <w:sz w:val="20"/>
          <w:szCs w:val="20"/>
        </w:rPr>
      </w:pPr>
      <m:oMath>
        <m:r>
          <w:rPr>
            <w:rFonts w:ascii="Cambria Math" w:hAnsi="Cambria Math" w:cs="Times New Roman"/>
            <w:sz w:val="20"/>
            <w:szCs w:val="20"/>
          </w:rPr>
          <m:t>P</m:t>
        </m:r>
      </m:oMath>
      <w:r w:rsidRPr="0006560E">
        <w:rPr>
          <w:rFonts w:ascii="Times New Roman" w:hAnsi="Times New Roman" w:cs="Times New Roman"/>
          <w:sz w:val="20"/>
          <w:szCs w:val="20"/>
        </w:rPr>
        <w:t xml:space="preserve"> - арендный платеж, относящийся к текущему периоду;</w:t>
      </w:r>
    </w:p>
    <w:p w14:paraId="6F333652" w14:textId="77777777" w:rsidR="000A3525" w:rsidRPr="0006560E" w:rsidRDefault="000A3525" w:rsidP="000A3525">
      <w:pPr>
        <w:spacing w:before="120"/>
        <w:ind w:firstLine="426"/>
        <w:rPr>
          <w:rFonts w:ascii="Times New Roman" w:hAnsi="Times New Roman" w:cs="Times New Roman"/>
          <w:sz w:val="20"/>
          <w:szCs w:val="20"/>
        </w:rPr>
      </w:pPr>
      <m:oMath>
        <m:r>
          <w:rPr>
            <w:rFonts w:ascii="Cambria Math" w:hAnsi="Cambria Math" w:cs="Times New Roman"/>
            <w:sz w:val="20"/>
            <w:szCs w:val="20"/>
          </w:rPr>
          <m:t>t</m:t>
        </m:r>
      </m:oMath>
      <w:r w:rsidRPr="0006560E">
        <w:rPr>
          <w:rFonts w:ascii="Times New Roman" w:hAnsi="Times New Roman" w:cs="Times New Roman"/>
          <w:sz w:val="20"/>
          <w:szCs w:val="20"/>
        </w:rPr>
        <w:t xml:space="preserve"> - дата оценки;</w:t>
      </w:r>
    </w:p>
    <w:p w14:paraId="1AB7E931" w14:textId="77777777" w:rsidR="000A3525" w:rsidRPr="0006560E" w:rsidRDefault="00945D43" w:rsidP="000A3525">
      <w:pPr>
        <w:spacing w:before="120"/>
        <w:ind w:firstLine="426"/>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oMath>
      <w:r w:rsidR="000A3525" w:rsidRPr="0006560E">
        <w:rPr>
          <w:rFonts w:ascii="Times New Roman" w:hAnsi="Times New Roman" w:cs="Times New Roman"/>
          <w:sz w:val="20"/>
          <w:szCs w:val="20"/>
        </w:rPr>
        <w:t xml:space="preserve"> - дата начала расчетного периода;</w:t>
      </w:r>
    </w:p>
    <w:p w14:paraId="1C79CAF4" w14:textId="77777777" w:rsidR="000A3525" w:rsidRPr="0006560E" w:rsidRDefault="00945D43" w:rsidP="000A3525">
      <w:pPr>
        <w:spacing w:before="120"/>
        <w:ind w:firstLine="426"/>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1</m:t>
            </m:r>
          </m:sub>
        </m:sSub>
      </m:oMath>
      <w:r w:rsidR="000A3525" w:rsidRPr="0006560E">
        <w:rPr>
          <w:rFonts w:ascii="Times New Roman" w:hAnsi="Times New Roman" w:cs="Times New Roman"/>
          <w:sz w:val="20"/>
          <w:szCs w:val="20"/>
        </w:rPr>
        <w:t xml:space="preserve"> - дата окончания расчетного периода.</w:t>
      </w:r>
    </w:p>
    <w:p w14:paraId="076BB76E" w14:textId="3BA22B9E" w:rsidR="000A3525" w:rsidRPr="000F4E1E" w:rsidRDefault="00A5066F" w:rsidP="00B337F3">
      <w:pPr>
        <w:spacing w:before="120"/>
        <w:jc w:val="both"/>
        <w:rPr>
          <w:rFonts w:ascii="Times New Roman" w:hAnsi="Times New Roman" w:cs="Times New Roman"/>
          <w:sz w:val="20"/>
          <w:szCs w:val="20"/>
        </w:rPr>
      </w:pPr>
      <w:r w:rsidRPr="000F4E1E">
        <w:rPr>
          <w:rFonts w:ascii="Times New Roman" w:hAnsi="Times New Roman" w:cs="Times New Roman"/>
          <w:sz w:val="20"/>
          <w:szCs w:val="20"/>
        </w:rPr>
        <w:t xml:space="preserve">В случае, если дата признания обязательства различается с последним днем периода, определяемым договором аренды как период, за который производится арендный платеж, в связи с тем, что такой последний день является </w:t>
      </w:r>
      <w:r>
        <w:rPr>
          <w:rFonts w:ascii="Times New Roman" w:hAnsi="Times New Roman" w:cs="Times New Roman"/>
          <w:sz w:val="20"/>
          <w:szCs w:val="20"/>
        </w:rPr>
        <w:t>выходным</w:t>
      </w:r>
      <w:r w:rsidRPr="000F4E1E">
        <w:rPr>
          <w:rFonts w:ascii="Times New Roman" w:hAnsi="Times New Roman" w:cs="Times New Roman"/>
          <w:sz w:val="20"/>
          <w:szCs w:val="20"/>
        </w:rPr>
        <w:t xml:space="preserve"> днем, то справедливая стоимость обязательства рассчитывается линейным методом вплоть до такого последнего дня расчетного периода по договору</w:t>
      </w:r>
      <w:r>
        <w:rPr>
          <w:rFonts w:ascii="Times New Roman" w:hAnsi="Times New Roman" w:cs="Times New Roman"/>
          <w:sz w:val="20"/>
          <w:szCs w:val="20"/>
        </w:rPr>
        <w:t>.</w:t>
      </w:r>
    </w:p>
    <w:p w14:paraId="4A68A0B2" w14:textId="77777777" w:rsidR="00B337F3" w:rsidRPr="00962B36" w:rsidRDefault="00B337F3" w:rsidP="00B337F3">
      <w:pPr>
        <w:spacing w:before="120"/>
        <w:jc w:val="both"/>
        <w:rPr>
          <w:rFonts w:ascii="Times New Roman" w:hAnsi="Times New Roman" w:cs="Times New Roman"/>
          <w:sz w:val="20"/>
          <w:szCs w:val="20"/>
        </w:rPr>
      </w:pPr>
      <w:r w:rsidRPr="00335C33">
        <w:rPr>
          <w:rFonts w:ascii="Times New Roman" w:hAnsi="Times New Roman" w:cs="Times New Roman"/>
          <w:sz w:val="20"/>
          <w:szCs w:val="20"/>
        </w:rPr>
        <w:lastRenderedPageBreak/>
        <w:t>Кредиторская задолженность прекращает признаваться в дату списания денежных средств с банковского счета Управляющей компании Д.У. Фондом в счет</w:t>
      </w:r>
      <w:r w:rsidRPr="00335C33" w:rsidDel="00D2672C">
        <w:rPr>
          <w:rFonts w:ascii="Times New Roman" w:hAnsi="Times New Roman" w:cs="Times New Roman"/>
          <w:sz w:val="20"/>
          <w:szCs w:val="20"/>
        </w:rPr>
        <w:t xml:space="preserve"> </w:t>
      </w:r>
      <w:r w:rsidRPr="00335C33">
        <w:rPr>
          <w:rFonts w:ascii="Times New Roman" w:hAnsi="Times New Roman" w:cs="Times New Roman"/>
          <w:sz w:val="20"/>
          <w:szCs w:val="20"/>
        </w:rPr>
        <w:t>оплаты вышеуказанной задолженности. Если арендная плата оплачена Фондом авансом, то прекращение признания кредиторской задолженности по аренде производится одновременно с прекращением признания отраженной ранее в качестве актива предоплаты.</w:t>
      </w:r>
    </w:p>
    <w:p w14:paraId="2AE9AD2C" w14:textId="77777777" w:rsidR="00B337F3" w:rsidRPr="00962B36" w:rsidRDefault="00B337F3" w:rsidP="00B337F3">
      <w:pPr>
        <w:keepNext/>
        <w:numPr>
          <w:ilvl w:val="3"/>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Операции с инвестиционными паями, выплата дохода по инвестиционным паям</w:t>
      </w:r>
    </w:p>
    <w:p w14:paraId="61A54906"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Кредиторская задолженность по выдаче инвестиционных паев Фонда признается с даты включения денежных средств (иного имущества), переданных в оплату инвестиционных паев Фонда, в состав имущества Фонда.</w:t>
      </w:r>
    </w:p>
    <w:p w14:paraId="1CEF556E"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Кредиторская задолженность по выплате доходов владельцам инвестиционных паев Фонда признается в дату подписания приказа о выплате дохода на основании соответствующего документа о расчете доходов, подлежащих выплате, составляемого Управляющей компанией не позднее даты начала срока выплаты указанных доходов в соответствии с Правилами доверительного управления Фондом.</w:t>
      </w:r>
    </w:p>
    <w:p w14:paraId="24AD262B"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Кредиторская задолженность по выплате денежной компенсации при погашении инвестиционных паев Фонда признается с даты внесения расходной записи в реестре владельцев инвестиционных паев Фонда. </w:t>
      </w:r>
    </w:p>
    <w:p w14:paraId="219E04DB" w14:textId="77777777" w:rsidR="00B337F3"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Фонда при погашении инвестиционных паев Фонда в случае недостаточности денежных средств Фонда, признается с даты получения денежных средств на банковский счет Управляющей компанией Д.У.  Фондом.</w:t>
      </w:r>
    </w:p>
    <w:p w14:paraId="462D191B" w14:textId="77777777" w:rsidR="00B337F3" w:rsidRPr="00962B36" w:rsidRDefault="00B337F3" w:rsidP="00B337F3">
      <w:pPr>
        <w:keepNext/>
        <w:numPr>
          <w:ilvl w:val="3"/>
          <w:numId w:val="2"/>
        </w:numPr>
        <w:spacing w:before="120" w:after="0" w:line="240" w:lineRule="auto"/>
        <w:contextualSpacing/>
        <w:jc w:val="both"/>
        <w:rPr>
          <w:rFonts w:ascii="Times New Roman" w:hAnsi="Times New Roman" w:cs="Times New Roman"/>
          <w:b/>
          <w:sz w:val="20"/>
          <w:szCs w:val="20"/>
        </w:rPr>
      </w:pPr>
      <w:bookmarkStart w:id="18" w:name="_Ref435789764"/>
      <w:r w:rsidRPr="00962B36">
        <w:rPr>
          <w:rFonts w:ascii="Times New Roman" w:hAnsi="Times New Roman" w:cs="Times New Roman"/>
          <w:b/>
          <w:sz w:val="20"/>
          <w:szCs w:val="20"/>
        </w:rPr>
        <w:t>Незавершенные расчеты</w:t>
      </w:r>
      <w:bookmarkEnd w:id="18"/>
    </w:p>
    <w:p w14:paraId="4B28E897"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Кредиторская задолженность по незавершенным сделкам по приобретению имущества в состав активов Фонда признается в момент исполнения контрагентом его обязательств по договору и возникновения у Фонда обязательства на выплату денежных средств контрагенту.</w:t>
      </w:r>
    </w:p>
    <w:p w14:paraId="7B6FC324"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Предоплаты денежных средств, перечисленные контрагентами по договорам аренды, реализации ценных бумаг и прочих активов, принадлежащих Фонду, признаются качестве обязательств в момент фактического поступления денежных средств на банковский счет Управляющей компании Д.У. Фондом. </w:t>
      </w:r>
    </w:p>
    <w:p w14:paraId="099E3790" w14:textId="77777777" w:rsidR="00B337F3" w:rsidRPr="00962B36" w:rsidRDefault="00B337F3" w:rsidP="00B337F3">
      <w:pPr>
        <w:keepNext/>
        <w:numPr>
          <w:ilvl w:val="3"/>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Налоги</w:t>
      </w:r>
    </w:p>
    <w:p w14:paraId="15C64FFB" w14:textId="34CECB08"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а) </w:t>
      </w:r>
      <w:r w:rsidR="005152A4" w:rsidRPr="00962B36">
        <w:rPr>
          <w:rFonts w:ascii="Times New Roman" w:hAnsi="Times New Roman" w:cs="Times New Roman"/>
          <w:sz w:val="20"/>
          <w:szCs w:val="20"/>
        </w:rPr>
        <w:t xml:space="preserve">При отражении выручки фонда по </w:t>
      </w:r>
      <w:r w:rsidR="008E0034" w:rsidRPr="00962B36">
        <w:rPr>
          <w:rFonts w:ascii="Times New Roman" w:hAnsi="Times New Roman" w:cs="Times New Roman"/>
          <w:sz w:val="20"/>
          <w:szCs w:val="20"/>
        </w:rPr>
        <w:t>аренде, реализации</w:t>
      </w:r>
      <w:r w:rsidRPr="00962B36">
        <w:rPr>
          <w:rFonts w:ascii="Times New Roman" w:hAnsi="Times New Roman" w:cs="Times New Roman"/>
          <w:sz w:val="20"/>
          <w:szCs w:val="20"/>
        </w:rPr>
        <w:t xml:space="preserve"> объектов недвижимого имущества</w:t>
      </w:r>
      <w:r w:rsidR="005152A4" w:rsidRPr="00962B36">
        <w:rPr>
          <w:rFonts w:ascii="Times New Roman" w:hAnsi="Times New Roman" w:cs="Times New Roman"/>
          <w:sz w:val="20"/>
          <w:szCs w:val="20"/>
        </w:rPr>
        <w:t>,</w:t>
      </w:r>
      <w:r w:rsidRPr="00962B36">
        <w:rPr>
          <w:rFonts w:ascii="Times New Roman" w:hAnsi="Times New Roman" w:cs="Times New Roman"/>
          <w:sz w:val="20"/>
          <w:szCs w:val="20"/>
        </w:rPr>
        <w:t xml:space="preserve"> уступке имущественных прав, облагаемой налогом на добавленную стоимость, одновременно с признанием </w:t>
      </w:r>
      <w:r w:rsidR="008E0034" w:rsidRPr="00962B36">
        <w:rPr>
          <w:rFonts w:ascii="Times New Roman" w:hAnsi="Times New Roman" w:cs="Times New Roman"/>
          <w:sz w:val="20"/>
          <w:szCs w:val="20"/>
        </w:rPr>
        <w:t>выручки признается</w:t>
      </w:r>
      <w:r w:rsidRPr="00962B36">
        <w:rPr>
          <w:rFonts w:ascii="Times New Roman" w:hAnsi="Times New Roman" w:cs="Times New Roman"/>
          <w:sz w:val="20"/>
          <w:szCs w:val="20"/>
        </w:rPr>
        <w:t xml:space="preserve"> кредиторская задолженность по налогу на добавленную стоимость (далее также – НДС)</w:t>
      </w:r>
      <w:r w:rsidR="001E5132" w:rsidRPr="00962B36">
        <w:rPr>
          <w:rFonts w:ascii="Times New Roman" w:hAnsi="Times New Roman" w:cs="Times New Roman"/>
          <w:sz w:val="20"/>
          <w:szCs w:val="20"/>
        </w:rPr>
        <w:t xml:space="preserve"> к уплате, которая отражается в учете фонда в разрезе контрагента (ИФНС)</w:t>
      </w:r>
      <w:r w:rsidR="00B91658">
        <w:rPr>
          <w:rFonts w:ascii="Times New Roman" w:hAnsi="Times New Roman" w:cs="Times New Roman"/>
          <w:sz w:val="20"/>
          <w:szCs w:val="20"/>
        </w:rPr>
        <w:t>.</w:t>
      </w:r>
    </w:p>
    <w:p w14:paraId="73F6FA4A" w14:textId="18F672B1" w:rsidR="005152A4" w:rsidRPr="00962B36" w:rsidRDefault="00FE26FF" w:rsidP="005152A4">
      <w:pPr>
        <w:spacing w:before="120"/>
        <w:jc w:val="both"/>
        <w:rPr>
          <w:rFonts w:ascii="Times New Roman" w:hAnsi="Times New Roman" w:cs="Times New Roman"/>
          <w:sz w:val="20"/>
          <w:szCs w:val="20"/>
        </w:rPr>
      </w:pPr>
      <w:r w:rsidRPr="00962B36">
        <w:rPr>
          <w:rFonts w:ascii="Times New Roman" w:hAnsi="Times New Roman" w:cs="Times New Roman"/>
          <w:sz w:val="20"/>
          <w:szCs w:val="20"/>
        </w:rPr>
        <w:t>б</w:t>
      </w:r>
      <w:r w:rsidR="005152A4" w:rsidRPr="00962B36">
        <w:rPr>
          <w:rFonts w:ascii="Times New Roman" w:hAnsi="Times New Roman" w:cs="Times New Roman"/>
          <w:sz w:val="20"/>
          <w:szCs w:val="20"/>
        </w:rPr>
        <w:t xml:space="preserve">) </w:t>
      </w:r>
      <w:r w:rsidR="008E0034">
        <w:rPr>
          <w:rFonts w:ascii="Times New Roman" w:hAnsi="Times New Roman" w:cs="Times New Roman"/>
          <w:sz w:val="20"/>
          <w:szCs w:val="20"/>
        </w:rPr>
        <w:t>В</w:t>
      </w:r>
      <w:r w:rsidR="005152A4" w:rsidRPr="00962B36">
        <w:rPr>
          <w:rFonts w:ascii="Times New Roman" w:hAnsi="Times New Roman" w:cs="Times New Roman"/>
          <w:sz w:val="20"/>
          <w:szCs w:val="20"/>
        </w:rPr>
        <w:t xml:space="preserve"> момент получения фондом предварительной оплаты по выручке, облагаемой НДС, признается </w:t>
      </w:r>
      <w:r w:rsidR="001E5132" w:rsidRPr="00962B36">
        <w:rPr>
          <w:rFonts w:ascii="Times New Roman" w:hAnsi="Times New Roman" w:cs="Times New Roman"/>
          <w:sz w:val="20"/>
          <w:szCs w:val="20"/>
        </w:rPr>
        <w:t>кредиторская</w:t>
      </w:r>
      <w:r w:rsidR="005152A4" w:rsidRPr="00962B36">
        <w:rPr>
          <w:rFonts w:ascii="Times New Roman" w:hAnsi="Times New Roman" w:cs="Times New Roman"/>
          <w:sz w:val="20"/>
          <w:szCs w:val="20"/>
        </w:rPr>
        <w:t xml:space="preserve"> задолженность по НДС </w:t>
      </w:r>
      <w:r w:rsidR="001E5132" w:rsidRPr="00962B36">
        <w:rPr>
          <w:rFonts w:ascii="Times New Roman" w:hAnsi="Times New Roman" w:cs="Times New Roman"/>
          <w:sz w:val="20"/>
          <w:szCs w:val="20"/>
        </w:rPr>
        <w:t xml:space="preserve">к уплате </w:t>
      </w:r>
      <w:r w:rsidR="005152A4" w:rsidRPr="00962B36">
        <w:rPr>
          <w:rFonts w:ascii="Times New Roman" w:hAnsi="Times New Roman" w:cs="Times New Roman"/>
          <w:sz w:val="20"/>
          <w:szCs w:val="20"/>
        </w:rPr>
        <w:t xml:space="preserve">с авансов, </w:t>
      </w:r>
      <w:r w:rsidRPr="00962B36">
        <w:rPr>
          <w:rFonts w:ascii="Times New Roman" w:hAnsi="Times New Roman" w:cs="Times New Roman"/>
          <w:sz w:val="20"/>
          <w:szCs w:val="20"/>
        </w:rPr>
        <w:t>в разрезе контрагента (ИФНС)</w:t>
      </w:r>
      <w:r w:rsidR="00B91658">
        <w:rPr>
          <w:rFonts w:ascii="Times New Roman" w:hAnsi="Times New Roman" w:cs="Times New Roman"/>
          <w:sz w:val="20"/>
          <w:szCs w:val="20"/>
        </w:rPr>
        <w:t>.</w:t>
      </w:r>
    </w:p>
    <w:p w14:paraId="64ECEC3B" w14:textId="7518176F" w:rsidR="004E0318" w:rsidRPr="00962B36" w:rsidRDefault="00FE26FF" w:rsidP="005152A4">
      <w:pPr>
        <w:spacing w:before="120"/>
        <w:jc w:val="both"/>
        <w:rPr>
          <w:rFonts w:ascii="Times New Roman" w:hAnsi="Times New Roman" w:cs="Times New Roman"/>
          <w:sz w:val="20"/>
          <w:szCs w:val="20"/>
        </w:rPr>
      </w:pPr>
      <w:r w:rsidRPr="00962B36">
        <w:rPr>
          <w:rFonts w:ascii="Times New Roman" w:hAnsi="Times New Roman" w:cs="Times New Roman"/>
          <w:sz w:val="20"/>
          <w:szCs w:val="20"/>
        </w:rPr>
        <w:t>в</w:t>
      </w:r>
      <w:r w:rsidR="005152A4" w:rsidRPr="00962B36">
        <w:rPr>
          <w:rFonts w:ascii="Times New Roman" w:hAnsi="Times New Roman" w:cs="Times New Roman"/>
          <w:sz w:val="20"/>
          <w:szCs w:val="20"/>
        </w:rPr>
        <w:t xml:space="preserve">) </w:t>
      </w:r>
      <w:r w:rsidRPr="00962B36">
        <w:rPr>
          <w:rFonts w:ascii="Times New Roman" w:hAnsi="Times New Roman" w:cs="Times New Roman"/>
          <w:sz w:val="20"/>
          <w:szCs w:val="20"/>
        </w:rPr>
        <w:t>Кредиторская</w:t>
      </w:r>
      <w:r w:rsidR="005152A4" w:rsidRPr="00962B36">
        <w:rPr>
          <w:rFonts w:ascii="Times New Roman" w:hAnsi="Times New Roman" w:cs="Times New Roman"/>
          <w:sz w:val="20"/>
          <w:szCs w:val="20"/>
        </w:rPr>
        <w:t xml:space="preserve"> задолженность по</w:t>
      </w:r>
      <w:r w:rsidRPr="00962B36">
        <w:rPr>
          <w:rFonts w:ascii="Times New Roman" w:hAnsi="Times New Roman" w:cs="Times New Roman"/>
          <w:sz w:val="20"/>
          <w:szCs w:val="20"/>
        </w:rPr>
        <w:t xml:space="preserve"> налогу на добавленную стоимость к уплате</w:t>
      </w:r>
      <w:r w:rsidR="005152A4" w:rsidRPr="00962B36">
        <w:rPr>
          <w:rFonts w:ascii="Times New Roman" w:hAnsi="Times New Roman" w:cs="Times New Roman"/>
          <w:sz w:val="20"/>
          <w:szCs w:val="20"/>
        </w:rPr>
        <w:t xml:space="preserve">, отраженная в учете в соответствии с </w:t>
      </w:r>
      <w:r w:rsidR="008E0034" w:rsidRPr="00962B36">
        <w:rPr>
          <w:rFonts w:ascii="Times New Roman" w:hAnsi="Times New Roman" w:cs="Times New Roman"/>
          <w:sz w:val="20"/>
          <w:szCs w:val="20"/>
        </w:rPr>
        <w:t>подпунктами,</w:t>
      </w:r>
      <w:r w:rsidR="005152A4" w:rsidRPr="00962B36">
        <w:rPr>
          <w:rFonts w:ascii="Times New Roman" w:hAnsi="Times New Roman" w:cs="Times New Roman"/>
          <w:sz w:val="20"/>
          <w:szCs w:val="20"/>
        </w:rPr>
        <w:t xml:space="preserve"> а)</w:t>
      </w:r>
      <w:r w:rsidRPr="00962B36">
        <w:rPr>
          <w:rFonts w:ascii="Times New Roman" w:hAnsi="Times New Roman" w:cs="Times New Roman"/>
          <w:sz w:val="20"/>
          <w:szCs w:val="20"/>
        </w:rPr>
        <w:t xml:space="preserve"> и</w:t>
      </w:r>
      <w:r w:rsidR="005152A4" w:rsidRPr="00962B36">
        <w:rPr>
          <w:rFonts w:ascii="Times New Roman" w:hAnsi="Times New Roman" w:cs="Times New Roman"/>
          <w:sz w:val="20"/>
          <w:szCs w:val="20"/>
        </w:rPr>
        <w:t xml:space="preserve"> б) настоящего пункта, зачитывается с суммами </w:t>
      </w:r>
      <w:r w:rsidRPr="00962B36">
        <w:rPr>
          <w:rFonts w:ascii="Times New Roman" w:hAnsi="Times New Roman" w:cs="Times New Roman"/>
          <w:sz w:val="20"/>
          <w:szCs w:val="20"/>
        </w:rPr>
        <w:t>дебиторской</w:t>
      </w:r>
      <w:r w:rsidR="005152A4" w:rsidRPr="00962B36">
        <w:rPr>
          <w:rFonts w:ascii="Times New Roman" w:hAnsi="Times New Roman" w:cs="Times New Roman"/>
          <w:sz w:val="20"/>
          <w:szCs w:val="20"/>
        </w:rPr>
        <w:t xml:space="preserve"> задолженности по НДС в дату составления и предоставления налогового регистра фонда по учету НДС. </w:t>
      </w:r>
    </w:p>
    <w:p w14:paraId="702F7D4E" w14:textId="5AC76FBF" w:rsidR="00AF4C2F" w:rsidRPr="00962B36" w:rsidRDefault="002E2267" w:rsidP="005152A4">
      <w:pPr>
        <w:spacing w:before="120"/>
        <w:jc w:val="both"/>
        <w:rPr>
          <w:rFonts w:ascii="Times New Roman" w:hAnsi="Times New Roman" w:cs="Times New Roman"/>
          <w:sz w:val="20"/>
          <w:szCs w:val="20"/>
        </w:rPr>
      </w:pPr>
      <w:r w:rsidRPr="00962B36">
        <w:rPr>
          <w:rFonts w:ascii="Times New Roman" w:hAnsi="Times New Roman" w:cs="Times New Roman"/>
          <w:sz w:val="20"/>
          <w:szCs w:val="20"/>
        </w:rPr>
        <w:t>г</w:t>
      </w:r>
      <w:r w:rsidR="005152A4" w:rsidRPr="00962B36">
        <w:rPr>
          <w:rFonts w:ascii="Times New Roman" w:hAnsi="Times New Roman" w:cs="Times New Roman"/>
          <w:sz w:val="20"/>
          <w:szCs w:val="20"/>
        </w:rPr>
        <w:t xml:space="preserve">) </w:t>
      </w:r>
      <w:r w:rsidR="00005A35" w:rsidRPr="00005A35">
        <w:rPr>
          <w:rFonts w:ascii="Times New Roman" w:hAnsi="Times New Roman" w:cs="Times New Roman"/>
          <w:sz w:val="20"/>
          <w:szCs w:val="20"/>
        </w:rPr>
        <w:t>Сумма налога на добавленную стоимость, исчисленная для перечисления в бюджет, определяется в полных рублях по правилам округления. Разница между начисленным и уплаченным налогом в учете Фонда может списываться на финансовые результаты в дату предоставления налогового регистра либо иного документа</w:t>
      </w:r>
      <w:r w:rsidR="001A376B">
        <w:rPr>
          <w:rFonts w:ascii="Times New Roman" w:hAnsi="Times New Roman" w:cs="Times New Roman"/>
          <w:sz w:val="20"/>
          <w:szCs w:val="20"/>
        </w:rPr>
        <w:t>.</w:t>
      </w:r>
      <w:r w:rsidR="0036136C" w:rsidRPr="00962B36">
        <w:rPr>
          <w:rFonts w:ascii="Times New Roman" w:hAnsi="Times New Roman" w:cs="Times New Roman"/>
          <w:sz w:val="20"/>
          <w:szCs w:val="20"/>
        </w:rPr>
        <w:t xml:space="preserve"> </w:t>
      </w:r>
    </w:p>
    <w:p w14:paraId="68E70C6C" w14:textId="25D90D8E" w:rsidR="00B337F3" w:rsidRPr="00962B36" w:rsidRDefault="002E2267"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д</w:t>
      </w:r>
      <w:r w:rsidR="00B337F3" w:rsidRPr="00962B36">
        <w:rPr>
          <w:rFonts w:ascii="Times New Roman" w:hAnsi="Times New Roman" w:cs="Times New Roman"/>
          <w:sz w:val="20"/>
          <w:szCs w:val="20"/>
        </w:rPr>
        <w:t xml:space="preserve">) Кредиторская задолженность по взаиморасчетам с бюджетом по </w:t>
      </w:r>
      <w:r w:rsidR="00206517" w:rsidRPr="00962B36">
        <w:rPr>
          <w:rFonts w:ascii="Times New Roman" w:hAnsi="Times New Roman" w:cs="Times New Roman"/>
          <w:sz w:val="20"/>
          <w:szCs w:val="20"/>
        </w:rPr>
        <w:t xml:space="preserve">имущественным </w:t>
      </w:r>
      <w:r w:rsidR="00B337F3" w:rsidRPr="00962B36">
        <w:rPr>
          <w:rFonts w:ascii="Times New Roman" w:hAnsi="Times New Roman" w:cs="Times New Roman"/>
          <w:sz w:val="20"/>
          <w:szCs w:val="20"/>
        </w:rPr>
        <w:t>налогам признается в дату составления Управляющей компанией Д.У. Фондом расчета (</w:t>
      </w:r>
      <w:r w:rsidR="008E0034" w:rsidRPr="00962B36">
        <w:rPr>
          <w:rFonts w:ascii="Times New Roman" w:hAnsi="Times New Roman" w:cs="Times New Roman"/>
          <w:sz w:val="20"/>
          <w:szCs w:val="20"/>
        </w:rPr>
        <w:t>регистра) (</w:t>
      </w:r>
      <w:r w:rsidR="00B337F3" w:rsidRPr="00962B36">
        <w:rPr>
          <w:rFonts w:ascii="Times New Roman" w:hAnsi="Times New Roman" w:cs="Times New Roman"/>
          <w:sz w:val="20"/>
          <w:szCs w:val="20"/>
        </w:rPr>
        <w:t>уточненного расчета (регистра)</w:t>
      </w:r>
      <w:r w:rsidRPr="00962B36">
        <w:rPr>
          <w:rFonts w:ascii="Times New Roman" w:hAnsi="Times New Roman" w:cs="Times New Roman"/>
          <w:sz w:val="20"/>
          <w:szCs w:val="20"/>
        </w:rPr>
        <w:t>)</w:t>
      </w:r>
      <w:r w:rsidR="00B337F3" w:rsidRPr="00962B36">
        <w:rPr>
          <w:rFonts w:ascii="Times New Roman" w:hAnsi="Times New Roman" w:cs="Times New Roman"/>
          <w:sz w:val="20"/>
          <w:szCs w:val="20"/>
        </w:rPr>
        <w:t xml:space="preserve">, содержащего информацию о размере и виде исчисленных налогов. </w:t>
      </w:r>
    </w:p>
    <w:p w14:paraId="02D48B71" w14:textId="77777777" w:rsidR="00B337F3" w:rsidRPr="00962B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Прекращение признания кредиторской задолженности</w:t>
      </w:r>
    </w:p>
    <w:p w14:paraId="2EF6195C"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Признание кредиторской задолженности и полученных предоплат прекращается в случае:</w:t>
      </w:r>
    </w:p>
    <w:p w14:paraId="3237B7D1" w14:textId="77777777" w:rsidR="00B337F3" w:rsidRPr="00962B36" w:rsidRDefault="00B337F3" w:rsidP="00B337F3">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lastRenderedPageBreak/>
        <w:t>исполнения обязательства Фондом;</w:t>
      </w:r>
    </w:p>
    <w:p w14:paraId="1E938BCB" w14:textId="77777777" w:rsidR="00B337F3" w:rsidRPr="00962B36" w:rsidRDefault="00B337F3" w:rsidP="00B337F3">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прочего прекращения обязательства в соответствии с законодательством или договором.</w:t>
      </w:r>
    </w:p>
    <w:p w14:paraId="1D66AD6F" w14:textId="77777777" w:rsidR="00ED3DD0" w:rsidRPr="00962B36" w:rsidRDefault="00ED3DD0" w:rsidP="00B337F3">
      <w:pPr>
        <w:keepNext/>
        <w:spacing w:before="120" w:after="0" w:line="240" w:lineRule="auto"/>
        <w:ind w:left="720"/>
        <w:contextualSpacing/>
        <w:jc w:val="both"/>
        <w:rPr>
          <w:rFonts w:ascii="Times New Roman" w:hAnsi="Times New Roman" w:cs="Times New Roman"/>
          <w:b/>
          <w:sz w:val="20"/>
          <w:szCs w:val="20"/>
        </w:rPr>
      </w:pPr>
      <w:bookmarkStart w:id="19" w:name="_Ref435789713"/>
    </w:p>
    <w:p w14:paraId="07184821" w14:textId="77777777" w:rsidR="00B337F3" w:rsidRPr="00962B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Оценка кредиторской задолженности</w:t>
      </w:r>
      <w:bookmarkEnd w:id="19"/>
    </w:p>
    <w:p w14:paraId="4993D46F" w14:textId="77777777" w:rsidR="00F00560" w:rsidRPr="00962B36" w:rsidRDefault="007A3DAC"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Справедливая стоимость обязательств (кредиторская задолженность), включается в расчет СЧА в размере ее остатка на дату определения СЧА. Не дисконтируется.</w:t>
      </w:r>
    </w:p>
    <w:p w14:paraId="474973E0" w14:textId="77777777" w:rsidR="00B337F3"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Кредиторская задолженность, подлежащая погашению имуществом, возникшая по договорам мены, новации и другим аналогичным договорам, оценивается по стоимости имущества, подлежащего передаче, в соответствии с порядком определения справедливой стоимости такого имущества, установленным настоящими Правилами.</w:t>
      </w:r>
    </w:p>
    <w:p w14:paraId="72278680" w14:textId="421BA99F" w:rsidR="000427AE" w:rsidRPr="000427AE" w:rsidRDefault="000427AE" w:rsidP="000427AE">
      <w:pPr>
        <w:spacing w:before="120"/>
        <w:jc w:val="both"/>
        <w:rPr>
          <w:rFonts w:ascii="Times New Roman" w:hAnsi="Times New Roman" w:cs="Times New Roman"/>
          <w:sz w:val="20"/>
          <w:szCs w:val="20"/>
        </w:rPr>
      </w:pPr>
      <w:r w:rsidRPr="000427AE">
        <w:rPr>
          <w:rFonts w:ascii="Times New Roman" w:hAnsi="Times New Roman" w:cs="Times New Roman"/>
          <w:sz w:val="20"/>
          <w:szCs w:val="20"/>
        </w:rPr>
        <w:t xml:space="preserve">Величина кредиторской задолженности по расходам третьих лиц, оплачиваемых в </w:t>
      </w:r>
      <w:r w:rsidR="008E0034" w:rsidRPr="000427AE">
        <w:rPr>
          <w:rFonts w:ascii="Times New Roman" w:hAnsi="Times New Roman" w:cs="Times New Roman"/>
          <w:sz w:val="20"/>
          <w:szCs w:val="20"/>
        </w:rPr>
        <w:t>соответствии с</w:t>
      </w:r>
      <w:r w:rsidRPr="000427AE">
        <w:rPr>
          <w:rFonts w:ascii="Times New Roman" w:hAnsi="Times New Roman" w:cs="Times New Roman"/>
          <w:sz w:val="20"/>
          <w:szCs w:val="20"/>
        </w:rPr>
        <w:t xml:space="preserve"> договором об оказании услуг специализированного депозитария, определяется на основании документов, подтверждающих оказанные услуги.</w:t>
      </w:r>
    </w:p>
    <w:p w14:paraId="6CD20343" w14:textId="63E6EB78" w:rsidR="000427AE" w:rsidRDefault="000427AE" w:rsidP="000427AE">
      <w:pPr>
        <w:spacing w:before="120"/>
        <w:jc w:val="both"/>
        <w:rPr>
          <w:rFonts w:ascii="Times New Roman" w:hAnsi="Times New Roman" w:cs="Times New Roman"/>
          <w:sz w:val="20"/>
          <w:szCs w:val="20"/>
        </w:rPr>
      </w:pPr>
      <w:r w:rsidRPr="000427AE">
        <w:rPr>
          <w:rFonts w:ascii="Times New Roman" w:hAnsi="Times New Roman" w:cs="Times New Roman"/>
          <w:sz w:val="20"/>
          <w:szCs w:val="20"/>
        </w:rPr>
        <w:t>Кредиторская задолженность по оплате периодически оказываемых услуг (работ), размер которой зависит от размера ставок, тарифов и объемов оказания услуг (в том числе коммунальных), оценивается на дату определения СЧА</w:t>
      </w:r>
      <w:r>
        <w:rPr>
          <w:rFonts w:ascii="Times New Roman" w:hAnsi="Times New Roman" w:cs="Times New Roman"/>
          <w:sz w:val="20"/>
          <w:szCs w:val="20"/>
        </w:rPr>
        <w:t>.</w:t>
      </w:r>
    </w:p>
    <w:p w14:paraId="393CBDFB" w14:textId="163436D0" w:rsidR="000427AE" w:rsidRPr="000427AE" w:rsidRDefault="000427AE" w:rsidP="000427AE">
      <w:pPr>
        <w:spacing w:before="120"/>
        <w:jc w:val="both"/>
        <w:rPr>
          <w:rFonts w:ascii="Times New Roman" w:hAnsi="Times New Roman" w:cs="Times New Roman"/>
          <w:sz w:val="20"/>
          <w:szCs w:val="20"/>
        </w:rPr>
      </w:pPr>
      <w:r w:rsidRPr="000427AE">
        <w:rPr>
          <w:rFonts w:ascii="Times New Roman" w:hAnsi="Times New Roman" w:cs="Times New Roman"/>
          <w:sz w:val="20"/>
          <w:szCs w:val="20"/>
        </w:rPr>
        <w:t>на основании прогнозных значений (аппроксимации), определенных как среднеарифметическое значение расходов за последние 12 (двенадцать) месяцев пропорционально количеству дней в расчетном периоде в соответствии с условиями договора. При этом при расчете на последний рабочий день расчетного периода стоимость задолженности определяется с учетом нер</w:t>
      </w:r>
      <w:r w:rsidR="00730328">
        <w:rPr>
          <w:rFonts w:ascii="Times New Roman" w:hAnsi="Times New Roman" w:cs="Times New Roman"/>
          <w:sz w:val="20"/>
          <w:szCs w:val="20"/>
        </w:rPr>
        <w:t>абочих дней после даты расчета.)</w:t>
      </w:r>
    </w:p>
    <w:p w14:paraId="6A512497" w14:textId="77777777" w:rsidR="000427AE" w:rsidRPr="000427AE" w:rsidRDefault="000427AE" w:rsidP="000427AE">
      <w:pPr>
        <w:spacing w:before="120"/>
        <w:jc w:val="both"/>
        <w:rPr>
          <w:rFonts w:ascii="Times New Roman" w:hAnsi="Times New Roman" w:cs="Times New Roman"/>
          <w:sz w:val="20"/>
          <w:szCs w:val="20"/>
        </w:rPr>
      </w:pPr>
    </w:p>
    <w:p w14:paraId="45F5AFF6" w14:textId="77777777" w:rsidR="000427AE" w:rsidRPr="000427AE" w:rsidRDefault="000427AE" w:rsidP="000427AE">
      <w:pPr>
        <w:spacing w:before="120"/>
        <w:jc w:val="both"/>
        <w:rPr>
          <w:rFonts w:ascii="Times New Roman" w:hAnsi="Times New Roman" w:cs="Times New Roman"/>
          <w:sz w:val="20"/>
          <w:szCs w:val="20"/>
        </w:rPr>
      </w:pPr>
      <w:r w:rsidRPr="000427AE">
        <w:rPr>
          <w:rFonts w:ascii="Times New Roman" w:hAnsi="Times New Roman" w:cs="Times New Roman"/>
          <w:sz w:val="20"/>
          <w:szCs w:val="20"/>
        </w:rPr>
        <w:t>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В иных случаях метод аппроксимации не применяется.</w:t>
      </w:r>
    </w:p>
    <w:p w14:paraId="7D6C5AE9" w14:textId="77777777" w:rsidR="000427AE" w:rsidRPr="000427AE" w:rsidRDefault="000427AE" w:rsidP="000427AE">
      <w:pPr>
        <w:spacing w:before="120"/>
        <w:jc w:val="both"/>
        <w:rPr>
          <w:rFonts w:ascii="Times New Roman" w:hAnsi="Times New Roman" w:cs="Times New Roman"/>
          <w:sz w:val="20"/>
          <w:szCs w:val="20"/>
        </w:rPr>
      </w:pPr>
      <w:r w:rsidRPr="000427AE">
        <w:rPr>
          <w:rFonts w:ascii="Times New Roman" w:hAnsi="Times New Roman" w:cs="Times New Roman"/>
          <w:sz w:val="20"/>
          <w:szCs w:val="20"/>
        </w:rPr>
        <w:t>В дату поступления документа, подтверждающего оказанные услуги, производится корректировка стоимости обязательств до их реального значения в соответствии с документом. Такая корректировка стоимости осуществляется в размере, не превышающим предельно допустимый размер расходов/вознаграждений, определенный исходя из среднегодовой СЧА Фонда на момент их признания.</w:t>
      </w:r>
    </w:p>
    <w:p w14:paraId="6D0B41C4" w14:textId="40E8A816" w:rsidR="000427AE" w:rsidRPr="00962B36" w:rsidRDefault="000427AE" w:rsidP="000427AE">
      <w:pPr>
        <w:spacing w:before="120"/>
        <w:jc w:val="both"/>
        <w:rPr>
          <w:rFonts w:ascii="Times New Roman" w:hAnsi="Times New Roman" w:cs="Times New Roman"/>
          <w:sz w:val="20"/>
          <w:szCs w:val="20"/>
        </w:rPr>
      </w:pPr>
      <w:r w:rsidRPr="000427AE">
        <w:rPr>
          <w:rFonts w:ascii="Times New Roman" w:hAnsi="Times New Roman" w:cs="Times New Roman"/>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осуществляется.</w:t>
      </w:r>
    </w:p>
    <w:p w14:paraId="67EF3223" w14:textId="77777777" w:rsidR="00ED3DD0"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Полученные предоплаты оцениваются в сумме полученных денежных средств.</w:t>
      </w:r>
    </w:p>
    <w:p w14:paraId="5E6359C8" w14:textId="77777777" w:rsidR="00B337F3" w:rsidRPr="00962B36" w:rsidRDefault="00B337F3" w:rsidP="00CB492E">
      <w:pPr>
        <w:keepNext/>
        <w:numPr>
          <w:ilvl w:val="1"/>
          <w:numId w:val="2"/>
        </w:numPr>
        <w:spacing w:before="24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Признание и оценка денежных требований по обязательствам из кредитных договоров и договоров займа выданных, а также закладных</w:t>
      </w:r>
    </w:p>
    <w:p w14:paraId="24782B2B" w14:textId="77777777" w:rsidR="00B337F3" w:rsidRPr="00962B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Признание и прекращение признания займов/кредитов выданных и закладных</w:t>
      </w:r>
    </w:p>
    <w:p w14:paraId="311CDE79"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Признание займов/кредитов выданных и закладных в качестве актива происходит:  </w:t>
      </w:r>
    </w:p>
    <w:p w14:paraId="3B8F973B" w14:textId="77777777" w:rsidR="00B337F3" w:rsidRPr="00962B36" w:rsidRDefault="00B337F3" w:rsidP="00B337F3">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в дату списания денежных средств с банковского счета Управляющей компании Д.У. Фондом в пользу заемщика; </w:t>
      </w:r>
    </w:p>
    <w:p w14:paraId="0EA99305" w14:textId="77777777" w:rsidR="00B337F3" w:rsidRPr="00962B36" w:rsidRDefault="00B337F3" w:rsidP="00B337F3">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в дату перехода прав по договору уступки (цессии) при приобретении такого актива по договору уступки (цессии) у третьего лица;</w:t>
      </w:r>
    </w:p>
    <w:p w14:paraId="1A79DF77" w14:textId="77777777" w:rsidR="00B337F3" w:rsidRPr="00962B36" w:rsidRDefault="00B337F3" w:rsidP="00B337F3">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в дату вступления в силу соглашения о новации;</w:t>
      </w:r>
    </w:p>
    <w:p w14:paraId="507E97FE" w14:textId="77777777" w:rsidR="00B337F3" w:rsidRPr="00962B36" w:rsidRDefault="00B337F3" w:rsidP="00B337F3">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с даты передаточной надписи в закладной о владельце – Управляющей компании Д.У. Фондом;</w:t>
      </w:r>
    </w:p>
    <w:p w14:paraId="2399DB38" w14:textId="5776973F" w:rsidR="00B337F3" w:rsidRPr="00962B36" w:rsidRDefault="00B337F3" w:rsidP="00B337F3">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в </w:t>
      </w:r>
      <w:r w:rsidR="008E0034" w:rsidRPr="00962B36">
        <w:rPr>
          <w:rFonts w:ascii="Times New Roman" w:hAnsi="Times New Roman" w:cs="Times New Roman"/>
          <w:sz w:val="20"/>
          <w:szCs w:val="20"/>
        </w:rPr>
        <w:t>иных случаях,</w:t>
      </w:r>
      <w:r w:rsidRPr="00962B36">
        <w:rPr>
          <w:rFonts w:ascii="Times New Roman" w:hAnsi="Times New Roman" w:cs="Times New Roman"/>
          <w:sz w:val="20"/>
          <w:szCs w:val="20"/>
        </w:rPr>
        <w:t xml:space="preserve"> предусмотренных законодательством и/или договором.</w:t>
      </w:r>
    </w:p>
    <w:p w14:paraId="607BB50E"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Прекращение признания займов/кредитов выданных и закладных в качестве актива происходит:</w:t>
      </w:r>
    </w:p>
    <w:p w14:paraId="04DDBF65" w14:textId="77777777" w:rsidR="00B337F3" w:rsidRPr="00962B36" w:rsidRDefault="00B337F3" w:rsidP="00B337F3">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на дату прекращения обязательства должником полным исполнением или новации обязательства в другое обязательство; </w:t>
      </w:r>
    </w:p>
    <w:p w14:paraId="4A0428FB" w14:textId="77777777" w:rsidR="00B337F3" w:rsidRPr="00962B36" w:rsidRDefault="00B337F3" w:rsidP="00B337F3">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lastRenderedPageBreak/>
        <w:t>в дату перехода прав по договору уступки (цессии) денежного требования по договору займа/кредитному договору третьему лицу;</w:t>
      </w:r>
    </w:p>
    <w:p w14:paraId="1CA5143B" w14:textId="77777777" w:rsidR="00EB73C5" w:rsidRPr="00962B36" w:rsidRDefault="00EB73C5" w:rsidP="00EB73C5">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ликвидация заемщика-юридического лица;</w:t>
      </w:r>
    </w:p>
    <w:p w14:paraId="0405D642" w14:textId="77777777" w:rsidR="0063777A" w:rsidRDefault="00EB73C5" w:rsidP="00EB73C5">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с даты передаточной надписи в закладной о новом владельце</w:t>
      </w:r>
      <w:r w:rsidR="0063777A" w:rsidRPr="00962B36">
        <w:rPr>
          <w:rFonts w:ascii="Times New Roman" w:hAnsi="Times New Roman" w:cs="Times New Roman"/>
          <w:sz w:val="20"/>
          <w:szCs w:val="20"/>
        </w:rPr>
        <w:t>;</w:t>
      </w:r>
    </w:p>
    <w:p w14:paraId="6EF945A4" w14:textId="77777777" w:rsidR="00591237" w:rsidRPr="00962B36" w:rsidRDefault="00591237" w:rsidP="00EB73C5">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DE70A6">
        <w:rPr>
          <w:rFonts w:ascii="Times New Roman" w:hAnsi="Times New Roman" w:cs="Times New Roman"/>
          <w:sz w:val="20"/>
          <w:szCs w:val="20"/>
        </w:rPr>
        <w:t>перехода права на залоговое имущество при обращении взыскания на предмет залога</w:t>
      </w:r>
      <w:r>
        <w:rPr>
          <w:rFonts w:ascii="Times New Roman" w:hAnsi="Times New Roman" w:cs="Times New Roman"/>
          <w:sz w:val="20"/>
          <w:szCs w:val="20"/>
        </w:rPr>
        <w:t>;</w:t>
      </w:r>
    </w:p>
    <w:p w14:paraId="6BF19019" w14:textId="77777777" w:rsidR="00B337F3" w:rsidRPr="00962B36" w:rsidRDefault="0063777A" w:rsidP="00EB73C5">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в иных случаях</w:t>
      </w:r>
      <w:r w:rsidR="00591237">
        <w:rPr>
          <w:rFonts w:ascii="Times New Roman" w:hAnsi="Times New Roman" w:cs="Times New Roman"/>
          <w:sz w:val="20"/>
          <w:szCs w:val="20"/>
        </w:rPr>
        <w:t>,</w:t>
      </w:r>
      <w:r w:rsidRPr="00962B36">
        <w:rPr>
          <w:rFonts w:ascii="Times New Roman" w:hAnsi="Times New Roman" w:cs="Times New Roman"/>
          <w:sz w:val="20"/>
          <w:szCs w:val="20"/>
        </w:rPr>
        <w:t xml:space="preserve"> предусмотренных законодательством и/или договором</w:t>
      </w:r>
      <w:r w:rsidR="00EB73C5" w:rsidRPr="00962B36">
        <w:rPr>
          <w:rFonts w:ascii="Times New Roman" w:hAnsi="Times New Roman" w:cs="Times New Roman"/>
          <w:sz w:val="20"/>
          <w:szCs w:val="20"/>
        </w:rPr>
        <w:t>.</w:t>
      </w:r>
    </w:p>
    <w:p w14:paraId="7B393CA8" w14:textId="77777777" w:rsidR="00AF20D5" w:rsidRPr="00AF20D5" w:rsidRDefault="00AF20D5" w:rsidP="00AF20D5">
      <w:pPr>
        <w:spacing w:before="60" w:after="60" w:line="240" w:lineRule="auto"/>
        <w:ind w:left="714"/>
        <w:contextualSpacing/>
        <w:jc w:val="both"/>
        <w:rPr>
          <w:rFonts w:ascii="Times New Roman" w:hAnsi="Times New Roman" w:cs="Times New Roman"/>
          <w:sz w:val="20"/>
          <w:szCs w:val="20"/>
        </w:rPr>
      </w:pPr>
      <w:r w:rsidRPr="00AF20D5">
        <w:rPr>
          <w:rFonts w:ascii="Times New Roman" w:hAnsi="Times New Roman" w:cs="Times New Roman"/>
          <w:sz w:val="20"/>
          <w:szCs w:val="20"/>
        </w:rPr>
        <w:t>Для закладных:</w:t>
      </w:r>
    </w:p>
    <w:p w14:paraId="5DD8E66D" w14:textId="255DF41F" w:rsidR="00AF20D5" w:rsidRPr="00AF20D5" w:rsidRDefault="00AF20D5" w:rsidP="00AF20D5">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AF20D5">
        <w:rPr>
          <w:rFonts w:ascii="Times New Roman" w:hAnsi="Times New Roman" w:cs="Times New Roman"/>
          <w:sz w:val="20"/>
          <w:szCs w:val="20"/>
        </w:rPr>
        <w:t xml:space="preserve">Дата передаточной надписи </w:t>
      </w:r>
      <w:r w:rsidR="008E0034" w:rsidRPr="00AF20D5">
        <w:rPr>
          <w:rFonts w:ascii="Times New Roman" w:hAnsi="Times New Roman" w:cs="Times New Roman"/>
          <w:sz w:val="20"/>
          <w:szCs w:val="20"/>
        </w:rPr>
        <w:t>на Закладной с</w:t>
      </w:r>
      <w:r w:rsidRPr="00AF20D5">
        <w:rPr>
          <w:rFonts w:ascii="Times New Roman" w:hAnsi="Times New Roman" w:cs="Times New Roman"/>
          <w:sz w:val="20"/>
          <w:szCs w:val="20"/>
        </w:rPr>
        <w:t xml:space="preserve"> указанием, что новым владельцем закладной является стороннее лицо;</w:t>
      </w:r>
    </w:p>
    <w:p w14:paraId="650CC4ED" w14:textId="1AABD979" w:rsidR="00AF20D5" w:rsidRPr="00AF20D5" w:rsidRDefault="00AF20D5" w:rsidP="00AF20D5">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AF20D5">
        <w:rPr>
          <w:rFonts w:ascii="Times New Roman" w:hAnsi="Times New Roman" w:cs="Times New Roman"/>
          <w:sz w:val="20"/>
          <w:szCs w:val="20"/>
        </w:rPr>
        <w:t>Дата полного исполнения обязательств заемщиком;</w:t>
      </w:r>
    </w:p>
    <w:p w14:paraId="2D320219" w14:textId="37A2191A" w:rsidR="00B337F3" w:rsidRPr="00962B36" w:rsidRDefault="00AF20D5" w:rsidP="00AF20D5">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AF20D5">
        <w:rPr>
          <w:rFonts w:ascii="Times New Roman" w:hAnsi="Times New Roman" w:cs="Times New Roman"/>
          <w:sz w:val="20"/>
          <w:szCs w:val="20"/>
        </w:rPr>
        <w:t>Дата государственной регистрации права собственности на залоговое имущество, подтвержденная выпиской из ЕГРН – в случае обращения взыскания на предмет залога и поступления в состав ПИФ залогового имущества.</w:t>
      </w:r>
    </w:p>
    <w:p w14:paraId="72874C06" w14:textId="77777777" w:rsidR="00684F04" w:rsidRPr="00962B36" w:rsidRDefault="00684F04" w:rsidP="00684F04">
      <w:pPr>
        <w:spacing w:before="60" w:after="60" w:line="240" w:lineRule="auto"/>
        <w:ind w:left="714"/>
        <w:contextualSpacing/>
        <w:jc w:val="both"/>
        <w:rPr>
          <w:rFonts w:ascii="Times New Roman" w:hAnsi="Times New Roman" w:cs="Times New Roman"/>
          <w:sz w:val="20"/>
          <w:szCs w:val="20"/>
        </w:rPr>
      </w:pPr>
    </w:p>
    <w:p w14:paraId="4B7C854E" w14:textId="77777777" w:rsidR="00B337F3" w:rsidRPr="00962B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bookmarkStart w:id="20" w:name="_Ref435124710"/>
      <w:r w:rsidRPr="00962B36">
        <w:rPr>
          <w:rFonts w:ascii="Times New Roman" w:hAnsi="Times New Roman" w:cs="Times New Roman"/>
          <w:b/>
          <w:sz w:val="20"/>
          <w:szCs w:val="20"/>
        </w:rPr>
        <w:t>Оценка денежных требований по обязательствам из кредитных договоров и договоров займа выданных</w:t>
      </w:r>
      <w:bookmarkEnd w:id="20"/>
      <w:r w:rsidRPr="00962B36">
        <w:rPr>
          <w:rFonts w:ascii="Times New Roman" w:hAnsi="Times New Roman" w:cs="Times New Roman"/>
          <w:b/>
          <w:sz w:val="20"/>
          <w:szCs w:val="20"/>
        </w:rPr>
        <w:t>, а также закладных</w:t>
      </w:r>
    </w:p>
    <w:p w14:paraId="0312D662" w14:textId="2D1F094C" w:rsidR="00B337F3" w:rsidRPr="00962B36" w:rsidRDefault="00C675E1" w:rsidP="00B337F3">
      <w:pPr>
        <w:spacing w:before="120"/>
        <w:jc w:val="both"/>
        <w:rPr>
          <w:rFonts w:ascii="Times New Roman" w:hAnsi="Times New Roman" w:cs="Times New Roman"/>
          <w:sz w:val="20"/>
          <w:szCs w:val="20"/>
        </w:rPr>
      </w:pPr>
      <w:bookmarkStart w:id="21" w:name="_Ref435124242"/>
      <w:r w:rsidRPr="00DB1265">
        <w:rPr>
          <w:rFonts w:ascii="Times New Roman" w:hAnsi="Times New Roman" w:cs="Times New Roman"/>
          <w:sz w:val="20"/>
          <w:szCs w:val="20"/>
        </w:rPr>
        <w:t>З</w:t>
      </w:r>
      <w:r w:rsidR="00B337F3" w:rsidRPr="00DB1265">
        <w:rPr>
          <w:rFonts w:ascii="Times New Roman" w:hAnsi="Times New Roman" w:cs="Times New Roman"/>
          <w:sz w:val="20"/>
          <w:szCs w:val="20"/>
        </w:rPr>
        <w:t xml:space="preserve">адолженность по выданному займу и закладным оценивается по приведенной к дате оценки стоимости </w:t>
      </w:r>
      <w:r w:rsidR="008E0034" w:rsidRPr="00DB1265">
        <w:rPr>
          <w:rFonts w:ascii="Times New Roman" w:hAnsi="Times New Roman" w:cs="Times New Roman"/>
          <w:sz w:val="20"/>
          <w:szCs w:val="20"/>
        </w:rPr>
        <w:t>платежа согласно</w:t>
      </w:r>
      <w:r w:rsidR="00027B34" w:rsidRPr="00DB1265">
        <w:rPr>
          <w:rFonts w:ascii="Times New Roman" w:hAnsi="Times New Roman" w:cs="Times New Roman"/>
          <w:sz w:val="20"/>
          <w:szCs w:val="20"/>
        </w:rPr>
        <w:t xml:space="preserve"> </w:t>
      </w:r>
      <w:r w:rsidRPr="00DB1265">
        <w:rPr>
          <w:rFonts w:ascii="Times New Roman" w:hAnsi="Times New Roman" w:cs="Times New Roman"/>
          <w:sz w:val="20"/>
          <w:szCs w:val="20"/>
        </w:rPr>
        <w:t>Приложени</w:t>
      </w:r>
      <w:r w:rsidR="00027B34" w:rsidRPr="00DB1265">
        <w:rPr>
          <w:rFonts w:ascii="Times New Roman" w:hAnsi="Times New Roman" w:cs="Times New Roman"/>
          <w:sz w:val="20"/>
          <w:szCs w:val="20"/>
        </w:rPr>
        <w:t>ю</w:t>
      </w:r>
      <w:r w:rsidRPr="00DB1265">
        <w:rPr>
          <w:rFonts w:ascii="Times New Roman" w:hAnsi="Times New Roman" w:cs="Times New Roman"/>
          <w:sz w:val="20"/>
          <w:szCs w:val="20"/>
        </w:rPr>
        <w:t xml:space="preserve"> 4</w:t>
      </w:r>
      <w:r w:rsidR="00D14BC9" w:rsidRPr="00DB1265">
        <w:rPr>
          <w:rFonts w:ascii="Times New Roman" w:hAnsi="Times New Roman" w:cs="Times New Roman"/>
          <w:sz w:val="20"/>
          <w:szCs w:val="20"/>
        </w:rPr>
        <w:t>.</w:t>
      </w:r>
    </w:p>
    <w:p w14:paraId="04B7274D"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Справедливая стоимость денежных требований из кредитных договоров и договоров займа, выданных в российских рублях, и закладных в российских рублях складывается из суммы оценок всех задолженностей по нему (финансовых потоков), то есть всех платежей, которые заемщик должен осуществить в пользу Фонда, включая суммы основного долга и процентные выплаты по нему, в том числе пени, на дату оценки. При расчете сумма каждой из задолженностей до суммирования округляется до двух знаков после запятой.</w:t>
      </w:r>
    </w:p>
    <w:p w14:paraId="016B6336" w14:textId="77777777" w:rsidR="00105A18"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Справедливая стоимость денежных требований из кредитных договоров и договоров займа, выданных в иностранной валюте, и закладных в иностранной валюте определяется путем суммирования оценок всех задолженностей по нему (финансовых потоков) в валюте выданного кредита/займа/закладной и конвертации в российские рубли с округлением до двух знаков полученной справедливой стоимости.</w:t>
      </w:r>
    </w:p>
    <w:p w14:paraId="0FC9B580" w14:textId="77777777" w:rsidR="009019EE" w:rsidRPr="00962B36" w:rsidRDefault="009019EE" w:rsidP="0054291F">
      <w:pPr>
        <w:autoSpaceDE w:val="0"/>
        <w:autoSpaceDN w:val="0"/>
        <w:adjustRightInd w:val="0"/>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Закладная признается в качестве актива с момента ее получения Фондом (передаче прав на закладную).</w:t>
      </w:r>
    </w:p>
    <w:p w14:paraId="48449E22" w14:textId="77777777" w:rsidR="009019EE" w:rsidRPr="00962B36" w:rsidRDefault="009019EE" w:rsidP="0054291F">
      <w:pPr>
        <w:autoSpaceDE w:val="0"/>
        <w:autoSpaceDN w:val="0"/>
        <w:adjustRightInd w:val="0"/>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При передаче прав на закладную лицо, передающее право, делает на закладной отметку о новом владельце, если иное не установлено законом.</w:t>
      </w:r>
    </w:p>
    <w:p w14:paraId="0B736A58" w14:textId="77777777" w:rsidR="009019EE" w:rsidRPr="00962B36" w:rsidRDefault="009019EE" w:rsidP="0054291F">
      <w:pPr>
        <w:autoSpaceDE w:val="0"/>
        <w:autoSpaceDN w:val="0"/>
        <w:adjustRightInd w:val="0"/>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В отметке должно быть точно и полно указано имя (наименование) лица, которому переданы права на закладную.</w:t>
      </w:r>
    </w:p>
    <w:p w14:paraId="65C37A1F" w14:textId="77777777" w:rsidR="009019EE" w:rsidRPr="00962B36" w:rsidRDefault="009019EE" w:rsidP="0054291F">
      <w:pPr>
        <w:autoSpaceDE w:val="0"/>
        <w:autoSpaceDN w:val="0"/>
        <w:adjustRightInd w:val="0"/>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Отметка должна быть подписана указанным в закладной залогодержателем или, если эта надпись не является первой, владельцем закладной, указанным в предыдущей отметке. Если отметка делается лицом, действующим по доверенности, указываются сведения о дате выдачи, номере доверенности и, если доверенность нотариально удостоверена, нотариусе, удостоверившем доверенность.</w:t>
      </w:r>
    </w:p>
    <w:p w14:paraId="1730F465" w14:textId="77777777" w:rsidR="009019EE" w:rsidRPr="00962B36" w:rsidRDefault="009019EE" w:rsidP="0054291F">
      <w:pPr>
        <w:autoSpaceDE w:val="0"/>
        <w:autoSpaceDN w:val="0"/>
        <w:adjustRightInd w:val="0"/>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В случае, если осуществляется депозитарный учет закладной, переход прав осуществляется путем внесения соответствующей записи по счету депо. Права на закладную переходят к приобретателю с момента внесения приходной записи по счету депо приобретателя, которая является достаточным доказательством наличия у приобретателя прав на закладную. При этом отметка на закладной о ее новом владельце не делается.</w:t>
      </w:r>
    </w:p>
    <w:p w14:paraId="4C1C8734" w14:textId="77777777" w:rsidR="009019EE" w:rsidRPr="00962B36" w:rsidRDefault="009019EE" w:rsidP="0054291F">
      <w:pPr>
        <w:autoSpaceDE w:val="0"/>
        <w:autoSpaceDN w:val="0"/>
        <w:adjustRightInd w:val="0"/>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Оценочная стоимость закладных определяется в порядке, установленном для определения оценочной стоимости денежных требований по обязательствам из кредитных договоров или договоров займа</w:t>
      </w:r>
    </w:p>
    <w:p w14:paraId="7D7BBEC9" w14:textId="33B45F98" w:rsidR="00B272BE" w:rsidRPr="00962B36" w:rsidRDefault="009019EE" w:rsidP="0054291F">
      <w:pPr>
        <w:autoSpaceDE w:val="0"/>
        <w:autoSpaceDN w:val="0"/>
        <w:adjustRightInd w:val="0"/>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 xml:space="preserve">Прекращение признания </w:t>
      </w:r>
      <w:r w:rsidR="008E0034" w:rsidRPr="00962B36">
        <w:rPr>
          <w:rFonts w:ascii="Times New Roman" w:hAnsi="Times New Roman" w:cs="Times New Roman"/>
          <w:sz w:val="20"/>
          <w:szCs w:val="20"/>
        </w:rPr>
        <w:t>закладной в</w:t>
      </w:r>
      <w:r w:rsidRPr="00962B36">
        <w:rPr>
          <w:rFonts w:ascii="Times New Roman" w:hAnsi="Times New Roman" w:cs="Times New Roman"/>
          <w:sz w:val="20"/>
          <w:szCs w:val="20"/>
        </w:rPr>
        <w:t xml:space="preserve"> качестве актива происходит в </w:t>
      </w:r>
      <w:r w:rsidR="008E0034" w:rsidRPr="00962B36">
        <w:rPr>
          <w:rFonts w:ascii="Times New Roman" w:hAnsi="Times New Roman" w:cs="Times New Roman"/>
          <w:sz w:val="20"/>
          <w:szCs w:val="20"/>
        </w:rPr>
        <w:t>момент передачи</w:t>
      </w:r>
      <w:r w:rsidRPr="00962B36">
        <w:rPr>
          <w:rFonts w:ascii="Times New Roman" w:hAnsi="Times New Roman" w:cs="Times New Roman"/>
          <w:sz w:val="20"/>
          <w:szCs w:val="20"/>
        </w:rPr>
        <w:t xml:space="preserve"> Фондом прав на закладную либо исполнения обязательств по закладной </w:t>
      </w:r>
      <w:r w:rsidR="00B272BE" w:rsidRPr="00962B36">
        <w:rPr>
          <w:rFonts w:ascii="Times New Roman" w:hAnsi="Times New Roman" w:cs="Times New Roman"/>
          <w:sz w:val="20"/>
          <w:szCs w:val="20"/>
        </w:rPr>
        <w:t>или в дату поступления залогового имущества в состав ПИФ при обращении взыскания на залог.</w:t>
      </w:r>
    </w:p>
    <w:p w14:paraId="0F53309D" w14:textId="77777777" w:rsidR="009019EE" w:rsidRPr="00962B36" w:rsidRDefault="009019EE" w:rsidP="0054291F">
      <w:pPr>
        <w:autoSpaceDE w:val="0"/>
        <w:autoSpaceDN w:val="0"/>
        <w:adjustRightInd w:val="0"/>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При передаче прав на закладную лицо, передающее право, делает на закладной отметку о новом владельце, если иное не установлено законом.</w:t>
      </w:r>
    </w:p>
    <w:p w14:paraId="057CB9CD" w14:textId="77777777" w:rsidR="009019EE" w:rsidRPr="00962B36" w:rsidRDefault="009019EE" w:rsidP="0054291F">
      <w:pPr>
        <w:autoSpaceDE w:val="0"/>
        <w:autoSpaceDN w:val="0"/>
        <w:adjustRightInd w:val="0"/>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В отметке должно быть точно и полно указано имя (наименование) лица, которому переданы права на закладную.</w:t>
      </w:r>
    </w:p>
    <w:p w14:paraId="1CF09AE2" w14:textId="77777777" w:rsidR="009019EE" w:rsidRPr="00962B36" w:rsidRDefault="009019EE" w:rsidP="0054291F">
      <w:pPr>
        <w:autoSpaceDE w:val="0"/>
        <w:autoSpaceDN w:val="0"/>
        <w:adjustRightInd w:val="0"/>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Отметка должна быть подписана указанным в закладной залогодержателем или, если эта надпись не является первой, владельцем закладной, указанным в предыдущей отметке. Если отметка делается лицом, действующим по доверенности, указываются сведения о дате выдачи, номере доверенности и, если доверенность нотариально удостоверена, нотариусе, удостоверившем доверенность.</w:t>
      </w:r>
    </w:p>
    <w:p w14:paraId="5572866C" w14:textId="77777777" w:rsidR="009019EE" w:rsidRPr="00962B36" w:rsidRDefault="009019EE" w:rsidP="0054291F">
      <w:pPr>
        <w:autoSpaceDE w:val="0"/>
        <w:autoSpaceDN w:val="0"/>
        <w:adjustRightInd w:val="0"/>
        <w:spacing w:after="0" w:line="240" w:lineRule="auto"/>
        <w:jc w:val="both"/>
        <w:rPr>
          <w:rFonts w:ascii="Times New Roman" w:hAnsi="Times New Roman" w:cs="Times New Roman"/>
          <w:sz w:val="20"/>
          <w:szCs w:val="20"/>
        </w:rPr>
      </w:pPr>
      <w:r w:rsidRPr="00962B36">
        <w:rPr>
          <w:rFonts w:ascii="Times New Roman" w:hAnsi="Times New Roman" w:cs="Times New Roman"/>
          <w:sz w:val="20"/>
          <w:szCs w:val="20"/>
        </w:rPr>
        <w:t>В случае, если осуществляется депозитарный учет закладной, переход прав осуществляется путем внесения соответствующей записи по счету депо. Права на закладную переходят к приобретателю с момента внесения приходной записи по счету депо приобретателя, которая является достаточным доказательством наличия у приобретателя прав на закладную. При этом отметка на закладной о ее новом владельце не делается</w:t>
      </w:r>
    </w:p>
    <w:p w14:paraId="10731048" w14:textId="77777777" w:rsidR="00E20408" w:rsidRPr="00DD01CF" w:rsidRDefault="00E20408" w:rsidP="00E20408">
      <w:pPr>
        <w:jc w:val="both"/>
        <w:rPr>
          <w:rFonts w:ascii="Times New Roman" w:hAnsi="Times New Roman" w:cs="Times New Roman"/>
          <w:sz w:val="20"/>
          <w:szCs w:val="20"/>
        </w:rPr>
      </w:pPr>
      <w:r w:rsidRPr="00DD01CF">
        <w:rPr>
          <w:rFonts w:ascii="Times New Roman" w:hAnsi="Times New Roman" w:cs="Times New Roman"/>
          <w:sz w:val="20"/>
          <w:szCs w:val="20"/>
        </w:rPr>
        <w:lastRenderedPageBreak/>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259BD186" w14:textId="2028BB00" w:rsidR="009019EE" w:rsidRDefault="00E20408" w:rsidP="00E20408">
      <w:pPr>
        <w:jc w:val="both"/>
        <w:rPr>
          <w:rFonts w:ascii="Times New Roman" w:hAnsi="Times New Roman" w:cs="Times New Roman"/>
          <w:sz w:val="20"/>
          <w:szCs w:val="20"/>
        </w:rPr>
      </w:pPr>
      <w:r w:rsidRPr="00DD01CF">
        <w:rPr>
          <w:rFonts w:ascii="Times New Roman" w:hAnsi="Times New Roman" w:cs="Times New Roman"/>
          <w:sz w:val="20"/>
          <w:szCs w:val="20"/>
        </w:rPr>
        <w:t>В случае внесения изменения в условия определения срока договора 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56CE00C8" w14:textId="77777777" w:rsidR="006B0422" w:rsidRPr="00F1123A" w:rsidRDefault="006B0422" w:rsidP="006B0422">
      <w:pPr>
        <w:pStyle w:val="1"/>
      </w:pPr>
      <w:r w:rsidRPr="00F1123A">
        <w:t>Признание и оценка прав требований по договору займа ценных бумаг</w:t>
      </w:r>
    </w:p>
    <w:p w14:paraId="3800D1BF" w14:textId="145DC14A" w:rsidR="006B0422" w:rsidRPr="003C315F" w:rsidRDefault="006B0422" w:rsidP="003E138D">
      <w:pPr>
        <w:pStyle w:val="2"/>
      </w:pPr>
      <w:r w:rsidRPr="003C315F">
        <w:t>Признание и прекращение признания прав требований по договору займа ценных бумаг</w:t>
      </w:r>
    </w:p>
    <w:p w14:paraId="127B651B" w14:textId="2C741ED0" w:rsidR="006B0422" w:rsidRPr="00706813" w:rsidRDefault="006B0422" w:rsidP="006B0422">
      <w:pPr>
        <w:spacing w:before="120"/>
        <w:jc w:val="both"/>
        <w:rPr>
          <w:rFonts w:ascii="Times New Roman" w:hAnsi="Times New Roman" w:cs="Times New Roman"/>
          <w:sz w:val="20"/>
          <w:szCs w:val="20"/>
        </w:rPr>
      </w:pPr>
      <w:r w:rsidRPr="00706813">
        <w:rPr>
          <w:rFonts w:ascii="Times New Roman" w:hAnsi="Times New Roman" w:cs="Times New Roman"/>
          <w:sz w:val="20"/>
          <w:szCs w:val="20"/>
        </w:rPr>
        <w:t xml:space="preserve">Признание </w:t>
      </w:r>
      <w:r w:rsidR="008E0034" w:rsidRPr="00706813">
        <w:rPr>
          <w:rFonts w:ascii="Times New Roman" w:hAnsi="Times New Roman" w:cs="Times New Roman"/>
          <w:sz w:val="20"/>
          <w:szCs w:val="20"/>
        </w:rPr>
        <w:t>займов,</w:t>
      </w:r>
      <w:r w:rsidRPr="00706813">
        <w:rPr>
          <w:rFonts w:ascii="Times New Roman" w:hAnsi="Times New Roman" w:cs="Times New Roman"/>
          <w:sz w:val="20"/>
          <w:szCs w:val="20"/>
        </w:rPr>
        <w:t xml:space="preserve"> выданных в качестве актива происходит:  </w:t>
      </w:r>
    </w:p>
    <w:p w14:paraId="22E272AF" w14:textId="77777777" w:rsidR="006B0422" w:rsidRPr="00706813" w:rsidRDefault="006B0422" w:rsidP="006B0422">
      <w:pPr>
        <w:pStyle w:val="1"/>
        <w:numPr>
          <w:ilvl w:val="0"/>
          <w:numId w:val="197"/>
        </w:numPr>
        <w:rPr>
          <w:b w:val="0"/>
        </w:rPr>
      </w:pPr>
      <w:r w:rsidRPr="00706813">
        <w:rPr>
          <w:b w:val="0"/>
        </w:rPr>
        <w:t>Дата списания ценных бумаг со счета депо, подтвержденная выпиской по счету депо, открытого на Управляющую компанию Д.У. ЗПИФ;</w:t>
      </w:r>
    </w:p>
    <w:p w14:paraId="64566E0D" w14:textId="77777777" w:rsidR="006B0422" w:rsidRPr="00706813" w:rsidRDefault="006B0422" w:rsidP="006B0422">
      <w:pPr>
        <w:pStyle w:val="1"/>
        <w:numPr>
          <w:ilvl w:val="0"/>
          <w:numId w:val="197"/>
        </w:numPr>
        <w:rPr>
          <w:b w:val="0"/>
        </w:rPr>
      </w:pPr>
      <w:r w:rsidRPr="00706813">
        <w:rPr>
          <w:b w:val="0"/>
        </w:rPr>
        <w:t>Дата переуступки права требования на основании Договора;</w:t>
      </w:r>
    </w:p>
    <w:p w14:paraId="62C8D7B1" w14:textId="7D9CC12F" w:rsidR="006B0422" w:rsidRPr="00706813" w:rsidRDefault="006B0422" w:rsidP="006B0422">
      <w:pPr>
        <w:spacing w:before="120"/>
        <w:jc w:val="both"/>
        <w:rPr>
          <w:rFonts w:ascii="Times New Roman" w:hAnsi="Times New Roman" w:cs="Times New Roman"/>
          <w:sz w:val="20"/>
          <w:szCs w:val="20"/>
        </w:rPr>
      </w:pPr>
      <w:r w:rsidRPr="00706813">
        <w:rPr>
          <w:rFonts w:ascii="Times New Roman" w:hAnsi="Times New Roman" w:cs="Times New Roman"/>
          <w:sz w:val="20"/>
          <w:szCs w:val="20"/>
        </w:rPr>
        <w:t xml:space="preserve">Прекращение признания </w:t>
      </w:r>
      <w:r w:rsidR="008E0034" w:rsidRPr="00706813">
        <w:rPr>
          <w:rFonts w:ascii="Times New Roman" w:hAnsi="Times New Roman" w:cs="Times New Roman"/>
          <w:sz w:val="20"/>
          <w:szCs w:val="20"/>
        </w:rPr>
        <w:t>займов,</w:t>
      </w:r>
      <w:r w:rsidRPr="00706813">
        <w:rPr>
          <w:rFonts w:ascii="Times New Roman" w:hAnsi="Times New Roman" w:cs="Times New Roman"/>
          <w:sz w:val="20"/>
          <w:szCs w:val="20"/>
        </w:rPr>
        <w:t xml:space="preserve"> выданных в качестве актива происходит:</w:t>
      </w:r>
    </w:p>
    <w:p w14:paraId="4E077B84" w14:textId="77777777" w:rsidR="006B0422" w:rsidRPr="00706813" w:rsidRDefault="006B0422" w:rsidP="006B0422">
      <w:pPr>
        <w:pStyle w:val="1"/>
        <w:numPr>
          <w:ilvl w:val="0"/>
          <w:numId w:val="196"/>
        </w:numPr>
        <w:rPr>
          <w:b w:val="0"/>
        </w:rPr>
      </w:pPr>
      <w:r w:rsidRPr="00706813">
        <w:rPr>
          <w:b w:val="0"/>
        </w:rPr>
        <w:t>Дата зачисления ценных бумаг со счета депо, подтвержденная выпиской по счету депо, открытого на Управляющую компанию Д.У. ЗПИФ;</w:t>
      </w:r>
    </w:p>
    <w:p w14:paraId="101A451B" w14:textId="77777777" w:rsidR="006B0422" w:rsidRPr="00706813" w:rsidRDefault="006B0422" w:rsidP="006B0422">
      <w:pPr>
        <w:pStyle w:val="1"/>
        <w:numPr>
          <w:ilvl w:val="0"/>
          <w:numId w:val="196"/>
        </w:numPr>
        <w:rPr>
          <w:b w:val="0"/>
        </w:rPr>
      </w:pPr>
      <w:r w:rsidRPr="00706813">
        <w:rPr>
          <w:b w:val="0"/>
        </w:rPr>
        <w:t>Дата переуступки права требования на основании Договора;</w:t>
      </w:r>
    </w:p>
    <w:p w14:paraId="5AD9E197" w14:textId="77777777" w:rsidR="006B0422" w:rsidRPr="00706813" w:rsidRDefault="006B0422" w:rsidP="006B0422">
      <w:pPr>
        <w:pStyle w:val="1"/>
        <w:numPr>
          <w:ilvl w:val="0"/>
          <w:numId w:val="0"/>
        </w:numPr>
        <w:ind w:left="1826"/>
        <w:rPr>
          <w:b w:val="0"/>
        </w:rPr>
      </w:pPr>
    </w:p>
    <w:p w14:paraId="73B05450" w14:textId="3B69E3B0" w:rsidR="006B0422" w:rsidRPr="00706813" w:rsidRDefault="006B0422" w:rsidP="003E138D">
      <w:pPr>
        <w:pStyle w:val="2"/>
      </w:pPr>
      <w:r w:rsidRPr="00706813">
        <w:t xml:space="preserve">Оценка справедливой стоимости прав требований по договору займа ценных бумаг </w:t>
      </w:r>
    </w:p>
    <w:p w14:paraId="715A1734" w14:textId="77777777" w:rsidR="003E138D" w:rsidRDefault="003E138D" w:rsidP="006B0422">
      <w:pPr>
        <w:jc w:val="both"/>
        <w:rPr>
          <w:rFonts w:ascii="Times New Roman" w:hAnsi="Times New Roman" w:cs="Times New Roman"/>
          <w:sz w:val="20"/>
          <w:szCs w:val="20"/>
        </w:rPr>
      </w:pPr>
    </w:p>
    <w:p w14:paraId="6FB70F88" w14:textId="0DCC4AB1" w:rsidR="006B0422" w:rsidRPr="00706813" w:rsidRDefault="006B0422" w:rsidP="006B0422">
      <w:pPr>
        <w:jc w:val="both"/>
        <w:rPr>
          <w:rFonts w:ascii="Times New Roman" w:hAnsi="Times New Roman" w:cs="Times New Roman"/>
          <w:sz w:val="20"/>
          <w:szCs w:val="20"/>
        </w:rPr>
      </w:pPr>
      <w:r w:rsidRPr="00706813">
        <w:rPr>
          <w:rFonts w:ascii="Times New Roman" w:hAnsi="Times New Roman" w:cs="Times New Roman"/>
          <w:sz w:val="20"/>
          <w:szCs w:val="20"/>
        </w:rPr>
        <w:t>Оценка справедливой стоимости прав требований по Договору займа ценных бумаг оценивается согласно Приложению 4 как Справедливая стоимость ценных бумаг, определённая согласно настоящими Правилами с учетом всех ожидаемых денежных потоков, обозначенных в эмиссионных документах.</w:t>
      </w:r>
    </w:p>
    <w:p w14:paraId="5CDBC3F9" w14:textId="73B5B03E" w:rsidR="006B0422" w:rsidRPr="00706813" w:rsidRDefault="006B0422" w:rsidP="006B0422">
      <w:pPr>
        <w:jc w:val="both"/>
        <w:rPr>
          <w:rFonts w:ascii="Times New Roman" w:hAnsi="Times New Roman" w:cs="Times New Roman"/>
          <w:sz w:val="20"/>
          <w:szCs w:val="20"/>
        </w:rPr>
      </w:pPr>
      <w:r w:rsidRPr="00706813">
        <w:rPr>
          <w:rFonts w:ascii="Times New Roman" w:hAnsi="Times New Roman" w:cs="Times New Roman"/>
          <w:sz w:val="20"/>
          <w:szCs w:val="20"/>
        </w:rPr>
        <w:t xml:space="preserve">Справедливая стоимость ценных бумаг, определённая согласно настоящими Правилами для целей определения справедливой стоимости прав требований по Договору </w:t>
      </w:r>
      <w:r w:rsidR="008E0034" w:rsidRPr="00706813">
        <w:rPr>
          <w:rFonts w:ascii="Times New Roman" w:hAnsi="Times New Roman" w:cs="Times New Roman"/>
          <w:sz w:val="20"/>
          <w:szCs w:val="20"/>
        </w:rPr>
        <w:t>займа ценных бумаг,</w:t>
      </w:r>
      <w:r w:rsidRPr="00706813">
        <w:rPr>
          <w:rFonts w:ascii="Times New Roman" w:hAnsi="Times New Roman" w:cs="Times New Roman"/>
          <w:sz w:val="20"/>
          <w:szCs w:val="20"/>
        </w:rPr>
        <w:t xml:space="preserve"> пересматривается на дату определения стоимости чистых активов.</w:t>
      </w:r>
    </w:p>
    <w:p w14:paraId="64817E0F" w14:textId="77777777" w:rsidR="006B0422" w:rsidRPr="00DD01CF" w:rsidRDefault="006B0422" w:rsidP="00E20408">
      <w:pPr>
        <w:jc w:val="both"/>
        <w:rPr>
          <w:rFonts w:ascii="Times New Roman" w:hAnsi="Times New Roman" w:cs="Times New Roman"/>
          <w:sz w:val="20"/>
          <w:szCs w:val="20"/>
        </w:rPr>
      </w:pPr>
    </w:p>
    <w:p w14:paraId="65C1D7EC" w14:textId="77777777" w:rsidR="00B337F3" w:rsidRPr="00962B36" w:rsidRDefault="00B337F3" w:rsidP="00B337F3">
      <w:pPr>
        <w:keepNext/>
        <w:spacing w:before="240" w:after="0" w:line="240" w:lineRule="auto"/>
        <w:ind w:left="284"/>
        <w:contextualSpacing/>
        <w:jc w:val="both"/>
        <w:rPr>
          <w:rFonts w:ascii="Times New Roman" w:hAnsi="Times New Roman" w:cs="Times New Roman"/>
          <w:b/>
          <w:sz w:val="20"/>
          <w:szCs w:val="20"/>
        </w:rPr>
      </w:pPr>
    </w:p>
    <w:p w14:paraId="58855532" w14:textId="77777777" w:rsidR="00B337F3" w:rsidRPr="00962B36" w:rsidRDefault="00B337F3" w:rsidP="00177DD0">
      <w:pPr>
        <w:keepNext/>
        <w:numPr>
          <w:ilvl w:val="1"/>
          <w:numId w:val="2"/>
        </w:numPr>
        <w:spacing w:before="24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Признание и оценка кредитов/займов полученных</w:t>
      </w:r>
      <w:bookmarkEnd w:id="21"/>
      <w:r w:rsidRPr="00962B36">
        <w:rPr>
          <w:rFonts w:ascii="Times New Roman" w:hAnsi="Times New Roman" w:cs="Times New Roman"/>
          <w:b/>
          <w:sz w:val="20"/>
          <w:szCs w:val="20"/>
        </w:rPr>
        <w:t>, по которым Управляющая компания Фонда является должником</w:t>
      </w:r>
    </w:p>
    <w:p w14:paraId="0E223E8D" w14:textId="77777777" w:rsidR="00B337F3" w:rsidRPr="00962B36" w:rsidRDefault="00B337F3" w:rsidP="00177DD0">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Признание и прекращение признания кредитов/займов полученных</w:t>
      </w:r>
    </w:p>
    <w:p w14:paraId="52C66377" w14:textId="06CD1AAF" w:rsidR="00247B2C" w:rsidRPr="00962B36" w:rsidRDefault="00247B2C" w:rsidP="00247B2C">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Признание кредитов/</w:t>
      </w:r>
      <w:r w:rsidR="008E0034" w:rsidRPr="00962B36">
        <w:rPr>
          <w:rFonts w:ascii="Times New Roman" w:hAnsi="Times New Roman" w:cs="Times New Roman"/>
          <w:sz w:val="20"/>
          <w:szCs w:val="20"/>
        </w:rPr>
        <w:t>займов,</w:t>
      </w:r>
      <w:r w:rsidRPr="00962B36">
        <w:rPr>
          <w:rFonts w:ascii="Times New Roman" w:hAnsi="Times New Roman" w:cs="Times New Roman"/>
          <w:sz w:val="20"/>
          <w:szCs w:val="20"/>
        </w:rPr>
        <w:t xml:space="preserve"> полученных в качестве </w:t>
      </w:r>
      <w:r w:rsidR="008E0034" w:rsidRPr="00962B36">
        <w:rPr>
          <w:rFonts w:ascii="Times New Roman" w:hAnsi="Times New Roman" w:cs="Times New Roman"/>
          <w:sz w:val="20"/>
          <w:szCs w:val="20"/>
        </w:rPr>
        <w:t>обязательства,</w:t>
      </w:r>
      <w:r w:rsidRPr="00962B36">
        <w:rPr>
          <w:rFonts w:ascii="Times New Roman" w:hAnsi="Times New Roman" w:cs="Times New Roman"/>
          <w:sz w:val="20"/>
          <w:szCs w:val="20"/>
        </w:rPr>
        <w:t xml:space="preserve"> происходит:  </w:t>
      </w:r>
    </w:p>
    <w:p w14:paraId="1FE2A792" w14:textId="77777777" w:rsidR="00247B2C" w:rsidRPr="00962B36" w:rsidRDefault="00247B2C" w:rsidP="00247B2C">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в дату зачисления денежных средств на банковский счет Фонда; </w:t>
      </w:r>
    </w:p>
    <w:p w14:paraId="55434FA0" w14:textId="77777777" w:rsidR="00247B2C" w:rsidRPr="00962B36" w:rsidRDefault="00247B2C" w:rsidP="00247B2C">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в дату вступления в силу соглашения о новации;</w:t>
      </w:r>
    </w:p>
    <w:p w14:paraId="125280D3" w14:textId="2E52B3B1" w:rsidR="00247B2C" w:rsidRPr="00962B36" w:rsidRDefault="00247B2C" w:rsidP="00247B2C">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в </w:t>
      </w:r>
      <w:r w:rsidR="008E0034" w:rsidRPr="00962B36">
        <w:rPr>
          <w:rFonts w:ascii="Times New Roman" w:hAnsi="Times New Roman" w:cs="Times New Roman"/>
          <w:sz w:val="20"/>
          <w:szCs w:val="20"/>
        </w:rPr>
        <w:t>иных случаях,</w:t>
      </w:r>
      <w:r w:rsidRPr="00962B36">
        <w:rPr>
          <w:rFonts w:ascii="Times New Roman" w:hAnsi="Times New Roman" w:cs="Times New Roman"/>
          <w:sz w:val="20"/>
          <w:szCs w:val="20"/>
        </w:rPr>
        <w:t xml:space="preserve"> предусмотренных законодательством и/или договором.</w:t>
      </w:r>
    </w:p>
    <w:p w14:paraId="0224CE03" w14:textId="0CDDCCED" w:rsidR="00247B2C" w:rsidRPr="00962B36" w:rsidRDefault="00247B2C" w:rsidP="00247B2C">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Прекращение признания кредитов/</w:t>
      </w:r>
      <w:r w:rsidR="008E0034" w:rsidRPr="00962B36">
        <w:rPr>
          <w:rFonts w:ascii="Times New Roman" w:hAnsi="Times New Roman" w:cs="Times New Roman"/>
          <w:sz w:val="20"/>
          <w:szCs w:val="20"/>
        </w:rPr>
        <w:t>займов,</w:t>
      </w:r>
      <w:r w:rsidRPr="00962B36">
        <w:rPr>
          <w:rFonts w:ascii="Times New Roman" w:hAnsi="Times New Roman" w:cs="Times New Roman"/>
          <w:sz w:val="20"/>
          <w:szCs w:val="20"/>
        </w:rPr>
        <w:t xml:space="preserve"> полученных в качестве </w:t>
      </w:r>
      <w:r w:rsidR="008E0034" w:rsidRPr="00962B36">
        <w:rPr>
          <w:rFonts w:ascii="Times New Roman" w:hAnsi="Times New Roman" w:cs="Times New Roman"/>
          <w:sz w:val="20"/>
          <w:szCs w:val="20"/>
        </w:rPr>
        <w:t>обязательства,</w:t>
      </w:r>
      <w:r w:rsidRPr="00962B36">
        <w:rPr>
          <w:rFonts w:ascii="Times New Roman" w:hAnsi="Times New Roman" w:cs="Times New Roman"/>
          <w:sz w:val="20"/>
          <w:szCs w:val="20"/>
        </w:rPr>
        <w:t xml:space="preserve"> происходит:</w:t>
      </w:r>
    </w:p>
    <w:p w14:paraId="58FFF4C6" w14:textId="77777777" w:rsidR="00247B2C" w:rsidRPr="00962B36" w:rsidRDefault="00247B2C" w:rsidP="00247B2C">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на дату </w:t>
      </w:r>
      <w:r>
        <w:rPr>
          <w:rFonts w:ascii="Times New Roman" w:hAnsi="Times New Roman" w:cs="Times New Roman"/>
          <w:sz w:val="20"/>
          <w:szCs w:val="20"/>
        </w:rPr>
        <w:t>полного исполнения</w:t>
      </w:r>
      <w:r w:rsidRPr="00962B36">
        <w:rPr>
          <w:rFonts w:ascii="Times New Roman" w:hAnsi="Times New Roman" w:cs="Times New Roman"/>
          <w:sz w:val="20"/>
          <w:szCs w:val="20"/>
        </w:rPr>
        <w:t xml:space="preserve"> обязательства Фондом или новации обязательства в другое обязательство, </w:t>
      </w:r>
    </w:p>
    <w:p w14:paraId="6E5E25CC" w14:textId="13FACA9B" w:rsidR="00247B2C" w:rsidRDefault="00247B2C" w:rsidP="00247B2C">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 xml:space="preserve">в дату </w:t>
      </w:r>
      <w:r>
        <w:rPr>
          <w:rFonts w:ascii="Times New Roman" w:hAnsi="Times New Roman" w:cs="Times New Roman"/>
          <w:sz w:val="20"/>
          <w:szCs w:val="20"/>
        </w:rPr>
        <w:t>передачи</w:t>
      </w:r>
      <w:r w:rsidRPr="00962B36">
        <w:rPr>
          <w:rFonts w:ascii="Times New Roman" w:hAnsi="Times New Roman" w:cs="Times New Roman"/>
          <w:sz w:val="20"/>
          <w:szCs w:val="20"/>
        </w:rPr>
        <w:t xml:space="preserve"> </w:t>
      </w:r>
      <w:r>
        <w:rPr>
          <w:rFonts w:ascii="Times New Roman" w:hAnsi="Times New Roman" w:cs="Times New Roman"/>
          <w:sz w:val="20"/>
          <w:szCs w:val="20"/>
        </w:rPr>
        <w:t xml:space="preserve">обязанностей </w:t>
      </w:r>
      <w:r w:rsidRPr="00962B36">
        <w:rPr>
          <w:rFonts w:ascii="Times New Roman" w:hAnsi="Times New Roman" w:cs="Times New Roman"/>
          <w:sz w:val="20"/>
          <w:szCs w:val="20"/>
        </w:rPr>
        <w:t>по договору займа/</w:t>
      </w:r>
      <w:r w:rsidR="008E0034" w:rsidRPr="00962B36">
        <w:rPr>
          <w:rFonts w:ascii="Times New Roman" w:hAnsi="Times New Roman" w:cs="Times New Roman"/>
          <w:sz w:val="20"/>
          <w:szCs w:val="20"/>
        </w:rPr>
        <w:t>кредитному</w:t>
      </w:r>
      <w:r w:rsidR="008E0034">
        <w:rPr>
          <w:rFonts w:ascii="Times New Roman" w:hAnsi="Times New Roman" w:cs="Times New Roman"/>
          <w:sz w:val="20"/>
          <w:szCs w:val="20"/>
        </w:rPr>
        <w:t xml:space="preserve"> третьему</w:t>
      </w:r>
      <w:r w:rsidRPr="00962B36">
        <w:rPr>
          <w:rFonts w:ascii="Times New Roman" w:hAnsi="Times New Roman" w:cs="Times New Roman"/>
          <w:sz w:val="20"/>
          <w:szCs w:val="20"/>
        </w:rPr>
        <w:t xml:space="preserve"> лицу</w:t>
      </w:r>
      <w:r>
        <w:rPr>
          <w:rFonts w:ascii="Times New Roman" w:hAnsi="Times New Roman" w:cs="Times New Roman"/>
          <w:sz w:val="20"/>
          <w:szCs w:val="20"/>
        </w:rPr>
        <w:t>;</w:t>
      </w:r>
    </w:p>
    <w:p w14:paraId="2CDCFA19" w14:textId="77777777" w:rsidR="00247B2C" w:rsidRPr="00962B36" w:rsidRDefault="00247B2C" w:rsidP="00247B2C">
      <w:pPr>
        <w:numPr>
          <w:ilvl w:val="0"/>
          <w:numId w:val="3"/>
        </w:numPr>
        <w:tabs>
          <w:tab w:val="num" w:pos="1560"/>
        </w:tabs>
        <w:spacing w:before="60" w:after="60" w:line="240" w:lineRule="auto"/>
        <w:ind w:left="714" w:hanging="357"/>
        <w:contextualSpacing/>
        <w:jc w:val="both"/>
        <w:rPr>
          <w:rFonts w:ascii="Times New Roman" w:hAnsi="Times New Roman" w:cs="Times New Roman"/>
          <w:sz w:val="20"/>
          <w:szCs w:val="20"/>
        </w:rPr>
      </w:pPr>
      <w:r>
        <w:rPr>
          <w:rFonts w:ascii="Times New Roman" w:hAnsi="Times New Roman" w:cs="Times New Roman"/>
          <w:sz w:val="20"/>
          <w:szCs w:val="20"/>
        </w:rPr>
        <w:t xml:space="preserve">в иных случаях, предусмотренных </w:t>
      </w:r>
      <w:r w:rsidRPr="00962B36">
        <w:rPr>
          <w:rFonts w:ascii="Times New Roman" w:hAnsi="Times New Roman" w:cs="Times New Roman"/>
          <w:sz w:val="20"/>
          <w:szCs w:val="20"/>
        </w:rPr>
        <w:t xml:space="preserve">законодательством и/или </w:t>
      </w:r>
      <w:r>
        <w:rPr>
          <w:rFonts w:ascii="Times New Roman" w:hAnsi="Times New Roman" w:cs="Times New Roman"/>
          <w:sz w:val="20"/>
          <w:szCs w:val="20"/>
        </w:rPr>
        <w:t>договором</w:t>
      </w:r>
      <w:r w:rsidRPr="00962B36">
        <w:rPr>
          <w:rFonts w:ascii="Times New Roman" w:hAnsi="Times New Roman" w:cs="Times New Roman"/>
          <w:sz w:val="20"/>
          <w:szCs w:val="20"/>
        </w:rPr>
        <w:t>.</w:t>
      </w:r>
    </w:p>
    <w:p w14:paraId="347355A4" w14:textId="77777777" w:rsidR="00B337F3" w:rsidRPr="00962B36" w:rsidRDefault="00C20F2A" w:rsidP="00CB165F">
      <w:pPr>
        <w:tabs>
          <w:tab w:val="left" w:pos="2100"/>
          <w:tab w:val="left" w:pos="2685"/>
        </w:tabs>
        <w:rPr>
          <w:rFonts w:ascii="Times New Roman" w:hAnsi="Times New Roman" w:cs="Times New Roman"/>
          <w:sz w:val="20"/>
          <w:szCs w:val="20"/>
        </w:rPr>
      </w:pPr>
      <w:r w:rsidRPr="00962B36">
        <w:rPr>
          <w:rFonts w:ascii="Times New Roman" w:hAnsi="Times New Roman" w:cs="Times New Roman"/>
          <w:sz w:val="20"/>
          <w:szCs w:val="20"/>
        </w:rPr>
        <w:tab/>
      </w:r>
      <w:r w:rsidRPr="00962B36">
        <w:rPr>
          <w:rFonts w:ascii="Times New Roman" w:hAnsi="Times New Roman" w:cs="Times New Roman"/>
          <w:sz w:val="20"/>
          <w:szCs w:val="20"/>
        </w:rPr>
        <w:tab/>
      </w:r>
    </w:p>
    <w:p w14:paraId="47A95622" w14:textId="77777777" w:rsidR="00501D9F" w:rsidRPr="00962B36" w:rsidRDefault="00501D9F" w:rsidP="00501D9F">
      <w:pPr>
        <w:keepNext/>
        <w:spacing w:before="120" w:after="0" w:line="240" w:lineRule="auto"/>
        <w:contextualSpacing/>
        <w:jc w:val="both"/>
        <w:rPr>
          <w:rFonts w:ascii="Times New Roman" w:hAnsi="Times New Roman" w:cs="Times New Roman"/>
          <w:b/>
          <w:sz w:val="20"/>
          <w:szCs w:val="20"/>
        </w:rPr>
      </w:pPr>
      <w:bookmarkStart w:id="22" w:name="_Ref435124249"/>
    </w:p>
    <w:p w14:paraId="465A4339" w14:textId="77777777" w:rsidR="00B337F3" w:rsidRPr="00962B36" w:rsidRDefault="00B337F3" w:rsidP="00177DD0">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 xml:space="preserve">Оценка кредитов/займов полученных </w:t>
      </w:r>
      <w:bookmarkEnd w:id="22"/>
      <w:r w:rsidR="00C20F2A" w:rsidRPr="00962B36">
        <w:rPr>
          <w:rFonts w:ascii="Times New Roman" w:hAnsi="Times New Roman" w:cs="Times New Roman"/>
          <w:b/>
          <w:sz w:val="20"/>
          <w:szCs w:val="20"/>
        </w:rPr>
        <w:tab/>
      </w:r>
    </w:p>
    <w:p w14:paraId="1B9768F2" w14:textId="77777777" w:rsidR="00643463" w:rsidRDefault="007422FC" w:rsidP="009C5D6E">
      <w:pPr>
        <w:spacing w:before="120"/>
        <w:jc w:val="both"/>
        <w:rPr>
          <w:rFonts w:ascii="Times New Roman" w:hAnsi="Times New Roman" w:cs="Times New Roman"/>
          <w:sz w:val="20"/>
          <w:szCs w:val="20"/>
        </w:rPr>
      </w:pPr>
      <w:r w:rsidRPr="007422FC">
        <w:rPr>
          <w:rFonts w:ascii="Times New Roman" w:hAnsi="Times New Roman" w:cs="Times New Roman"/>
          <w:sz w:val="20"/>
          <w:szCs w:val="20"/>
        </w:rPr>
        <w:t xml:space="preserve">Справедливая стоимость денежных обязательств из кредитных договоров и договоров займа, полученных в российских рублях, складывается из суммы оценок всех задолженностей по договору (финансовых потоков), </w:t>
      </w:r>
      <w:r w:rsidRPr="007422FC">
        <w:rPr>
          <w:rFonts w:ascii="Times New Roman" w:hAnsi="Times New Roman" w:cs="Times New Roman"/>
          <w:sz w:val="20"/>
          <w:szCs w:val="20"/>
        </w:rPr>
        <w:lastRenderedPageBreak/>
        <w:t>то есть всех платежей, которые управляющая компания Д.У. ПИФ должна осуществить в пользу кредитора/заимодавца, включая суммы основного долга и процентные выплаты по нему, накопленные по состоянию на дату оценки. Все суммы округляются до двух знаков после запятой.</w:t>
      </w:r>
      <w:r w:rsidR="00643463">
        <w:rPr>
          <w:rFonts w:ascii="Times New Roman" w:hAnsi="Times New Roman" w:cs="Times New Roman"/>
          <w:sz w:val="20"/>
          <w:szCs w:val="20"/>
        </w:rPr>
        <w:t xml:space="preserve"> </w:t>
      </w:r>
    </w:p>
    <w:p w14:paraId="0DD6C18D" w14:textId="37836664"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ССкредита/займа (T)= ОД(T)+ ПР(T</w:t>
      </w:r>
      <w:r w:rsidR="008E0034" w:rsidRPr="009C5D6E">
        <w:rPr>
          <w:rFonts w:ascii="Times New Roman" w:hAnsi="Times New Roman" w:cs="Times New Roman"/>
          <w:sz w:val="20"/>
          <w:szCs w:val="20"/>
        </w:rPr>
        <w:t>),</w:t>
      </w:r>
      <w:r w:rsidRPr="009C5D6E">
        <w:rPr>
          <w:rFonts w:ascii="Times New Roman" w:hAnsi="Times New Roman" w:cs="Times New Roman"/>
          <w:sz w:val="20"/>
          <w:szCs w:val="20"/>
        </w:rPr>
        <w:t xml:space="preserve"> </w:t>
      </w:r>
    </w:p>
    <w:p w14:paraId="02CBF1B4" w14:textId="77777777"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где</w:t>
      </w:r>
    </w:p>
    <w:p w14:paraId="650431B2" w14:textId="77777777"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 xml:space="preserve">ССкредита/займа (T) – справедливая стоимость кредита/займа на дату Т, округленная до 2 знаков после запятой </w:t>
      </w:r>
    </w:p>
    <w:p w14:paraId="6CF3796B" w14:textId="77777777"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ОД(T) – сумма основного долга по кредиту/займу на дату Т определяется с точностью до 2 знаков после запятой.</w:t>
      </w:r>
    </w:p>
    <w:p w14:paraId="5385E319" w14:textId="77777777"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ПР(T) – сумма процентов по кредиту/займу к уплате на дату Т. Определяется с точностью до 2 знаков после запятой.</w:t>
      </w:r>
    </w:p>
    <w:p w14:paraId="52661F35" w14:textId="77777777"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Т -  дата определения справедливой стоимости кредита/займа</w:t>
      </w:r>
    </w:p>
    <w:p w14:paraId="3EE8AADE" w14:textId="2029FBE5"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 xml:space="preserve">Справедливая стоимость денежных обязательств из кредитных договоров и договоров займа, полученных в иностранной валюте,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ПИФ в соответствии с порядком, установленным Правилами определения СЧА.  И сумма основного долга, и сумма процентов в валюте кредита/займа, а </w:t>
      </w:r>
      <w:r w:rsidR="008E0034" w:rsidRPr="009C5D6E">
        <w:rPr>
          <w:rFonts w:ascii="Times New Roman" w:hAnsi="Times New Roman" w:cs="Times New Roman"/>
          <w:sz w:val="20"/>
          <w:szCs w:val="20"/>
        </w:rPr>
        <w:t>также</w:t>
      </w:r>
      <w:r w:rsidRPr="009C5D6E">
        <w:rPr>
          <w:rFonts w:ascii="Times New Roman" w:hAnsi="Times New Roman" w:cs="Times New Roman"/>
          <w:sz w:val="20"/>
          <w:szCs w:val="20"/>
        </w:rPr>
        <w:t xml:space="preserve"> полученная сумма в валюте определения СЧА округляются до двух знаков после запятой.</w:t>
      </w:r>
    </w:p>
    <w:p w14:paraId="7EEFD492" w14:textId="77777777"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СС кредита/займа(T) = (ОДвал (T)+ ПРвал (T)) * Курс</w:t>
      </w:r>
    </w:p>
    <w:p w14:paraId="51BAE1A5" w14:textId="02F04787"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Где</w:t>
      </w:r>
      <w:r>
        <w:rPr>
          <w:rFonts w:ascii="Times New Roman" w:hAnsi="Times New Roman" w:cs="Times New Roman"/>
          <w:sz w:val="20"/>
          <w:szCs w:val="20"/>
        </w:rPr>
        <w:t>:</w:t>
      </w:r>
    </w:p>
    <w:p w14:paraId="096F537B" w14:textId="77777777"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СС кредита/займа(T) - справедливая стоимость кредита/займа на дату Т, округленная до 2 знаков после запятой</w:t>
      </w:r>
    </w:p>
    <w:p w14:paraId="0EE255AD" w14:textId="77777777"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Т -  дата определения справедливой стоимости кредита/займа</w:t>
      </w:r>
    </w:p>
    <w:p w14:paraId="1BFD85F9" w14:textId="0D0643DC"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ОДвал(</w:t>
      </w:r>
      <w:r w:rsidR="008E0034" w:rsidRPr="009C5D6E">
        <w:rPr>
          <w:rFonts w:ascii="Times New Roman" w:hAnsi="Times New Roman" w:cs="Times New Roman"/>
          <w:sz w:val="20"/>
          <w:szCs w:val="20"/>
        </w:rPr>
        <w:t>T) -</w:t>
      </w:r>
      <w:r w:rsidRPr="009C5D6E">
        <w:rPr>
          <w:rFonts w:ascii="Times New Roman" w:hAnsi="Times New Roman" w:cs="Times New Roman"/>
          <w:sz w:val="20"/>
          <w:szCs w:val="20"/>
        </w:rPr>
        <w:t xml:space="preserve">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49540343" w14:textId="77777777" w:rsidR="009C5D6E" w:rsidRP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Првал(T)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30277157" w14:textId="77777777" w:rsidR="009C5D6E" w:rsidRDefault="009C5D6E" w:rsidP="009C5D6E">
      <w:pPr>
        <w:spacing w:before="120"/>
        <w:jc w:val="both"/>
        <w:rPr>
          <w:rFonts w:ascii="Times New Roman" w:hAnsi="Times New Roman" w:cs="Times New Roman"/>
          <w:sz w:val="20"/>
          <w:szCs w:val="20"/>
        </w:rPr>
      </w:pPr>
      <w:r w:rsidRPr="009C5D6E">
        <w:rPr>
          <w:rFonts w:ascii="Times New Roman" w:hAnsi="Times New Roman" w:cs="Times New Roman"/>
          <w:sz w:val="20"/>
          <w:szCs w:val="20"/>
        </w:rPr>
        <w:t>Курс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29E5AD29" w14:textId="77777777" w:rsidR="001D54AC" w:rsidRDefault="001D54AC" w:rsidP="001D54AC">
      <w:pPr>
        <w:pStyle w:val="1"/>
      </w:pPr>
      <w:r>
        <w:t>Вексель, выданный управляющей компанией</w:t>
      </w:r>
    </w:p>
    <w:p w14:paraId="6B30D2F0" w14:textId="77777777" w:rsidR="001D54AC" w:rsidRDefault="001D54AC" w:rsidP="001D54AC">
      <w:pPr>
        <w:pStyle w:val="1"/>
        <w:numPr>
          <w:ilvl w:val="0"/>
          <w:numId w:val="0"/>
        </w:numPr>
        <w:ind w:left="426"/>
      </w:pPr>
    </w:p>
    <w:p w14:paraId="4B19213F" w14:textId="77777777" w:rsidR="001D54AC" w:rsidRDefault="001D54AC" w:rsidP="001D54AC">
      <w:pPr>
        <w:pStyle w:val="1"/>
        <w:numPr>
          <w:ilvl w:val="0"/>
          <w:numId w:val="0"/>
        </w:numPr>
        <w:ind w:left="426"/>
      </w:pPr>
    </w:p>
    <w:p w14:paraId="1E1D427C" w14:textId="77777777" w:rsidR="001D54AC" w:rsidRDefault="001D54AC" w:rsidP="001D54AC">
      <w:pPr>
        <w:pStyle w:val="1"/>
        <w:numPr>
          <w:ilvl w:val="0"/>
          <w:numId w:val="0"/>
        </w:numPr>
        <w:ind w:left="426"/>
        <w:rPr>
          <w:b w:val="0"/>
        </w:rPr>
      </w:pPr>
      <w:r w:rsidRPr="00ED7BF1">
        <w:rPr>
          <w:b w:val="0"/>
        </w:rPr>
        <w:t xml:space="preserve">Кредиторская задолженность, как обязательство по выданному векселю </w:t>
      </w:r>
      <w:r>
        <w:rPr>
          <w:b w:val="0"/>
        </w:rPr>
        <w:t>п</w:t>
      </w:r>
      <w:r w:rsidRPr="00ED7BF1">
        <w:rPr>
          <w:b w:val="0"/>
        </w:rPr>
        <w:t>ризнается в дату выдачи векселя</w:t>
      </w:r>
      <w:r>
        <w:rPr>
          <w:b w:val="0"/>
        </w:rPr>
        <w:t>.</w:t>
      </w:r>
    </w:p>
    <w:p w14:paraId="638C454B" w14:textId="77777777" w:rsidR="001D54AC" w:rsidRPr="00ED7BF1" w:rsidRDefault="001D54AC" w:rsidP="001D54AC">
      <w:pPr>
        <w:pStyle w:val="1"/>
        <w:numPr>
          <w:ilvl w:val="0"/>
          <w:numId w:val="0"/>
        </w:numPr>
        <w:ind w:left="1106"/>
        <w:rPr>
          <w:b w:val="0"/>
        </w:rPr>
      </w:pPr>
      <w:r w:rsidRPr="00ED7BF1">
        <w:rPr>
          <w:b w:val="0"/>
        </w:rPr>
        <w:t xml:space="preserve"> </w:t>
      </w:r>
    </w:p>
    <w:p w14:paraId="174B3B92" w14:textId="77777777" w:rsidR="001D54AC" w:rsidRPr="00ED7BF1" w:rsidRDefault="001D54AC" w:rsidP="001D54AC">
      <w:pPr>
        <w:pStyle w:val="1"/>
        <w:numPr>
          <w:ilvl w:val="0"/>
          <w:numId w:val="0"/>
        </w:numPr>
        <w:ind w:left="1106" w:hanging="680"/>
        <w:rPr>
          <w:b w:val="0"/>
        </w:rPr>
      </w:pPr>
      <w:r w:rsidRPr="00ED7BF1">
        <w:rPr>
          <w:b w:val="0"/>
        </w:rPr>
        <w:t xml:space="preserve">Критерии прекращения признания: </w:t>
      </w:r>
    </w:p>
    <w:p w14:paraId="3C39040A" w14:textId="77777777" w:rsidR="001D54AC" w:rsidRPr="00ED7BF1" w:rsidRDefault="001D54AC" w:rsidP="001D54AC">
      <w:pPr>
        <w:pStyle w:val="1"/>
        <w:numPr>
          <w:ilvl w:val="0"/>
          <w:numId w:val="0"/>
        </w:numPr>
        <w:ind w:left="1106"/>
        <w:rPr>
          <w:b w:val="0"/>
        </w:rPr>
      </w:pPr>
    </w:p>
    <w:p w14:paraId="725CCFB8" w14:textId="77777777" w:rsidR="001D54AC" w:rsidRPr="00ED7BF1" w:rsidRDefault="001D54AC" w:rsidP="001D54AC">
      <w:pPr>
        <w:pStyle w:val="ad"/>
        <w:numPr>
          <w:ilvl w:val="0"/>
          <w:numId w:val="200"/>
        </w:numPr>
        <w:spacing w:after="0" w:line="240" w:lineRule="auto"/>
        <w:jc w:val="both"/>
        <w:rPr>
          <w:rFonts w:ascii="Times New Roman" w:hAnsi="Times New Roman" w:cs="Times New Roman"/>
          <w:sz w:val="20"/>
          <w:szCs w:val="20"/>
        </w:rPr>
      </w:pPr>
      <w:r w:rsidRPr="00ED7BF1">
        <w:rPr>
          <w:rFonts w:ascii="Times New Roman" w:hAnsi="Times New Roman" w:cs="Times New Roman"/>
          <w:sz w:val="20"/>
          <w:szCs w:val="20"/>
        </w:rPr>
        <w:t>Дата погашения всех обязательств по векселю</w:t>
      </w:r>
      <w:r>
        <w:rPr>
          <w:rFonts w:ascii="Times New Roman" w:hAnsi="Times New Roman" w:cs="Times New Roman"/>
          <w:sz w:val="20"/>
          <w:szCs w:val="20"/>
        </w:rPr>
        <w:t>;</w:t>
      </w:r>
    </w:p>
    <w:p w14:paraId="6D99A8BF" w14:textId="77777777" w:rsidR="001D54AC" w:rsidRPr="00ED7BF1" w:rsidRDefault="001D54AC" w:rsidP="001D54AC">
      <w:pPr>
        <w:pStyle w:val="1"/>
        <w:numPr>
          <w:ilvl w:val="0"/>
          <w:numId w:val="200"/>
        </w:numPr>
        <w:rPr>
          <w:b w:val="0"/>
        </w:rPr>
      </w:pPr>
      <w:r w:rsidRPr="00ED7BF1">
        <w:rPr>
          <w:b w:val="0"/>
        </w:rPr>
        <w:lastRenderedPageBreak/>
        <w:t>Дата прекращения обязательств в соответствии с наступлением событий, указанных в гл.26 ГК РФ</w:t>
      </w:r>
      <w:r>
        <w:rPr>
          <w:b w:val="0"/>
        </w:rPr>
        <w:t>.</w:t>
      </w:r>
    </w:p>
    <w:p w14:paraId="3AEB9E99" w14:textId="77777777" w:rsidR="001D54AC" w:rsidRPr="00ED7BF1" w:rsidRDefault="001D54AC" w:rsidP="001D54AC">
      <w:pPr>
        <w:pStyle w:val="1"/>
        <w:numPr>
          <w:ilvl w:val="0"/>
          <w:numId w:val="0"/>
        </w:numPr>
        <w:ind w:left="1106" w:hanging="680"/>
        <w:rPr>
          <w:b w:val="0"/>
        </w:rPr>
      </w:pPr>
    </w:p>
    <w:p w14:paraId="7C302D1E" w14:textId="77777777" w:rsidR="001D54AC" w:rsidRPr="00ED7BF1" w:rsidRDefault="001D54AC" w:rsidP="001D54AC">
      <w:pPr>
        <w:autoSpaceDN w:val="0"/>
        <w:spacing w:line="252" w:lineRule="auto"/>
        <w:jc w:val="both"/>
        <w:rPr>
          <w:rFonts w:ascii="Times New Roman" w:hAnsi="Times New Roman" w:cs="Times New Roman"/>
          <w:sz w:val="20"/>
          <w:szCs w:val="20"/>
        </w:rPr>
      </w:pPr>
      <w:r w:rsidRPr="00ED7BF1">
        <w:rPr>
          <w:rFonts w:ascii="Times New Roman" w:hAnsi="Times New Roman" w:cs="Times New Roman"/>
          <w:sz w:val="20"/>
          <w:szCs w:val="20"/>
        </w:rPr>
        <w:t xml:space="preserve">Справедливая стоимость выданного векселя с даты составления до даты предъявления векселя к платежу определяется в размере номинальной стоимости векселя, увеличенной на сумму процентов, рассчитанных на дату определения СЧА по ставке, указанной на бланке векселя. Проценты начисляются с даты выдачи векселя, если на бланке векселя не указана иная дата начала начисления процентов до даты предъявления, но не более срока, установленного для предъявления векселя. </w:t>
      </w:r>
    </w:p>
    <w:p w14:paraId="5F3FDA6C" w14:textId="77777777" w:rsidR="001D54AC" w:rsidRPr="00ED7BF1" w:rsidRDefault="001D54AC" w:rsidP="001D54AC">
      <w:pPr>
        <w:autoSpaceDE w:val="0"/>
        <w:autoSpaceDN w:val="0"/>
        <w:spacing w:after="0" w:line="252" w:lineRule="auto"/>
        <w:jc w:val="both"/>
        <w:rPr>
          <w:rFonts w:ascii="Times New Roman" w:hAnsi="Times New Roman" w:cs="Times New Roman"/>
          <w:sz w:val="20"/>
          <w:szCs w:val="20"/>
        </w:rPr>
      </w:pPr>
      <w:r w:rsidRPr="00ED7BF1">
        <w:rPr>
          <w:rFonts w:ascii="Times New Roman" w:hAnsi="Times New Roman" w:cs="Times New Roman"/>
          <w:sz w:val="20"/>
          <w:szCs w:val="20"/>
        </w:rPr>
        <w:t>Установленный период для предъявления векселя определяется в зависимости от срока платежа, указанного на бланке векселя:</w:t>
      </w: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1D54AC" w:rsidRPr="00517F4B" w14:paraId="4EEC7A65" w14:textId="77777777" w:rsidTr="003C315F">
        <w:trPr>
          <w:trHeight w:val="464"/>
        </w:trPr>
        <w:tc>
          <w:tcPr>
            <w:tcW w:w="3181" w:type="dxa"/>
          </w:tcPr>
          <w:p w14:paraId="2FAB4B1C" w14:textId="77777777" w:rsidR="001D54AC" w:rsidRPr="00ED7BF1" w:rsidRDefault="001D54AC" w:rsidP="003C315F">
            <w:pPr>
              <w:autoSpaceDE w:val="0"/>
              <w:autoSpaceDN w:val="0"/>
              <w:adjustRightInd w:val="0"/>
              <w:spacing w:line="240" w:lineRule="auto"/>
              <w:jc w:val="center"/>
              <w:rPr>
                <w:rFonts w:ascii="Times New Roman" w:hAnsi="Times New Roman" w:cs="Times New Roman"/>
                <w:b/>
                <w:sz w:val="20"/>
                <w:szCs w:val="20"/>
              </w:rPr>
            </w:pPr>
            <w:r w:rsidRPr="00ED7BF1">
              <w:rPr>
                <w:rFonts w:ascii="Times New Roman" w:hAnsi="Times New Roman" w:cs="Times New Roman"/>
                <w:b/>
                <w:sz w:val="20"/>
                <w:szCs w:val="20"/>
              </w:rPr>
              <w:t>Условия по сроку платежа по векселю</w:t>
            </w:r>
          </w:p>
        </w:tc>
        <w:tc>
          <w:tcPr>
            <w:tcW w:w="3827" w:type="dxa"/>
          </w:tcPr>
          <w:p w14:paraId="596D3DE6" w14:textId="77777777" w:rsidR="001D54AC" w:rsidRPr="00ED7BF1" w:rsidRDefault="001D54AC" w:rsidP="003C315F">
            <w:pPr>
              <w:autoSpaceDE w:val="0"/>
              <w:autoSpaceDN w:val="0"/>
              <w:adjustRightInd w:val="0"/>
              <w:spacing w:line="240" w:lineRule="auto"/>
              <w:jc w:val="center"/>
              <w:rPr>
                <w:rFonts w:ascii="Times New Roman" w:hAnsi="Times New Roman" w:cs="Times New Roman"/>
                <w:b/>
                <w:sz w:val="20"/>
                <w:szCs w:val="20"/>
              </w:rPr>
            </w:pPr>
            <w:r w:rsidRPr="00ED7BF1">
              <w:rPr>
                <w:rFonts w:ascii="Times New Roman" w:hAnsi="Times New Roman" w:cs="Times New Roman"/>
                <w:b/>
                <w:sz w:val="20"/>
                <w:szCs w:val="20"/>
              </w:rPr>
              <w:t>Период для предъявления векселя к платежу</w:t>
            </w:r>
          </w:p>
        </w:tc>
      </w:tr>
      <w:tr w:rsidR="001D54AC" w:rsidRPr="00517F4B" w14:paraId="3DA98793" w14:textId="77777777" w:rsidTr="003C315F">
        <w:trPr>
          <w:trHeight w:val="464"/>
        </w:trPr>
        <w:tc>
          <w:tcPr>
            <w:tcW w:w="3181" w:type="dxa"/>
          </w:tcPr>
          <w:p w14:paraId="6120465D" w14:textId="77777777" w:rsidR="001D54AC" w:rsidRPr="00ED7BF1" w:rsidRDefault="001D54AC" w:rsidP="003C315F">
            <w:pPr>
              <w:autoSpaceDE w:val="0"/>
              <w:autoSpaceDN w:val="0"/>
              <w:adjustRightInd w:val="0"/>
              <w:spacing w:line="240" w:lineRule="auto"/>
              <w:jc w:val="both"/>
              <w:rPr>
                <w:rFonts w:ascii="Times New Roman" w:hAnsi="Times New Roman" w:cs="Times New Roman"/>
                <w:sz w:val="20"/>
                <w:szCs w:val="20"/>
              </w:rPr>
            </w:pPr>
            <w:r w:rsidRPr="00ED7BF1">
              <w:rPr>
                <w:rFonts w:ascii="Times New Roman" w:hAnsi="Times New Roman" w:cs="Times New Roman"/>
                <w:sz w:val="20"/>
                <w:szCs w:val="20"/>
              </w:rPr>
              <w:t>Простой вексель со сроком платежа по предъявлении</w:t>
            </w:r>
          </w:p>
        </w:tc>
        <w:tc>
          <w:tcPr>
            <w:tcW w:w="3827" w:type="dxa"/>
          </w:tcPr>
          <w:p w14:paraId="2E38372D" w14:textId="77777777" w:rsidR="001D54AC" w:rsidRPr="00ED7BF1" w:rsidRDefault="001D54AC" w:rsidP="003C315F">
            <w:pPr>
              <w:autoSpaceDE w:val="0"/>
              <w:autoSpaceDN w:val="0"/>
              <w:adjustRightInd w:val="0"/>
              <w:spacing w:line="240" w:lineRule="auto"/>
              <w:jc w:val="both"/>
              <w:rPr>
                <w:rFonts w:ascii="Times New Roman" w:hAnsi="Times New Roman" w:cs="Times New Roman"/>
                <w:sz w:val="20"/>
                <w:szCs w:val="20"/>
              </w:rPr>
            </w:pPr>
            <w:r w:rsidRPr="00ED7BF1">
              <w:rPr>
                <w:rFonts w:ascii="Times New Roman" w:hAnsi="Times New Roman" w:cs="Times New Roman"/>
                <w:sz w:val="20"/>
                <w:szCs w:val="20"/>
              </w:rPr>
              <w:t>В течение одного года с даты составления</w:t>
            </w:r>
          </w:p>
        </w:tc>
      </w:tr>
      <w:tr w:rsidR="001D54AC" w:rsidRPr="00517F4B" w14:paraId="16D60C1D" w14:textId="77777777" w:rsidTr="003C315F">
        <w:trPr>
          <w:trHeight w:val="708"/>
        </w:trPr>
        <w:tc>
          <w:tcPr>
            <w:tcW w:w="3181" w:type="dxa"/>
          </w:tcPr>
          <w:p w14:paraId="2BC2DE28" w14:textId="77777777" w:rsidR="001D54AC" w:rsidRPr="00ED7BF1" w:rsidRDefault="001D54AC" w:rsidP="003C315F">
            <w:pPr>
              <w:autoSpaceDE w:val="0"/>
              <w:autoSpaceDN w:val="0"/>
              <w:adjustRightInd w:val="0"/>
              <w:spacing w:line="240" w:lineRule="auto"/>
              <w:jc w:val="both"/>
              <w:rPr>
                <w:rFonts w:ascii="Times New Roman" w:hAnsi="Times New Roman" w:cs="Times New Roman"/>
                <w:sz w:val="20"/>
                <w:szCs w:val="20"/>
              </w:rPr>
            </w:pPr>
            <w:r w:rsidRPr="00ED7BF1">
              <w:rPr>
                <w:rFonts w:ascii="Times New Roman" w:hAnsi="Times New Roman" w:cs="Times New Roman"/>
                <w:sz w:val="20"/>
                <w:szCs w:val="20"/>
              </w:rPr>
              <w:t>Простой вексель со сроком платежа по предъявлении, но не ранее определенной даты</w:t>
            </w:r>
          </w:p>
        </w:tc>
        <w:tc>
          <w:tcPr>
            <w:tcW w:w="3827" w:type="dxa"/>
          </w:tcPr>
          <w:p w14:paraId="6DD17082" w14:textId="77777777" w:rsidR="001D54AC" w:rsidRPr="00ED7BF1" w:rsidRDefault="001D54AC" w:rsidP="003C315F">
            <w:pPr>
              <w:autoSpaceDE w:val="0"/>
              <w:autoSpaceDN w:val="0"/>
              <w:adjustRightInd w:val="0"/>
              <w:spacing w:line="240" w:lineRule="auto"/>
              <w:jc w:val="both"/>
              <w:rPr>
                <w:rFonts w:ascii="Times New Roman" w:hAnsi="Times New Roman" w:cs="Times New Roman"/>
                <w:sz w:val="20"/>
                <w:szCs w:val="20"/>
              </w:rPr>
            </w:pPr>
            <w:r w:rsidRPr="00ED7BF1">
              <w:rPr>
                <w:rFonts w:ascii="Times New Roman" w:hAnsi="Times New Roman" w:cs="Times New Roman"/>
                <w:sz w:val="20"/>
                <w:szCs w:val="20"/>
              </w:rPr>
              <w:t xml:space="preserve">В период с даты составление до даты  «не ранее» + 1 год (365(366) дней) от даты «не ранее» </w:t>
            </w:r>
          </w:p>
        </w:tc>
      </w:tr>
      <w:tr w:rsidR="001D54AC" w:rsidRPr="00517F4B" w14:paraId="199F79E3" w14:textId="77777777" w:rsidTr="003C315F">
        <w:trPr>
          <w:trHeight w:val="432"/>
        </w:trPr>
        <w:tc>
          <w:tcPr>
            <w:tcW w:w="3181" w:type="dxa"/>
          </w:tcPr>
          <w:p w14:paraId="2C9B62C4" w14:textId="77777777" w:rsidR="001D54AC" w:rsidRPr="00ED7BF1" w:rsidRDefault="001D54AC" w:rsidP="003C315F">
            <w:pPr>
              <w:autoSpaceDE w:val="0"/>
              <w:autoSpaceDN w:val="0"/>
              <w:adjustRightInd w:val="0"/>
              <w:spacing w:before="200" w:line="240" w:lineRule="auto"/>
              <w:jc w:val="both"/>
              <w:rPr>
                <w:rFonts w:ascii="Times New Roman" w:hAnsi="Times New Roman" w:cs="Times New Roman"/>
                <w:sz w:val="20"/>
                <w:szCs w:val="20"/>
              </w:rPr>
            </w:pPr>
            <w:r w:rsidRPr="00ED7BF1">
              <w:rPr>
                <w:rFonts w:ascii="Times New Roman" w:hAnsi="Times New Roman" w:cs="Times New Roman"/>
                <w:sz w:val="20"/>
                <w:szCs w:val="20"/>
              </w:rPr>
              <w:t>Простой вексель со сроком платежа во столько-то времени от предъявления</w:t>
            </w:r>
          </w:p>
        </w:tc>
        <w:tc>
          <w:tcPr>
            <w:tcW w:w="3827" w:type="dxa"/>
            <w:vMerge w:val="restart"/>
          </w:tcPr>
          <w:p w14:paraId="6028D5D0" w14:textId="77777777" w:rsidR="001D54AC" w:rsidRPr="00ED7BF1" w:rsidRDefault="001D54AC" w:rsidP="003C315F">
            <w:pPr>
              <w:autoSpaceDE w:val="0"/>
              <w:autoSpaceDN w:val="0"/>
              <w:adjustRightInd w:val="0"/>
              <w:spacing w:line="240" w:lineRule="auto"/>
              <w:jc w:val="both"/>
              <w:rPr>
                <w:rFonts w:ascii="Times New Roman" w:hAnsi="Times New Roman" w:cs="Times New Roman"/>
                <w:sz w:val="20"/>
                <w:szCs w:val="20"/>
              </w:rPr>
            </w:pPr>
            <w:r w:rsidRPr="00ED7BF1">
              <w:rPr>
                <w:rFonts w:ascii="Times New Roman" w:hAnsi="Times New Roman" w:cs="Times New Roman"/>
                <w:sz w:val="20"/>
                <w:szCs w:val="20"/>
              </w:rPr>
              <w:t>В срок, указанный на векселе</w:t>
            </w:r>
          </w:p>
        </w:tc>
      </w:tr>
      <w:tr w:rsidR="001D54AC" w:rsidRPr="00517F4B" w14:paraId="72B12854" w14:textId="77777777" w:rsidTr="003C315F">
        <w:trPr>
          <w:trHeight w:val="476"/>
        </w:trPr>
        <w:tc>
          <w:tcPr>
            <w:tcW w:w="3181" w:type="dxa"/>
          </w:tcPr>
          <w:p w14:paraId="1613AD78" w14:textId="77777777" w:rsidR="001D54AC" w:rsidRPr="00ED7BF1" w:rsidRDefault="001D54AC" w:rsidP="003C315F">
            <w:pPr>
              <w:autoSpaceDE w:val="0"/>
              <w:autoSpaceDN w:val="0"/>
              <w:adjustRightInd w:val="0"/>
              <w:spacing w:line="240" w:lineRule="auto"/>
              <w:jc w:val="both"/>
              <w:rPr>
                <w:rFonts w:ascii="Times New Roman" w:hAnsi="Times New Roman" w:cs="Times New Roman"/>
                <w:sz w:val="20"/>
                <w:szCs w:val="20"/>
              </w:rPr>
            </w:pPr>
            <w:r w:rsidRPr="00ED7BF1">
              <w:rPr>
                <w:rFonts w:ascii="Times New Roman" w:hAnsi="Times New Roman" w:cs="Times New Roman"/>
                <w:sz w:val="20"/>
                <w:szCs w:val="20"/>
              </w:rPr>
              <w:t>Простой вексель со сроком платежа во столько-то времени от составления</w:t>
            </w:r>
          </w:p>
        </w:tc>
        <w:tc>
          <w:tcPr>
            <w:tcW w:w="3827" w:type="dxa"/>
            <w:vMerge/>
          </w:tcPr>
          <w:p w14:paraId="0BF28A52" w14:textId="77777777" w:rsidR="001D54AC" w:rsidRPr="00ED7BF1" w:rsidRDefault="001D54AC" w:rsidP="003C315F">
            <w:pPr>
              <w:autoSpaceDE w:val="0"/>
              <w:autoSpaceDN w:val="0"/>
              <w:adjustRightInd w:val="0"/>
              <w:spacing w:line="240" w:lineRule="auto"/>
              <w:jc w:val="both"/>
              <w:rPr>
                <w:rFonts w:ascii="Times New Roman" w:hAnsi="Times New Roman" w:cs="Times New Roman"/>
                <w:sz w:val="20"/>
                <w:szCs w:val="20"/>
              </w:rPr>
            </w:pPr>
          </w:p>
        </w:tc>
      </w:tr>
      <w:tr w:rsidR="001D54AC" w:rsidRPr="00517F4B" w14:paraId="7830C055" w14:textId="77777777" w:rsidTr="003C315F">
        <w:trPr>
          <w:trHeight w:val="772"/>
        </w:trPr>
        <w:tc>
          <w:tcPr>
            <w:tcW w:w="3181" w:type="dxa"/>
          </w:tcPr>
          <w:p w14:paraId="116515BB" w14:textId="77777777" w:rsidR="001D54AC" w:rsidRPr="00ED7BF1" w:rsidRDefault="001D54AC" w:rsidP="003C315F">
            <w:pPr>
              <w:autoSpaceDE w:val="0"/>
              <w:autoSpaceDN w:val="0"/>
              <w:adjustRightInd w:val="0"/>
              <w:spacing w:before="200" w:line="240" w:lineRule="auto"/>
              <w:jc w:val="both"/>
              <w:rPr>
                <w:rFonts w:ascii="Times New Roman" w:hAnsi="Times New Roman" w:cs="Times New Roman"/>
                <w:sz w:val="20"/>
                <w:szCs w:val="20"/>
              </w:rPr>
            </w:pPr>
            <w:r w:rsidRPr="00ED7BF1">
              <w:rPr>
                <w:rFonts w:ascii="Times New Roman" w:hAnsi="Times New Roman" w:cs="Times New Roman"/>
                <w:sz w:val="20"/>
                <w:szCs w:val="20"/>
              </w:rPr>
              <w:t>Простой вексель со сроком платежа на определенный день</w:t>
            </w:r>
          </w:p>
        </w:tc>
        <w:tc>
          <w:tcPr>
            <w:tcW w:w="3827" w:type="dxa"/>
            <w:vMerge/>
          </w:tcPr>
          <w:p w14:paraId="6DFF5A1B" w14:textId="77777777" w:rsidR="001D54AC" w:rsidRPr="00ED7BF1" w:rsidRDefault="001D54AC" w:rsidP="003C315F">
            <w:pPr>
              <w:autoSpaceDE w:val="0"/>
              <w:autoSpaceDN w:val="0"/>
              <w:adjustRightInd w:val="0"/>
              <w:spacing w:line="240" w:lineRule="auto"/>
              <w:jc w:val="both"/>
              <w:rPr>
                <w:rFonts w:ascii="Times New Roman" w:hAnsi="Times New Roman" w:cs="Times New Roman"/>
                <w:sz w:val="20"/>
                <w:szCs w:val="20"/>
              </w:rPr>
            </w:pPr>
          </w:p>
        </w:tc>
      </w:tr>
    </w:tbl>
    <w:p w14:paraId="014F66C2" w14:textId="77777777" w:rsidR="001D54AC" w:rsidRPr="00ED7BF1" w:rsidRDefault="001D54AC" w:rsidP="001D54AC">
      <w:pPr>
        <w:autoSpaceDE w:val="0"/>
        <w:autoSpaceDN w:val="0"/>
        <w:spacing w:after="0" w:line="252" w:lineRule="auto"/>
        <w:jc w:val="both"/>
        <w:rPr>
          <w:rFonts w:ascii="Times New Roman" w:hAnsi="Times New Roman" w:cs="Times New Roman"/>
          <w:b/>
          <w:sz w:val="20"/>
          <w:szCs w:val="20"/>
        </w:rPr>
      </w:pPr>
    </w:p>
    <w:p w14:paraId="5E25C6EA" w14:textId="77777777" w:rsidR="001D54AC" w:rsidRPr="009C5D6E" w:rsidRDefault="001D54AC" w:rsidP="001D54AC">
      <w:pPr>
        <w:pStyle w:val="1"/>
        <w:numPr>
          <w:ilvl w:val="0"/>
          <w:numId w:val="0"/>
        </w:numPr>
        <w:ind w:left="1106" w:hanging="680"/>
      </w:pPr>
    </w:p>
    <w:p w14:paraId="1DB55AF0" w14:textId="22224165" w:rsidR="001D54AC" w:rsidRPr="009C5D6E" w:rsidRDefault="001D54AC" w:rsidP="00312393">
      <w:pPr>
        <w:pStyle w:val="1"/>
        <w:numPr>
          <w:ilvl w:val="0"/>
          <w:numId w:val="0"/>
        </w:numPr>
        <w:ind w:left="1106" w:hanging="680"/>
      </w:pPr>
    </w:p>
    <w:p w14:paraId="7BA4A092" w14:textId="3723CD61" w:rsidR="00B337F3" w:rsidRPr="00962B36" w:rsidRDefault="008E0034" w:rsidP="007766B1">
      <w:pPr>
        <w:pStyle w:val="1"/>
      </w:pPr>
      <w:r w:rsidRPr="00962B36">
        <w:t>Активы и обязательства,</w:t>
      </w:r>
      <w:r w:rsidR="00B337F3" w:rsidRPr="00962B36">
        <w:t xml:space="preserve"> связанные с недвижимым имуществом</w:t>
      </w:r>
    </w:p>
    <w:p w14:paraId="4440F1C4" w14:textId="550E80B4" w:rsidR="00E966F2" w:rsidRDefault="00E966F2" w:rsidP="00E966F2">
      <w:pPr>
        <w:keepNext/>
        <w:numPr>
          <w:ilvl w:val="2"/>
          <w:numId w:val="2"/>
        </w:numPr>
        <w:spacing w:before="120" w:after="0" w:line="240" w:lineRule="auto"/>
        <w:contextualSpacing/>
        <w:jc w:val="both"/>
        <w:rPr>
          <w:rFonts w:ascii="Times New Roman" w:hAnsi="Times New Roman" w:cs="Times New Roman"/>
          <w:b/>
          <w:sz w:val="20"/>
          <w:szCs w:val="20"/>
        </w:rPr>
      </w:pPr>
      <w:bookmarkStart w:id="23" w:name="_Ref435783911"/>
      <w:r w:rsidRPr="00962B36">
        <w:rPr>
          <w:rFonts w:ascii="Times New Roman" w:hAnsi="Times New Roman" w:cs="Times New Roman"/>
          <w:b/>
          <w:sz w:val="20"/>
          <w:szCs w:val="20"/>
        </w:rPr>
        <w:t xml:space="preserve">Договоры строительства </w:t>
      </w:r>
      <w:r w:rsidR="008E0034" w:rsidRPr="00962B36">
        <w:rPr>
          <w:rFonts w:ascii="Times New Roman" w:hAnsi="Times New Roman" w:cs="Times New Roman"/>
          <w:b/>
          <w:sz w:val="20"/>
          <w:szCs w:val="20"/>
        </w:rPr>
        <w:t xml:space="preserve">и </w:t>
      </w:r>
      <w:r w:rsidR="008E0034">
        <w:rPr>
          <w:rFonts w:ascii="Times New Roman" w:hAnsi="Times New Roman" w:cs="Times New Roman"/>
          <w:b/>
          <w:sz w:val="20"/>
          <w:szCs w:val="20"/>
        </w:rPr>
        <w:t>создания</w:t>
      </w:r>
      <w:r>
        <w:rPr>
          <w:rFonts w:ascii="Times New Roman" w:hAnsi="Times New Roman" w:cs="Times New Roman"/>
          <w:b/>
          <w:sz w:val="20"/>
          <w:szCs w:val="20"/>
        </w:rPr>
        <w:t xml:space="preserve"> </w:t>
      </w:r>
      <w:r w:rsidRPr="00962B36">
        <w:rPr>
          <w:rFonts w:ascii="Times New Roman" w:hAnsi="Times New Roman" w:cs="Times New Roman"/>
          <w:b/>
          <w:sz w:val="20"/>
          <w:szCs w:val="20"/>
        </w:rPr>
        <w:t>объектов недвижимого имущества</w:t>
      </w:r>
      <w:bookmarkEnd w:id="23"/>
    </w:p>
    <w:p w14:paraId="15BDBC3C" w14:textId="77777777" w:rsidR="000E4436" w:rsidRPr="00962B36" w:rsidRDefault="000E4436" w:rsidP="000E4436">
      <w:pPr>
        <w:keepNext/>
        <w:spacing w:before="120" w:after="0" w:line="240" w:lineRule="auto"/>
        <w:ind w:left="1214"/>
        <w:contextualSpacing/>
        <w:jc w:val="both"/>
        <w:rPr>
          <w:rFonts w:ascii="Times New Roman" w:hAnsi="Times New Roman" w:cs="Times New Roman"/>
          <w:b/>
          <w:sz w:val="20"/>
          <w:szCs w:val="20"/>
        </w:rPr>
      </w:pPr>
    </w:p>
    <w:p w14:paraId="0A87CF69" w14:textId="585EF54D" w:rsidR="00E966F2" w:rsidRPr="000B3559" w:rsidRDefault="00E966F2" w:rsidP="00E966F2">
      <w:pPr>
        <w:keepNext/>
        <w:widowControl w:val="0"/>
        <w:spacing w:after="120" w:line="240" w:lineRule="auto"/>
        <w:jc w:val="both"/>
        <w:rPr>
          <w:rFonts w:ascii="Times New Roman" w:hAnsi="Times New Roman" w:cs="Times New Roman"/>
          <w:bCs/>
          <w:sz w:val="20"/>
          <w:szCs w:val="20"/>
        </w:rPr>
      </w:pPr>
      <w:r w:rsidRPr="000B3559">
        <w:rPr>
          <w:rFonts w:ascii="Times New Roman" w:hAnsi="Times New Roman" w:cs="Times New Roman"/>
          <w:bCs/>
          <w:sz w:val="20"/>
          <w:szCs w:val="20"/>
        </w:rPr>
        <w:t>Имущественные права из Договора участия в долевом строительстве объектов недвижимого имущества, инвестици</w:t>
      </w:r>
      <w:r>
        <w:rPr>
          <w:rFonts w:ascii="Times New Roman" w:hAnsi="Times New Roman" w:cs="Times New Roman"/>
          <w:bCs/>
          <w:sz w:val="20"/>
          <w:szCs w:val="20"/>
        </w:rPr>
        <w:t xml:space="preserve">онного договора, а </w:t>
      </w:r>
      <w:r w:rsidR="008E0034">
        <w:rPr>
          <w:rFonts w:ascii="Times New Roman" w:hAnsi="Times New Roman" w:cs="Times New Roman"/>
          <w:bCs/>
          <w:sz w:val="20"/>
          <w:szCs w:val="20"/>
        </w:rPr>
        <w:t>также</w:t>
      </w:r>
      <w:r>
        <w:rPr>
          <w:rFonts w:ascii="Times New Roman" w:hAnsi="Times New Roman" w:cs="Times New Roman"/>
          <w:bCs/>
          <w:sz w:val="20"/>
          <w:szCs w:val="20"/>
        </w:rPr>
        <w:t xml:space="preserve"> иного</w:t>
      </w:r>
      <w:r w:rsidRPr="000B3559">
        <w:rPr>
          <w:rFonts w:ascii="Times New Roman" w:hAnsi="Times New Roman" w:cs="Times New Roman"/>
          <w:bCs/>
          <w:sz w:val="20"/>
          <w:szCs w:val="20"/>
        </w:rPr>
        <w:t xml:space="preserve"> договора на </w:t>
      </w:r>
      <w:r w:rsidR="00CC047F">
        <w:rPr>
          <w:rFonts w:ascii="Times New Roman" w:hAnsi="Times New Roman" w:cs="Times New Roman"/>
          <w:bCs/>
          <w:sz w:val="20"/>
          <w:szCs w:val="20"/>
        </w:rPr>
        <w:t>создание</w:t>
      </w:r>
      <w:r w:rsidRPr="000B3559">
        <w:rPr>
          <w:rFonts w:ascii="Times New Roman" w:hAnsi="Times New Roman" w:cs="Times New Roman"/>
          <w:bCs/>
          <w:sz w:val="20"/>
          <w:szCs w:val="20"/>
        </w:rPr>
        <w:t xml:space="preserve"> объекта недвижимого имущества признаются:</w:t>
      </w:r>
    </w:p>
    <w:p w14:paraId="172CB581" w14:textId="77777777" w:rsidR="00E966F2" w:rsidRPr="000B3559" w:rsidRDefault="00E966F2" w:rsidP="00E966F2">
      <w:pPr>
        <w:keepNext/>
        <w:widowControl w:val="0"/>
        <w:spacing w:after="120" w:line="240" w:lineRule="auto"/>
        <w:jc w:val="both"/>
        <w:rPr>
          <w:rFonts w:ascii="Times New Roman" w:hAnsi="Times New Roman" w:cs="Times New Roman"/>
          <w:bCs/>
          <w:sz w:val="20"/>
          <w:szCs w:val="20"/>
        </w:rPr>
      </w:pPr>
      <w:r w:rsidRPr="000B3559">
        <w:rPr>
          <w:rFonts w:ascii="Times New Roman" w:hAnsi="Times New Roman" w:cs="Times New Roman"/>
          <w:bCs/>
          <w:sz w:val="20"/>
          <w:szCs w:val="20"/>
        </w:rPr>
        <w:t>-  в момент вступления в силу;</w:t>
      </w:r>
    </w:p>
    <w:p w14:paraId="293BDED8" w14:textId="77777777" w:rsidR="00E966F2" w:rsidRPr="000B3559" w:rsidRDefault="00E966F2" w:rsidP="00E966F2">
      <w:pPr>
        <w:keepNext/>
        <w:widowControl w:val="0"/>
        <w:spacing w:after="120" w:line="240" w:lineRule="auto"/>
        <w:jc w:val="both"/>
        <w:rPr>
          <w:rFonts w:ascii="Times New Roman" w:hAnsi="Times New Roman" w:cs="Times New Roman"/>
          <w:bCs/>
          <w:sz w:val="20"/>
          <w:szCs w:val="20"/>
        </w:rPr>
      </w:pPr>
      <w:r w:rsidRPr="000B3559">
        <w:rPr>
          <w:rFonts w:ascii="Times New Roman" w:hAnsi="Times New Roman" w:cs="Times New Roman"/>
          <w:bCs/>
          <w:sz w:val="20"/>
          <w:szCs w:val="20"/>
        </w:rPr>
        <w:t xml:space="preserve">- в дату передачи Фонду прав и обязательств по договору от третьего лица. </w:t>
      </w:r>
    </w:p>
    <w:p w14:paraId="78E0DB28" w14:textId="77777777" w:rsidR="00E966F2" w:rsidRPr="000B3559" w:rsidRDefault="00E966F2" w:rsidP="00E966F2">
      <w:pPr>
        <w:keepNext/>
        <w:widowControl w:val="0"/>
        <w:spacing w:after="120" w:line="240" w:lineRule="auto"/>
        <w:jc w:val="both"/>
        <w:rPr>
          <w:rFonts w:ascii="Times New Roman" w:hAnsi="Times New Roman" w:cs="Times New Roman"/>
          <w:bCs/>
          <w:sz w:val="20"/>
          <w:szCs w:val="20"/>
        </w:rPr>
      </w:pPr>
      <w:r w:rsidRPr="000B3559">
        <w:rPr>
          <w:rFonts w:ascii="Times New Roman" w:hAnsi="Times New Roman" w:cs="Times New Roman"/>
          <w:bCs/>
          <w:sz w:val="20"/>
          <w:szCs w:val="20"/>
        </w:rPr>
        <w:t>Данные договоры признаются до наступления момента:</w:t>
      </w:r>
    </w:p>
    <w:p w14:paraId="654493CD" w14:textId="77777777" w:rsidR="00E966F2" w:rsidRPr="000B3559" w:rsidRDefault="00E966F2" w:rsidP="00E966F2">
      <w:pPr>
        <w:keepNext/>
        <w:widowControl w:val="0"/>
        <w:spacing w:after="120" w:line="240" w:lineRule="auto"/>
        <w:jc w:val="both"/>
        <w:rPr>
          <w:rFonts w:ascii="Times New Roman" w:hAnsi="Times New Roman" w:cs="Times New Roman"/>
          <w:bCs/>
          <w:sz w:val="20"/>
          <w:szCs w:val="20"/>
        </w:rPr>
      </w:pPr>
      <w:r w:rsidRPr="000B3559">
        <w:rPr>
          <w:rFonts w:ascii="Times New Roman" w:hAnsi="Times New Roman" w:cs="Times New Roman"/>
          <w:bCs/>
          <w:sz w:val="20"/>
          <w:szCs w:val="20"/>
        </w:rPr>
        <w:t xml:space="preserve"> - исполнения договора Застройщиком;</w:t>
      </w:r>
    </w:p>
    <w:p w14:paraId="12E70C7F" w14:textId="77777777" w:rsidR="00E966F2" w:rsidRPr="000B3559" w:rsidRDefault="00E966F2" w:rsidP="00E966F2">
      <w:pPr>
        <w:keepNext/>
        <w:widowControl w:val="0"/>
        <w:spacing w:after="120" w:line="240" w:lineRule="auto"/>
        <w:jc w:val="both"/>
        <w:rPr>
          <w:rFonts w:ascii="Times New Roman" w:hAnsi="Times New Roman" w:cs="Times New Roman"/>
          <w:bCs/>
          <w:sz w:val="20"/>
          <w:szCs w:val="20"/>
        </w:rPr>
      </w:pPr>
      <w:r w:rsidRPr="000B3559">
        <w:rPr>
          <w:rFonts w:ascii="Times New Roman" w:hAnsi="Times New Roman" w:cs="Times New Roman"/>
          <w:bCs/>
          <w:sz w:val="20"/>
          <w:szCs w:val="20"/>
        </w:rPr>
        <w:t xml:space="preserve"> - передачи Фондом прав и обязательств по договору третьему лицу;</w:t>
      </w:r>
    </w:p>
    <w:p w14:paraId="44D722A0" w14:textId="77777777" w:rsidR="00E966F2" w:rsidRDefault="00E966F2" w:rsidP="00E966F2">
      <w:pPr>
        <w:keepNext/>
        <w:widowControl w:val="0"/>
        <w:spacing w:after="120" w:line="240" w:lineRule="auto"/>
        <w:jc w:val="both"/>
        <w:rPr>
          <w:rFonts w:ascii="Times New Roman" w:hAnsi="Times New Roman" w:cs="Times New Roman"/>
          <w:bCs/>
          <w:sz w:val="20"/>
          <w:szCs w:val="20"/>
        </w:rPr>
      </w:pPr>
      <w:r w:rsidRPr="000B3559">
        <w:rPr>
          <w:rFonts w:ascii="Times New Roman" w:hAnsi="Times New Roman" w:cs="Times New Roman"/>
          <w:bCs/>
          <w:sz w:val="20"/>
          <w:szCs w:val="20"/>
        </w:rPr>
        <w:t xml:space="preserve"> - прочего прекращения прав и обязательств по договору в соответствии с законодательством или договором.</w:t>
      </w:r>
    </w:p>
    <w:p w14:paraId="6EFC785B" w14:textId="77777777" w:rsidR="000E4436" w:rsidRPr="000E4436" w:rsidRDefault="000E4436" w:rsidP="000E4436">
      <w:pPr>
        <w:keepNext/>
        <w:widowControl w:val="0"/>
        <w:spacing w:after="120" w:line="240" w:lineRule="auto"/>
        <w:jc w:val="both"/>
        <w:rPr>
          <w:rFonts w:ascii="Times New Roman" w:hAnsi="Times New Roman" w:cs="Times New Roman"/>
          <w:bCs/>
          <w:sz w:val="20"/>
          <w:szCs w:val="20"/>
        </w:rPr>
      </w:pPr>
      <w:r w:rsidRPr="000E4436">
        <w:rPr>
          <w:rFonts w:ascii="Times New Roman" w:hAnsi="Times New Roman" w:cs="Times New Roman"/>
          <w:bCs/>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753AE1FC" w14:textId="77777777" w:rsidR="000E4436" w:rsidRPr="000E4436" w:rsidRDefault="000E4436" w:rsidP="00E966F2">
      <w:pPr>
        <w:keepNext/>
        <w:widowControl w:val="0"/>
        <w:spacing w:after="120" w:line="240" w:lineRule="auto"/>
        <w:jc w:val="both"/>
        <w:rPr>
          <w:rFonts w:ascii="Times New Roman" w:hAnsi="Times New Roman" w:cs="Times New Roman"/>
          <w:bCs/>
          <w:sz w:val="20"/>
          <w:szCs w:val="20"/>
        </w:rPr>
      </w:pPr>
    </w:p>
    <w:p w14:paraId="15E44E63" w14:textId="77777777" w:rsidR="00B337F3" w:rsidRPr="000E44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r w:rsidRPr="000E4436">
        <w:rPr>
          <w:rFonts w:ascii="Times New Roman" w:hAnsi="Times New Roman" w:cs="Times New Roman"/>
          <w:b/>
          <w:sz w:val="20"/>
          <w:szCs w:val="20"/>
        </w:rPr>
        <w:t>Недвижимое имущество</w:t>
      </w:r>
    </w:p>
    <w:p w14:paraId="729FF71D" w14:textId="73793D7A" w:rsidR="00B337F3" w:rsidRPr="000E4436" w:rsidRDefault="00B337F3" w:rsidP="00B337F3">
      <w:pPr>
        <w:spacing w:before="120"/>
        <w:jc w:val="both"/>
        <w:rPr>
          <w:rFonts w:ascii="Times New Roman" w:hAnsi="Times New Roman" w:cs="Times New Roman"/>
          <w:sz w:val="20"/>
          <w:szCs w:val="20"/>
        </w:rPr>
      </w:pPr>
      <w:r w:rsidRPr="000E4436">
        <w:rPr>
          <w:rFonts w:ascii="Times New Roman" w:hAnsi="Times New Roman" w:cs="Times New Roman"/>
          <w:sz w:val="20"/>
          <w:szCs w:val="20"/>
        </w:rPr>
        <w:t xml:space="preserve">Объект недвижимого имущества признается /прекращает признаваться </w:t>
      </w:r>
      <w:r w:rsidR="008E0034" w:rsidRPr="000E4436">
        <w:rPr>
          <w:rFonts w:ascii="Times New Roman" w:hAnsi="Times New Roman" w:cs="Times New Roman"/>
          <w:sz w:val="20"/>
          <w:szCs w:val="20"/>
        </w:rPr>
        <w:t>в качестве</w:t>
      </w:r>
      <w:r w:rsidRPr="000E4436">
        <w:rPr>
          <w:rFonts w:ascii="Times New Roman" w:hAnsi="Times New Roman" w:cs="Times New Roman"/>
          <w:sz w:val="20"/>
          <w:szCs w:val="20"/>
        </w:rPr>
        <w:t xml:space="preserve"> актива:</w:t>
      </w:r>
    </w:p>
    <w:p w14:paraId="7DD81ADA" w14:textId="77777777" w:rsidR="00B337F3" w:rsidRPr="000E4436" w:rsidRDefault="00B337F3" w:rsidP="00A04976">
      <w:pPr>
        <w:numPr>
          <w:ilvl w:val="0"/>
          <w:numId w:val="5"/>
        </w:numPr>
        <w:autoSpaceDE w:val="0"/>
        <w:autoSpaceDN w:val="0"/>
        <w:adjustRightInd w:val="0"/>
        <w:spacing w:after="38" w:line="240" w:lineRule="auto"/>
        <w:jc w:val="both"/>
        <w:rPr>
          <w:rFonts w:ascii="Times New Roman" w:hAnsi="Times New Roman" w:cs="Times New Roman"/>
          <w:color w:val="000000"/>
          <w:sz w:val="20"/>
          <w:szCs w:val="20"/>
        </w:rPr>
      </w:pPr>
      <w:r w:rsidRPr="000E4436">
        <w:rPr>
          <w:rFonts w:ascii="Times New Roman" w:hAnsi="Times New Roman" w:cs="Times New Roman"/>
          <w:sz w:val="20"/>
          <w:szCs w:val="20"/>
        </w:rPr>
        <w:lastRenderedPageBreak/>
        <w:t xml:space="preserve">с </w:t>
      </w:r>
      <w:r w:rsidRPr="000E4436">
        <w:rPr>
          <w:rFonts w:ascii="Times New Roman" w:hAnsi="Times New Roman" w:cs="Times New Roman"/>
          <w:color w:val="000000"/>
          <w:sz w:val="20"/>
          <w:szCs w:val="20"/>
        </w:rPr>
        <w:t xml:space="preserve">даты </w:t>
      </w:r>
      <w:r w:rsidRPr="000E4436">
        <w:rPr>
          <w:rFonts w:ascii="Times New Roman" w:hAnsi="Times New Roman" w:cs="Times New Roman"/>
          <w:sz w:val="20"/>
          <w:szCs w:val="20"/>
        </w:rPr>
        <w:t>передачи объекта недвижимости Управляющей компании Д.У. Фондом (Управляющей компанией Д.У. Фондом) по акту приемки-передачи;</w:t>
      </w:r>
    </w:p>
    <w:p w14:paraId="668B1F32" w14:textId="176D762A" w:rsidR="00B337F3" w:rsidRPr="000E4436" w:rsidRDefault="00B337F3" w:rsidP="00A04976">
      <w:pPr>
        <w:numPr>
          <w:ilvl w:val="0"/>
          <w:numId w:val="5"/>
        </w:numPr>
        <w:autoSpaceDE w:val="0"/>
        <w:autoSpaceDN w:val="0"/>
        <w:adjustRightInd w:val="0"/>
        <w:spacing w:after="38" w:line="240" w:lineRule="auto"/>
        <w:jc w:val="both"/>
        <w:rPr>
          <w:rFonts w:ascii="Times New Roman" w:hAnsi="Times New Roman" w:cs="Times New Roman"/>
          <w:color w:val="000000"/>
          <w:sz w:val="20"/>
          <w:szCs w:val="20"/>
        </w:rPr>
      </w:pPr>
      <w:r w:rsidRPr="000E4436">
        <w:rPr>
          <w:rFonts w:ascii="Times New Roman" w:hAnsi="Times New Roman" w:cs="Times New Roman"/>
          <w:sz w:val="20"/>
          <w:szCs w:val="20"/>
        </w:rPr>
        <w:t xml:space="preserve">с даты подписания распорядительной записки (в случае включения имущества в состав активов Фонда в результате его передачи в </w:t>
      </w:r>
      <w:r w:rsidR="008E0034" w:rsidRPr="000E4436">
        <w:rPr>
          <w:rFonts w:ascii="Times New Roman" w:hAnsi="Times New Roman" w:cs="Times New Roman"/>
          <w:sz w:val="20"/>
          <w:szCs w:val="20"/>
        </w:rPr>
        <w:t>оплату инвестиционных</w:t>
      </w:r>
      <w:r w:rsidRPr="000E4436">
        <w:rPr>
          <w:rFonts w:ascii="Times New Roman" w:hAnsi="Times New Roman" w:cs="Times New Roman"/>
          <w:sz w:val="20"/>
          <w:szCs w:val="20"/>
        </w:rPr>
        <w:t xml:space="preserve"> паев Фонда);</w:t>
      </w:r>
    </w:p>
    <w:p w14:paraId="70442BC0" w14:textId="77777777" w:rsidR="00BF72A3" w:rsidRPr="000E4436" w:rsidRDefault="00B337F3" w:rsidP="00A04976">
      <w:pPr>
        <w:numPr>
          <w:ilvl w:val="0"/>
          <w:numId w:val="5"/>
        </w:numPr>
        <w:autoSpaceDE w:val="0"/>
        <w:autoSpaceDN w:val="0"/>
        <w:adjustRightInd w:val="0"/>
        <w:spacing w:after="38" w:line="240" w:lineRule="auto"/>
        <w:jc w:val="both"/>
        <w:rPr>
          <w:rFonts w:ascii="Times New Roman" w:hAnsi="Times New Roman" w:cs="Times New Roman"/>
          <w:color w:val="000000"/>
          <w:sz w:val="20"/>
          <w:szCs w:val="20"/>
        </w:rPr>
      </w:pPr>
      <w:r w:rsidRPr="000E4436">
        <w:rPr>
          <w:rFonts w:ascii="Times New Roman" w:hAnsi="Times New Roman" w:cs="Times New Roman"/>
          <w:sz w:val="20"/>
          <w:szCs w:val="20"/>
        </w:rPr>
        <w:t>с даты вступления в силу соответствующего решения суда</w:t>
      </w:r>
      <w:r w:rsidR="00BF72A3" w:rsidRPr="000E4436">
        <w:rPr>
          <w:rFonts w:ascii="Times New Roman" w:hAnsi="Times New Roman" w:cs="Times New Roman"/>
          <w:sz w:val="20"/>
          <w:szCs w:val="20"/>
        </w:rPr>
        <w:t>;</w:t>
      </w:r>
    </w:p>
    <w:p w14:paraId="7597EFD0" w14:textId="575E4FF9" w:rsidR="000E4436" w:rsidRPr="000E4436" w:rsidRDefault="000E4436" w:rsidP="000E4436">
      <w:pPr>
        <w:pStyle w:val="ad"/>
        <w:numPr>
          <w:ilvl w:val="0"/>
          <w:numId w:val="5"/>
        </w:numPr>
        <w:rPr>
          <w:rFonts w:ascii="Times New Roman" w:hAnsi="Times New Roman" w:cs="Times New Roman"/>
          <w:sz w:val="20"/>
          <w:szCs w:val="20"/>
        </w:rPr>
      </w:pPr>
      <w:r w:rsidRPr="000E4436">
        <w:rPr>
          <w:rFonts w:ascii="Times New Roman" w:hAnsi="Times New Roman" w:cs="Times New Roman"/>
          <w:sz w:val="20"/>
          <w:szCs w:val="20"/>
        </w:rPr>
        <w:t xml:space="preserve">  в случае изъятия земельного участка прекращение признания изымаемого земельного участка осуществляется по акту приема-передачи. </w:t>
      </w:r>
    </w:p>
    <w:p w14:paraId="1D70DD64" w14:textId="77777777" w:rsidR="0097355D" w:rsidRPr="00BF72A3" w:rsidRDefault="0097355D" w:rsidP="0097355D">
      <w:pPr>
        <w:spacing w:before="120"/>
        <w:ind w:firstLine="426"/>
        <w:rPr>
          <w:rFonts w:ascii="Times New Roman" w:hAnsi="Times New Roman" w:cs="Times New Roman"/>
          <w:sz w:val="20"/>
          <w:szCs w:val="20"/>
        </w:rPr>
      </w:pPr>
      <w:r w:rsidRPr="00BF72A3">
        <w:rPr>
          <w:rFonts w:ascii="Times New Roman" w:hAnsi="Times New Roman" w:cs="Times New Roman"/>
          <w:sz w:val="20"/>
          <w:szCs w:val="20"/>
        </w:rPr>
        <w:t>В случае, если объект недвижимости возникает в результате раздела другого объекта недвижимости, входящего в состав имущества Фонда, вновь возникший объект признается в качестве актива, а объект недвижимости, который подлежал разделу, прекращает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оценщика на разделенные объекты. В случае, если объект недвижимости возникает в результате объединения нескольких объектов недвижимости, входящих в состав имущества Фонда, вновь возникший объект признается в качестве актива, а объединенные объекты недвижимости прекращают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оценщика на объединенный объект.</w:t>
      </w:r>
    </w:p>
    <w:p w14:paraId="0E4868C3" w14:textId="77777777" w:rsidR="0097355D" w:rsidRPr="00962B36" w:rsidRDefault="0097355D" w:rsidP="00B337F3">
      <w:pPr>
        <w:autoSpaceDE w:val="0"/>
        <w:autoSpaceDN w:val="0"/>
        <w:adjustRightInd w:val="0"/>
        <w:spacing w:after="38" w:line="240" w:lineRule="auto"/>
        <w:jc w:val="both"/>
        <w:rPr>
          <w:rFonts w:ascii="Times New Roman" w:hAnsi="Times New Roman" w:cs="Times New Roman"/>
          <w:color w:val="000000"/>
          <w:sz w:val="20"/>
          <w:szCs w:val="20"/>
        </w:rPr>
      </w:pPr>
    </w:p>
    <w:p w14:paraId="465C6D5A" w14:textId="77777777" w:rsidR="00B337F3" w:rsidRPr="00962B36" w:rsidRDefault="00B337F3" w:rsidP="00B337F3">
      <w:pPr>
        <w:autoSpaceDE w:val="0"/>
        <w:autoSpaceDN w:val="0"/>
        <w:adjustRightInd w:val="0"/>
        <w:spacing w:after="38" w:line="240" w:lineRule="auto"/>
        <w:jc w:val="both"/>
        <w:rPr>
          <w:rFonts w:ascii="Times New Roman" w:hAnsi="Times New Roman" w:cs="Times New Roman"/>
          <w:color w:val="000000"/>
          <w:sz w:val="20"/>
          <w:szCs w:val="20"/>
        </w:rPr>
      </w:pPr>
      <w:r w:rsidRPr="00962B36">
        <w:rPr>
          <w:rFonts w:ascii="Times New Roman" w:hAnsi="Times New Roman" w:cs="Times New Roman"/>
          <w:sz w:val="20"/>
          <w:szCs w:val="20"/>
        </w:rPr>
        <w:t xml:space="preserve">Справедливая стоимость недвижимого имущества определяется на основании отчета оценщика. </w:t>
      </w:r>
    </w:p>
    <w:p w14:paraId="62DBF108" w14:textId="77777777" w:rsidR="00B337F3"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Признаком обесценения и пересмотра справедливой стоимости объекта недвижимого имущества является причинение ущерба недвижимому имуществу.</w:t>
      </w:r>
    </w:p>
    <w:p w14:paraId="046F79AC" w14:textId="13054832" w:rsidR="00901147" w:rsidRPr="00FD0310" w:rsidRDefault="00901147" w:rsidP="00742ADF">
      <w:pPr>
        <w:pStyle w:val="2"/>
      </w:pPr>
      <w:r w:rsidRPr="00FD0310">
        <w:t>Имущественные права из договоров участия в долевом строительстве (далее - договор участия в долевом строительстве объектов недвижимого имущества)</w:t>
      </w:r>
    </w:p>
    <w:p w14:paraId="439B7807" w14:textId="77777777" w:rsidR="00901147" w:rsidRPr="00FD0310" w:rsidRDefault="00901147" w:rsidP="00901147">
      <w:pPr>
        <w:spacing w:before="120"/>
        <w:jc w:val="both"/>
        <w:rPr>
          <w:rFonts w:ascii="Times New Roman" w:hAnsi="Times New Roman" w:cs="Times New Roman"/>
          <w:bCs/>
          <w:sz w:val="20"/>
          <w:szCs w:val="20"/>
        </w:rPr>
      </w:pPr>
    </w:p>
    <w:p w14:paraId="3E587564" w14:textId="77777777" w:rsidR="00901147" w:rsidRPr="00FD0310" w:rsidRDefault="00901147" w:rsidP="00901147">
      <w:pPr>
        <w:pStyle w:val="1"/>
        <w:numPr>
          <w:ilvl w:val="0"/>
          <w:numId w:val="0"/>
        </w:numPr>
        <w:rPr>
          <w:b w:val="0"/>
          <w:bCs/>
        </w:rPr>
      </w:pPr>
      <w:r w:rsidRPr="00FD0310">
        <w:rPr>
          <w:b w:val="0"/>
          <w:bCs/>
        </w:rPr>
        <w:t xml:space="preserve">Критерии признания: </w:t>
      </w:r>
    </w:p>
    <w:p w14:paraId="629C56CA" w14:textId="77777777" w:rsidR="00901147" w:rsidRPr="00FD0310" w:rsidRDefault="00901147" w:rsidP="00901147">
      <w:pPr>
        <w:pStyle w:val="1"/>
        <w:numPr>
          <w:ilvl w:val="0"/>
          <w:numId w:val="0"/>
        </w:numPr>
        <w:rPr>
          <w:b w:val="0"/>
          <w:bCs/>
        </w:rPr>
      </w:pPr>
    </w:p>
    <w:p w14:paraId="22BA7EF1" w14:textId="78DF6B0E" w:rsidR="00901147" w:rsidRPr="00FD0310" w:rsidRDefault="00901147" w:rsidP="00901147">
      <w:pPr>
        <w:pStyle w:val="ad"/>
        <w:spacing w:after="0" w:line="240" w:lineRule="auto"/>
        <w:ind w:left="0"/>
        <w:jc w:val="both"/>
        <w:rPr>
          <w:rFonts w:ascii="Times New Roman" w:hAnsi="Times New Roman" w:cs="Times New Roman"/>
          <w:bCs/>
          <w:sz w:val="20"/>
          <w:szCs w:val="20"/>
        </w:rPr>
      </w:pPr>
      <w:r w:rsidRPr="00FD0310">
        <w:rPr>
          <w:rFonts w:ascii="Times New Roman" w:hAnsi="Times New Roman" w:cs="Times New Roman"/>
          <w:bCs/>
          <w:sz w:val="20"/>
          <w:szCs w:val="20"/>
        </w:rPr>
        <w:t xml:space="preserve">По дате, предусмотренной в </w:t>
      </w:r>
      <w:r w:rsidR="008E0034" w:rsidRPr="00FD0310">
        <w:rPr>
          <w:rFonts w:ascii="Times New Roman" w:hAnsi="Times New Roman" w:cs="Times New Roman"/>
          <w:bCs/>
          <w:sz w:val="20"/>
          <w:szCs w:val="20"/>
        </w:rPr>
        <w:t>договоре участия</w:t>
      </w:r>
      <w:r w:rsidRPr="00FD0310">
        <w:rPr>
          <w:rFonts w:ascii="Times New Roman" w:hAnsi="Times New Roman" w:cs="Times New Roman"/>
          <w:bCs/>
          <w:sz w:val="20"/>
          <w:szCs w:val="20"/>
        </w:rPr>
        <w:t xml:space="preserve"> в долевом строительстве объекта недвижимого </w:t>
      </w:r>
      <w:r w:rsidR="008E0034" w:rsidRPr="00FD0310">
        <w:rPr>
          <w:rFonts w:ascii="Times New Roman" w:hAnsi="Times New Roman" w:cs="Times New Roman"/>
          <w:bCs/>
          <w:sz w:val="20"/>
          <w:szCs w:val="20"/>
        </w:rPr>
        <w:t>имущества ПИФ</w:t>
      </w:r>
      <w:r w:rsidRPr="00FD0310">
        <w:rPr>
          <w:rFonts w:ascii="Times New Roman" w:hAnsi="Times New Roman" w:cs="Times New Roman"/>
          <w:bCs/>
          <w:sz w:val="20"/>
          <w:szCs w:val="20"/>
        </w:rPr>
        <w:t>, как участника долевого строительства; </w:t>
      </w:r>
    </w:p>
    <w:p w14:paraId="67A4AB2E" w14:textId="77777777" w:rsidR="00901147" w:rsidRPr="00FD0310" w:rsidRDefault="00901147" w:rsidP="00901147">
      <w:pPr>
        <w:spacing w:before="120"/>
        <w:jc w:val="both"/>
        <w:rPr>
          <w:rFonts w:ascii="Times New Roman" w:hAnsi="Times New Roman" w:cs="Times New Roman"/>
          <w:bCs/>
          <w:sz w:val="20"/>
          <w:szCs w:val="20"/>
        </w:rPr>
      </w:pPr>
      <w:r w:rsidRPr="00FD0310">
        <w:rPr>
          <w:rFonts w:ascii="Times New Roman" w:hAnsi="Times New Roman" w:cs="Times New Roman"/>
          <w:bCs/>
          <w:sz w:val="20"/>
          <w:szCs w:val="20"/>
        </w:rPr>
        <w:t>Критерии прекращения признания:</w:t>
      </w:r>
    </w:p>
    <w:p w14:paraId="3347F66D" w14:textId="77777777" w:rsidR="00901147" w:rsidRPr="00FD0310" w:rsidRDefault="00901147" w:rsidP="00901147">
      <w:pPr>
        <w:pStyle w:val="ad"/>
        <w:keepNext/>
        <w:spacing w:after="0" w:line="240" w:lineRule="auto"/>
        <w:ind w:left="312" w:hanging="284"/>
        <w:jc w:val="both"/>
        <w:rPr>
          <w:rFonts w:ascii="Times New Roman" w:hAnsi="Times New Roman" w:cs="Times New Roman"/>
          <w:bCs/>
          <w:sz w:val="20"/>
          <w:szCs w:val="20"/>
        </w:rPr>
      </w:pPr>
      <w:r w:rsidRPr="00FD0310">
        <w:rPr>
          <w:rFonts w:ascii="Times New Roman" w:hAnsi="Times New Roman" w:cs="Times New Roman"/>
          <w:bCs/>
          <w:sz w:val="20"/>
          <w:szCs w:val="20"/>
        </w:rPr>
        <w:t xml:space="preserve">·       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6AC590F5" w14:textId="77777777" w:rsidR="00901147" w:rsidRPr="00FD0310" w:rsidRDefault="00901147" w:rsidP="00901147">
      <w:pPr>
        <w:pStyle w:val="ad"/>
        <w:keepNext/>
        <w:spacing w:after="0" w:line="240" w:lineRule="auto"/>
        <w:ind w:left="312" w:hanging="284"/>
        <w:jc w:val="both"/>
        <w:rPr>
          <w:rFonts w:ascii="Times New Roman" w:hAnsi="Times New Roman" w:cs="Times New Roman"/>
          <w:bCs/>
          <w:sz w:val="20"/>
          <w:szCs w:val="20"/>
        </w:rPr>
      </w:pPr>
      <w:r w:rsidRPr="00FD0310">
        <w:rPr>
          <w:rFonts w:ascii="Times New Roman" w:hAnsi="Times New Roman" w:cs="Times New Roman"/>
          <w:bCs/>
          <w:sz w:val="20"/>
          <w:szCs w:val="20"/>
        </w:rPr>
        <w:t>·       Дата передачи ПИФ прав и обязательств по договору третьему лицу;</w:t>
      </w:r>
    </w:p>
    <w:p w14:paraId="3856ED48" w14:textId="77777777" w:rsidR="00901147" w:rsidRPr="00FD0310" w:rsidRDefault="00901147" w:rsidP="00901147">
      <w:pPr>
        <w:pStyle w:val="ad"/>
        <w:keepNext/>
        <w:spacing w:after="0" w:line="240" w:lineRule="auto"/>
        <w:ind w:left="312" w:hanging="284"/>
        <w:jc w:val="both"/>
        <w:rPr>
          <w:rFonts w:ascii="Times New Roman" w:hAnsi="Times New Roman" w:cs="Times New Roman"/>
          <w:bCs/>
          <w:sz w:val="20"/>
          <w:szCs w:val="20"/>
        </w:rPr>
      </w:pPr>
      <w:r w:rsidRPr="00FD0310">
        <w:rPr>
          <w:rFonts w:ascii="Times New Roman" w:hAnsi="Times New Roman" w:cs="Times New Roman"/>
          <w:bCs/>
          <w:sz w:val="20"/>
          <w:szCs w:val="20"/>
        </w:rPr>
        <w:t>·       Дата прочего прекращения прав и обязательств по договору в соответствии с законодательством или договором.</w:t>
      </w:r>
    </w:p>
    <w:p w14:paraId="79D9BABF" w14:textId="77777777" w:rsidR="00901147" w:rsidRPr="00FD0310" w:rsidRDefault="00901147" w:rsidP="00901147">
      <w:pPr>
        <w:keepNext/>
        <w:jc w:val="both"/>
        <w:rPr>
          <w:rFonts w:ascii="Times New Roman" w:hAnsi="Times New Roman" w:cs="Times New Roman"/>
          <w:bCs/>
          <w:sz w:val="20"/>
          <w:szCs w:val="20"/>
        </w:rPr>
      </w:pPr>
    </w:p>
    <w:p w14:paraId="30DE1831" w14:textId="77777777" w:rsidR="00901147" w:rsidRPr="00FD0310" w:rsidRDefault="00901147" w:rsidP="00901147">
      <w:pPr>
        <w:pStyle w:val="ad"/>
        <w:spacing w:after="0" w:line="240" w:lineRule="auto"/>
        <w:ind w:left="34"/>
        <w:jc w:val="both"/>
        <w:rPr>
          <w:rFonts w:ascii="Times New Roman" w:hAnsi="Times New Roman" w:cs="Times New Roman"/>
          <w:bCs/>
          <w:sz w:val="20"/>
          <w:szCs w:val="20"/>
        </w:rPr>
      </w:pPr>
      <w:r w:rsidRPr="00FD0310">
        <w:rPr>
          <w:rFonts w:ascii="Times New Roman" w:hAnsi="Times New Roman" w:cs="Times New Roman"/>
          <w:bCs/>
          <w:sz w:val="20"/>
          <w:szCs w:val="20"/>
        </w:rPr>
        <w:t>Справедливая стоимость:</w:t>
      </w:r>
    </w:p>
    <w:p w14:paraId="5352CB5E" w14:textId="77777777" w:rsidR="00901147" w:rsidRPr="00FD0310" w:rsidRDefault="00901147" w:rsidP="00901147">
      <w:pPr>
        <w:pStyle w:val="ad"/>
        <w:spacing w:after="0" w:line="240" w:lineRule="auto"/>
        <w:ind w:left="34"/>
        <w:jc w:val="both"/>
        <w:rPr>
          <w:rFonts w:ascii="Times New Roman" w:hAnsi="Times New Roman" w:cs="Times New Roman"/>
          <w:bCs/>
          <w:sz w:val="20"/>
          <w:szCs w:val="20"/>
        </w:rPr>
      </w:pPr>
    </w:p>
    <w:p w14:paraId="2A50BE80" w14:textId="36436C08" w:rsidR="00901147" w:rsidRPr="00FD0310" w:rsidRDefault="00901147" w:rsidP="00901147">
      <w:pPr>
        <w:pStyle w:val="ad"/>
        <w:spacing w:after="0" w:line="240" w:lineRule="auto"/>
        <w:ind w:left="34"/>
        <w:jc w:val="both"/>
        <w:rPr>
          <w:rFonts w:ascii="Times New Roman" w:hAnsi="Times New Roman" w:cs="Times New Roman"/>
          <w:bCs/>
          <w:sz w:val="20"/>
          <w:szCs w:val="20"/>
        </w:rPr>
      </w:pPr>
      <w:r w:rsidRPr="00FD0310">
        <w:rPr>
          <w:rFonts w:ascii="Times New Roman" w:hAnsi="Times New Roman" w:cs="Times New Roman"/>
          <w:bCs/>
          <w:sz w:val="20"/>
          <w:szCs w:val="20"/>
        </w:rPr>
        <w:t xml:space="preserve">Оценка справедливой стоимости договора участия в долевом строительстве объектов недвижимого </w:t>
      </w:r>
      <w:r w:rsidR="008E0034" w:rsidRPr="00FD0310">
        <w:rPr>
          <w:rFonts w:ascii="Times New Roman" w:hAnsi="Times New Roman" w:cs="Times New Roman"/>
          <w:bCs/>
          <w:sz w:val="20"/>
          <w:szCs w:val="20"/>
        </w:rPr>
        <w:t>имущества, инвестиционного</w:t>
      </w:r>
      <w:r w:rsidRPr="00FD0310">
        <w:rPr>
          <w:rFonts w:ascii="Times New Roman" w:hAnsi="Times New Roman" w:cs="Times New Roman"/>
          <w:bCs/>
          <w:sz w:val="20"/>
          <w:szCs w:val="20"/>
        </w:rPr>
        <w:t xml:space="preserve"> договора (далее - договоры), определяется независимым оценщиком. </w:t>
      </w:r>
    </w:p>
    <w:p w14:paraId="76A8F6CF" w14:textId="7C9283EB" w:rsidR="00901147" w:rsidRPr="00FD0310" w:rsidRDefault="008E0034" w:rsidP="00901147">
      <w:pPr>
        <w:spacing w:before="120"/>
        <w:jc w:val="both"/>
        <w:rPr>
          <w:rFonts w:ascii="Times New Roman" w:hAnsi="Times New Roman" w:cs="Times New Roman"/>
          <w:bCs/>
          <w:sz w:val="20"/>
          <w:szCs w:val="20"/>
        </w:rPr>
      </w:pPr>
      <w:r w:rsidRPr="00FD0310">
        <w:rPr>
          <w:rFonts w:ascii="Times New Roman" w:hAnsi="Times New Roman" w:cs="Times New Roman"/>
          <w:bCs/>
          <w:sz w:val="20"/>
          <w:szCs w:val="20"/>
        </w:rPr>
        <w:t>Дата и события,</w:t>
      </w:r>
      <w:r w:rsidR="00901147" w:rsidRPr="00FD0310">
        <w:rPr>
          <w:rFonts w:ascii="Times New Roman" w:hAnsi="Times New Roman" w:cs="Times New Roman"/>
          <w:bCs/>
          <w:sz w:val="20"/>
          <w:szCs w:val="20"/>
        </w:rPr>
        <w:t xml:space="preserve"> приводящие к обесценению: </w:t>
      </w:r>
    </w:p>
    <w:p w14:paraId="4B1159E3" w14:textId="77777777" w:rsidR="00901147" w:rsidRPr="00873DC8" w:rsidRDefault="00901147" w:rsidP="00901147">
      <w:pPr>
        <w:spacing w:before="120"/>
        <w:jc w:val="both"/>
        <w:rPr>
          <w:rFonts w:ascii="Times New Roman" w:hAnsi="Times New Roman" w:cs="Times New Roman"/>
          <w:bCs/>
          <w:sz w:val="20"/>
          <w:szCs w:val="20"/>
        </w:rPr>
      </w:pPr>
      <w:r w:rsidRPr="00FD0310">
        <w:rPr>
          <w:rFonts w:ascii="Times New Roman" w:hAnsi="Times New Roman" w:cs="Times New Roman"/>
          <w:bCs/>
          <w:sz w:val="20"/>
          <w:szCs w:val="20"/>
        </w:rPr>
        <w:t>Дата и события, приводящие к обесценению, указаны в Приложении 4.</w:t>
      </w:r>
    </w:p>
    <w:p w14:paraId="4F94B745" w14:textId="02AD5170" w:rsidR="00901147" w:rsidRPr="00962B36" w:rsidRDefault="00901147" w:rsidP="00312393">
      <w:pPr>
        <w:pStyle w:val="1"/>
        <w:numPr>
          <w:ilvl w:val="0"/>
          <w:numId w:val="0"/>
        </w:numPr>
        <w:ind w:left="1106"/>
      </w:pPr>
    </w:p>
    <w:p w14:paraId="2ABAA9DB" w14:textId="77777777" w:rsidR="00B337F3" w:rsidRPr="00962B36" w:rsidRDefault="00B337F3" w:rsidP="00CB492E">
      <w:pPr>
        <w:keepNext/>
        <w:numPr>
          <w:ilvl w:val="2"/>
          <w:numId w:val="2"/>
        </w:numPr>
        <w:spacing w:before="120" w:after="0" w:line="240" w:lineRule="auto"/>
        <w:contextualSpacing/>
        <w:jc w:val="both"/>
        <w:rPr>
          <w:rFonts w:ascii="Times New Roman" w:hAnsi="Times New Roman" w:cs="Times New Roman"/>
          <w:b/>
          <w:sz w:val="20"/>
          <w:szCs w:val="20"/>
        </w:rPr>
      </w:pPr>
      <w:r w:rsidRPr="00962B36">
        <w:rPr>
          <w:rFonts w:ascii="Times New Roman" w:hAnsi="Times New Roman" w:cs="Times New Roman"/>
          <w:b/>
          <w:sz w:val="20"/>
          <w:szCs w:val="20"/>
        </w:rPr>
        <w:t>Проектная документация</w:t>
      </w:r>
    </w:p>
    <w:p w14:paraId="56130A41"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Проектная документация для строительства или реконструкции объекта недвижимого имущества признается в качестве актива с момента ее получения Фондом по акту приема-передачи.</w:t>
      </w:r>
    </w:p>
    <w:p w14:paraId="337D3555"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Проектная документация для строительства или реконструкции объекта недвижимого имущества прекращает признаваться в качестве актива с:</w:t>
      </w:r>
    </w:p>
    <w:p w14:paraId="6573CFEC" w14:textId="2C5A8A2C" w:rsidR="000208D9" w:rsidRPr="00962B36" w:rsidRDefault="000208D9" w:rsidP="00A04976">
      <w:pPr>
        <w:numPr>
          <w:ilvl w:val="0"/>
          <w:numId w:val="8"/>
        </w:numPr>
        <w:spacing w:before="120"/>
        <w:contextualSpacing/>
        <w:jc w:val="both"/>
        <w:rPr>
          <w:rFonts w:ascii="Times New Roman" w:hAnsi="Times New Roman" w:cs="Times New Roman"/>
          <w:sz w:val="20"/>
          <w:szCs w:val="20"/>
        </w:rPr>
      </w:pPr>
      <w:r w:rsidRPr="00962B36">
        <w:rPr>
          <w:rFonts w:ascii="Times New Roman" w:hAnsi="Times New Roman" w:cs="Times New Roman"/>
          <w:sz w:val="20"/>
          <w:szCs w:val="20"/>
        </w:rPr>
        <w:lastRenderedPageBreak/>
        <w:t xml:space="preserve">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 следствие </w:t>
      </w:r>
      <w:r w:rsidR="008E0034" w:rsidRPr="00962B36">
        <w:rPr>
          <w:rFonts w:ascii="Times New Roman" w:hAnsi="Times New Roman" w:cs="Times New Roman"/>
          <w:sz w:val="20"/>
          <w:szCs w:val="20"/>
        </w:rPr>
        <w:t>реконструкции объекта</w:t>
      </w:r>
      <w:r w:rsidRPr="00962B36">
        <w:rPr>
          <w:rFonts w:ascii="Times New Roman" w:hAnsi="Times New Roman" w:cs="Times New Roman"/>
          <w:sz w:val="20"/>
          <w:szCs w:val="20"/>
        </w:rPr>
        <w:t xml:space="preserve"> недвижимости, являющегося предметом такого договора;</w:t>
      </w:r>
    </w:p>
    <w:p w14:paraId="26FC8CF8" w14:textId="77777777" w:rsidR="000208D9" w:rsidRPr="00962B36" w:rsidRDefault="000208D9" w:rsidP="00A04976">
      <w:pPr>
        <w:numPr>
          <w:ilvl w:val="0"/>
          <w:numId w:val="8"/>
        </w:numPr>
        <w:spacing w:before="120"/>
        <w:contextualSpacing/>
        <w:jc w:val="both"/>
        <w:rPr>
          <w:rFonts w:ascii="Times New Roman" w:hAnsi="Times New Roman" w:cs="Times New Roman"/>
          <w:sz w:val="20"/>
          <w:szCs w:val="20"/>
        </w:rPr>
      </w:pPr>
      <w:r w:rsidRPr="00962B36">
        <w:rPr>
          <w:rFonts w:ascii="Times New Roman" w:hAnsi="Times New Roman" w:cs="Times New Roman"/>
          <w:sz w:val="20"/>
          <w:szCs w:val="20"/>
        </w:rPr>
        <w:t>передача ПИФ прав и обязательств по договору подряда / купли – продажи с Застройщиком третьему лицу;</w:t>
      </w:r>
    </w:p>
    <w:p w14:paraId="41B8BFB7" w14:textId="77777777" w:rsidR="008815C9" w:rsidRPr="00962B36" w:rsidRDefault="000208D9" w:rsidP="00A04976">
      <w:pPr>
        <w:numPr>
          <w:ilvl w:val="0"/>
          <w:numId w:val="8"/>
        </w:numPr>
        <w:spacing w:before="120"/>
        <w:contextualSpacing/>
        <w:jc w:val="both"/>
        <w:rPr>
          <w:rFonts w:ascii="Times New Roman" w:hAnsi="Times New Roman" w:cs="Times New Roman"/>
          <w:sz w:val="20"/>
          <w:szCs w:val="20"/>
        </w:rPr>
      </w:pPr>
      <w:r w:rsidRPr="00962B36">
        <w:rPr>
          <w:rFonts w:ascii="Times New Roman" w:hAnsi="Times New Roman" w:cs="Times New Roman"/>
          <w:sz w:val="20"/>
          <w:szCs w:val="20"/>
        </w:rPr>
        <w:t>прочего прекращения прав и обязательств по договору подряда / купли – продажи с Застройщиком в соответствии с законодательством или договором.</w:t>
      </w:r>
      <w:r w:rsidR="008815C9" w:rsidRPr="00962B36">
        <w:rPr>
          <w:rFonts w:ascii="Times New Roman" w:hAnsi="Times New Roman" w:cs="Times New Roman"/>
          <w:sz w:val="20"/>
          <w:szCs w:val="20"/>
        </w:rPr>
        <w:t xml:space="preserve"> </w:t>
      </w:r>
    </w:p>
    <w:p w14:paraId="679F9D1B"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Справедливая стоимость проектной документации определяется на основании отчета оценщика. </w:t>
      </w:r>
    </w:p>
    <w:p w14:paraId="715AF58A" w14:textId="77777777" w:rsidR="00946917" w:rsidRPr="00073840" w:rsidRDefault="00946917" w:rsidP="00CB492E">
      <w:pPr>
        <w:keepNext/>
        <w:numPr>
          <w:ilvl w:val="2"/>
          <w:numId w:val="2"/>
        </w:numPr>
        <w:spacing w:before="120" w:after="0" w:line="240" w:lineRule="auto"/>
        <w:contextualSpacing/>
        <w:jc w:val="both"/>
      </w:pPr>
      <w:bookmarkStart w:id="24" w:name="_Toc470280720"/>
      <w:r w:rsidRPr="00A30141">
        <w:rPr>
          <w:rFonts w:ascii="Times New Roman" w:hAnsi="Times New Roman" w:cs="Times New Roman"/>
          <w:b/>
          <w:sz w:val="20"/>
          <w:szCs w:val="20"/>
        </w:rPr>
        <w:t>Страхование недвижимого имущества</w:t>
      </w:r>
      <w:bookmarkEnd w:id="24"/>
    </w:p>
    <w:p w14:paraId="498A9C14" w14:textId="77777777" w:rsidR="00946917" w:rsidRPr="00962B36" w:rsidRDefault="00946917" w:rsidP="00946917">
      <w:pPr>
        <w:rPr>
          <w:rFonts w:ascii="Times New Roman" w:hAnsi="Times New Roman" w:cs="Times New Roman"/>
          <w:sz w:val="20"/>
          <w:szCs w:val="20"/>
        </w:rPr>
      </w:pPr>
      <w:r w:rsidRPr="00962B36">
        <w:rPr>
          <w:rFonts w:ascii="Times New Roman" w:hAnsi="Times New Roman" w:cs="Times New Roman"/>
          <w:sz w:val="20"/>
          <w:szCs w:val="20"/>
        </w:rPr>
        <w:t>Признание и прекращение признания задолженности по оплате страховой премии происходит единовременно в момент и в размере ее оплаты в соответствие с условиями договора.</w:t>
      </w:r>
    </w:p>
    <w:p w14:paraId="6592894C" w14:textId="77777777" w:rsidR="00946917" w:rsidRPr="00073840" w:rsidRDefault="00946917" w:rsidP="00CB492E">
      <w:pPr>
        <w:keepNext/>
        <w:numPr>
          <w:ilvl w:val="2"/>
          <w:numId w:val="2"/>
        </w:numPr>
        <w:spacing w:before="120" w:after="0" w:line="240" w:lineRule="auto"/>
        <w:contextualSpacing/>
        <w:jc w:val="both"/>
      </w:pPr>
      <w:bookmarkStart w:id="25" w:name="_Toc470280709"/>
      <w:r w:rsidRPr="00A30141">
        <w:rPr>
          <w:rFonts w:ascii="Times New Roman" w:hAnsi="Times New Roman" w:cs="Times New Roman"/>
          <w:b/>
          <w:sz w:val="20"/>
          <w:szCs w:val="20"/>
        </w:rPr>
        <w:t>Право аренды недвижимого имущества.</w:t>
      </w:r>
      <w:bookmarkEnd w:id="25"/>
    </w:p>
    <w:p w14:paraId="41AA273D" w14:textId="77777777" w:rsidR="00946917" w:rsidRPr="00962B36" w:rsidRDefault="00946917" w:rsidP="009F6FF4">
      <w:pPr>
        <w:pStyle w:val="1"/>
        <w:numPr>
          <w:ilvl w:val="0"/>
          <w:numId w:val="0"/>
        </w:numPr>
        <w:rPr>
          <w:b w:val="0"/>
        </w:rPr>
      </w:pPr>
      <w:r w:rsidRPr="00962B36">
        <w:rPr>
          <w:b w:val="0"/>
        </w:rPr>
        <w:t xml:space="preserve">Критерии признания: </w:t>
      </w:r>
    </w:p>
    <w:p w14:paraId="37B027F3" w14:textId="77777777" w:rsidR="001435A1" w:rsidRPr="00962B36" w:rsidRDefault="001435A1" w:rsidP="009F6FF4">
      <w:pPr>
        <w:pStyle w:val="1"/>
        <w:numPr>
          <w:ilvl w:val="0"/>
          <w:numId w:val="0"/>
        </w:numPr>
        <w:rPr>
          <w:b w:val="0"/>
        </w:rPr>
      </w:pPr>
    </w:p>
    <w:p w14:paraId="7BF9787B" w14:textId="77777777" w:rsidR="00946917" w:rsidRPr="00962B36" w:rsidRDefault="00946917" w:rsidP="009F6FF4">
      <w:pPr>
        <w:pStyle w:val="1"/>
        <w:numPr>
          <w:ilvl w:val="0"/>
          <w:numId w:val="0"/>
        </w:numPr>
        <w:rPr>
          <w:b w:val="0"/>
        </w:rPr>
      </w:pPr>
      <w:r w:rsidRPr="00962B36">
        <w:rPr>
          <w:b w:val="0"/>
        </w:rPr>
        <w:t xml:space="preserve"> - дата приема недвижимости по акту приема – передачи/иному документу.</w:t>
      </w:r>
    </w:p>
    <w:p w14:paraId="2C8FF368" w14:textId="77777777" w:rsidR="001435A1" w:rsidRPr="00962B36" w:rsidRDefault="001435A1" w:rsidP="009F6FF4">
      <w:pPr>
        <w:pStyle w:val="1"/>
        <w:numPr>
          <w:ilvl w:val="0"/>
          <w:numId w:val="0"/>
        </w:numPr>
        <w:rPr>
          <w:b w:val="0"/>
        </w:rPr>
      </w:pPr>
      <w:r w:rsidRPr="00962B36">
        <w:rPr>
          <w:b w:val="0"/>
        </w:rPr>
        <w:t>-  дат</w:t>
      </w:r>
      <w:r w:rsidR="00DB6259">
        <w:rPr>
          <w:b w:val="0"/>
        </w:rPr>
        <w:t>а</w:t>
      </w:r>
      <w:r w:rsidRPr="00962B36">
        <w:rPr>
          <w:b w:val="0"/>
        </w:rPr>
        <w:t xml:space="preserve"> уступки права аренды объекта недвижимого имущества;</w:t>
      </w:r>
    </w:p>
    <w:p w14:paraId="2979A5D7" w14:textId="77777777" w:rsidR="001435A1" w:rsidRPr="00962B36" w:rsidRDefault="001435A1" w:rsidP="009F6FF4">
      <w:pPr>
        <w:pStyle w:val="1"/>
        <w:numPr>
          <w:ilvl w:val="0"/>
          <w:numId w:val="0"/>
        </w:numPr>
        <w:rPr>
          <w:b w:val="0"/>
        </w:rPr>
      </w:pPr>
    </w:p>
    <w:p w14:paraId="3ADBE067" w14:textId="77777777" w:rsidR="00946917" w:rsidRPr="00962B36" w:rsidRDefault="00946917" w:rsidP="009F6FF4">
      <w:pPr>
        <w:pStyle w:val="1"/>
        <w:numPr>
          <w:ilvl w:val="0"/>
          <w:numId w:val="0"/>
        </w:numPr>
        <w:rPr>
          <w:b w:val="0"/>
        </w:rPr>
      </w:pPr>
      <w:r w:rsidRPr="00962B36">
        <w:rPr>
          <w:b w:val="0"/>
        </w:rPr>
        <w:t>Критерии прекращения признания:</w:t>
      </w:r>
    </w:p>
    <w:p w14:paraId="203CAB35" w14:textId="77777777" w:rsidR="00946917" w:rsidRPr="00962B36" w:rsidRDefault="00946917" w:rsidP="009F6FF4">
      <w:pPr>
        <w:pStyle w:val="1"/>
        <w:numPr>
          <w:ilvl w:val="0"/>
          <w:numId w:val="0"/>
        </w:numPr>
        <w:rPr>
          <w:b w:val="0"/>
        </w:rPr>
      </w:pPr>
      <w:r w:rsidRPr="00962B36">
        <w:rPr>
          <w:b w:val="0"/>
        </w:rPr>
        <w:t>- дата возврата недвижимости по акту приема – передачи/иному документу;</w:t>
      </w:r>
    </w:p>
    <w:p w14:paraId="5280D749" w14:textId="77777777" w:rsidR="00946917" w:rsidRPr="00962B36" w:rsidRDefault="00946917" w:rsidP="009F6FF4">
      <w:pPr>
        <w:pStyle w:val="1"/>
        <w:numPr>
          <w:ilvl w:val="0"/>
          <w:numId w:val="0"/>
        </w:numPr>
        <w:rPr>
          <w:b w:val="0"/>
        </w:rPr>
      </w:pPr>
      <w:r w:rsidRPr="00962B36">
        <w:rPr>
          <w:b w:val="0"/>
        </w:rPr>
        <w:t>- дата передачи Фондом прав и/или обязанностей по договору аренды недвижимого имущества третьему лицу;</w:t>
      </w:r>
    </w:p>
    <w:p w14:paraId="33CFECDA" w14:textId="77777777" w:rsidR="00946917" w:rsidRPr="00962B36" w:rsidRDefault="00946917" w:rsidP="009F6FF4">
      <w:pPr>
        <w:pStyle w:val="1"/>
        <w:numPr>
          <w:ilvl w:val="0"/>
          <w:numId w:val="0"/>
        </w:numPr>
        <w:rPr>
          <w:b w:val="0"/>
        </w:rPr>
      </w:pPr>
      <w:r w:rsidRPr="00962B36">
        <w:rPr>
          <w:b w:val="0"/>
        </w:rPr>
        <w:t>- дата прочего прекращения прав и обязательств по договору в соответствии с законодательством или договором.</w:t>
      </w:r>
    </w:p>
    <w:p w14:paraId="276F860C" w14:textId="77777777" w:rsidR="00DF3B23" w:rsidRPr="00DF3B23" w:rsidRDefault="00DF3B23" w:rsidP="00DF3B23">
      <w:pPr>
        <w:spacing w:before="120"/>
        <w:ind w:firstLine="426"/>
        <w:rPr>
          <w:rFonts w:ascii="Times New Roman" w:hAnsi="Times New Roman" w:cs="Times New Roman"/>
          <w:sz w:val="20"/>
          <w:szCs w:val="20"/>
        </w:rPr>
      </w:pPr>
      <w:r w:rsidRPr="00DF3B23">
        <w:rPr>
          <w:rFonts w:ascii="Times New Roman" w:hAnsi="Times New Roman" w:cs="Times New Roman"/>
          <w:sz w:val="20"/>
          <w:szCs w:val="20"/>
        </w:rPr>
        <w:t>Если характеристики соответствующего земельного участка, на котором расположено недвижимое имущество - актив Фонда,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здания (строения, сооружения), а также если справедливая стоимость договора аренды земельного участка, на котором расположено недвижимое имущество - актив Фонда, включена оценщиком в справедливую стоимость этого недвижимого имущества, то признание права аренды на такой земельный участок в качестве самостоятельного актива не осуществляется.</w:t>
      </w:r>
    </w:p>
    <w:p w14:paraId="7C764A28" w14:textId="77777777" w:rsidR="00DF3B23" w:rsidRPr="00DF3B23" w:rsidRDefault="00DF3B23" w:rsidP="00DF3B23">
      <w:pPr>
        <w:spacing w:before="120"/>
        <w:ind w:firstLine="426"/>
        <w:rPr>
          <w:rFonts w:ascii="Times New Roman" w:hAnsi="Times New Roman" w:cs="Times New Roman"/>
          <w:sz w:val="20"/>
          <w:szCs w:val="20"/>
        </w:rPr>
      </w:pPr>
      <w:r w:rsidRPr="00DF3B23">
        <w:rPr>
          <w:rFonts w:ascii="Times New Roman" w:hAnsi="Times New Roman" w:cs="Times New Roman"/>
          <w:sz w:val="20"/>
          <w:szCs w:val="20"/>
        </w:rPr>
        <w:t>В иных случаях договор аренды Управляющей компанией Фонда земельного участка, на котором расположено недвижимое имущество - актив Фонда, признается активом в форме права пользования</w:t>
      </w:r>
      <w:r w:rsidRPr="00DF3B23" w:rsidDel="00F67407">
        <w:rPr>
          <w:rFonts w:ascii="Times New Roman" w:hAnsi="Times New Roman" w:cs="Times New Roman"/>
          <w:sz w:val="20"/>
          <w:szCs w:val="20"/>
        </w:rPr>
        <w:t xml:space="preserve"> </w:t>
      </w:r>
      <w:r w:rsidRPr="00DF3B23">
        <w:rPr>
          <w:rFonts w:ascii="Times New Roman" w:hAnsi="Times New Roman" w:cs="Times New Roman"/>
          <w:sz w:val="20"/>
          <w:szCs w:val="20"/>
        </w:rPr>
        <w:t>в период с даты вступления в силу договора аренды до даты прекращения прав и обязательств по договору в соответствии с действующим законодательством или договором.</w:t>
      </w:r>
    </w:p>
    <w:p w14:paraId="690FEAAC" w14:textId="269A5B42" w:rsidR="001435A1" w:rsidRDefault="00DF3B23" w:rsidP="009F6FF4">
      <w:pPr>
        <w:pStyle w:val="1"/>
        <w:numPr>
          <w:ilvl w:val="0"/>
          <w:numId w:val="0"/>
        </w:numPr>
        <w:rPr>
          <w:b w:val="0"/>
        </w:rPr>
      </w:pPr>
      <w:r w:rsidRPr="00DF3B23">
        <w:rPr>
          <w:b w:val="0"/>
        </w:rPr>
        <w:t>Оценка справедливой стоимости актива в форме права пользования по такому договору аренды производится оценщиком в сроки, соответствующие требованиям действующего законодательства</w:t>
      </w:r>
      <w:r w:rsidRPr="00DF3B23">
        <w:t>.</w:t>
      </w:r>
      <w:r w:rsidR="001435A1" w:rsidRPr="00962B36">
        <w:rPr>
          <w:b w:val="0"/>
        </w:rPr>
        <w:t xml:space="preserve"> </w:t>
      </w:r>
    </w:p>
    <w:p w14:paraId="22AAB3B5" w14:textId="77777777" w:rsidR="007E35CE" w:rsidRDefault="007E35CE" w:rsidP="009F6FF4">
      <w:pPr>
        <w:pStyle w:val="1"/>
        <w:numPr>
          <w:ilvl w:val="0"/>
          <w:numId w:val="0"/>
        </w:numPr>
        <w:rPr>
          <w:b w:val="0"/>
        </w:rPr>
      </w:pPr>
    </w:p>
    <w:p w14:paraId="09BCFDD3" w14:textId="77777777" w:rsidR="007E35CE" w:rsidRDefault="007E35CE" w:rsidP="007E35CE">
      <w:pPr>
        <w:pStyle w:val="1"/>
      </w:pPr>
      <w:r>
        <w:t xml:space="preserve">Признание и оценка справедливой стоимости </w:t>
      </w:r>
      <w:r w:rsidRPr="007E35CE">
        <w:t>сделок, совершаемых на возвратной основе (РЕПО</w:t>
      </w:r>
      <w:r>
        <w:t>).</w:t>
      </w:r>
    </w:p>
    <w:p w14:paraId="32623DAD" w14:textId="77777777" w:rsidR="00680FA5" w:rsidRDefault="00680FA5" w:rsidP="00283EBD">
      <w:pPr>
        <w:pStyle w:val="1"/>
        <w:numPr>
          <w:ilvl w:val="0"/>
          <w:numId w:val="0"/>
        </w:numPr>
        <w:ind w:left="1248"/>
      </w:pPr>
    </w:p>
    <w:p w14:paraId="7DE4EE42" w14:textId="28C6EC10" w:rsidR="007E35CE" w:rsidRDefault="0097355D" w:rsidP="007E35CE">
      <w:pPr>
        <w:pStyle w:val="af9"/>
      </w:pPr>
      <w:r>
        <w:t>При условии передачи ценных бумаг п</w:t>
      </w:r>
      <w:r w:rsidR="007E35CE">
        <w:t>о договорам прямого РЕПО </w:t>
      </w:r>
      <w:r>
        <w:t>в момент поступления</w:t>
      </w:r>
      <w:r w:rsidRPr="00477487">
        <w:t xml:space="preserve"> </w:t>
      </w:r>
      <w:r>
        <w:t>денежных средств по первой части</w:t>
      </w:r>
      <w:r w:rsidR="007E35CE">
        <w:t xml:space="preserve"> признается:</w:t>
      </w:r>
    </w:p>
    <w:p w14:paraId="52956711" w14:textId="77777777" w:rsidR="007E35CE" w:rsidRDefault="007E35CE" w:rsidP="007E35CE">
      <w:pPr>
        <w:pStyle w:val="af9"/>
      </w:pPr>
    </w:p>
    <w:p w14:paraId="489FD237" w14:textId="0B15631B" w:rsidR="007E35CE" w:rsidRDefault="007E35CE" w:rsidP="007E35CE">
      <w:pPr>
        <w:pStyle w:val="af9"/>
      </w:pPr>
      <w:r>
        <w:t xml:space="preserve">- обязательство Фонда по возврату денежных средств, полученных по первой части договора прямого РЕПО в составе кредиторской задолженности в сумме полученных денежных средств по первой части договора </w:t>
      </w:r>
      <w:r w:rsidR="008E0034">
        <w:t>РЕПО;</w:t>
      </w:r>
    </w:p>
    <w:p w14:paraId="3650560F" w14:textId="77777777" w:rsidR="007E35CE" w:rsidRDefault="007E35CE" w:rsidP="007E35CE">
      <w:pPr>
        <w:pStyle w:val="af9"/>
      </w:pPr>
    </w:p>
    <w:p w14:paraId="43023B44" w14:textId="3A4E0BBD" w:rsidR="007E35CE" w:rsidRDefault="007E35CE" w:rsidP="007E35CE">
      <w:pPr>
        <w:pStyle w:val="af9"/>
      </w:pPr>
      <w:r>
        <w:t>-</w:t>
      </w:r>
      <w:r w:rsidR="0097355D">
        <w:t xml:space="preserve">Прекращение </w:t>
      </w:r>
      <w:r>
        <w:t xml:space="preserve">признания ценных бумаг, переданных по первой части договора </w:t>
      </w:r>
      <w:r w:rsidR="008E0034">
        <w:t>РЕПО, не</w:t>
      </w:r>
      <w:r>
        <w:t xml:space="preserve"> происходит.</w:t>
      </w:r>
    </w:p>
    <w:p w14:paraId="47A873EC" w14:textId="77777777" w:rsidR="007E35CE" w:rsidRDefault="007E35CE" w:rsidP="007E35CE">
      <w:pPr>
        <w:pStyle w:val="af9"/>
      </w:pPr>
    </w:p>
    <w:p w14:paraId="247404DF" w14:textId="623E17B3" w:rsidR="007E35CE" w:rsidRDefault="007E35CE" w:rsidP="007E35CE">
      <w:pPr>
        <w:pStyle w:val="af9"/>
      </w:pPr>
      <w: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w:t>
      </w:r>
      <w:r>
        <w:lastRenderedPageBreak/>
        <w:t xml:space="preserve">обязательств не будет встречным, под датой исполнения второй части, принимается более поздняя из двух дат: поставки </w:t>
      </w:r>
      <w:r w:rsidR="008E0034">
        <w:t>или оплаты</w:t>
      </w:r>
      <w:r>
        <w:t>.</w:t>
      </w:r>
    </w:p>
    <w:p w14:paraId="11EB9437" w14:textId="77777777" w:rsidR="007E35CE" w:rsidRDefault="007E35CE" w:rsidP="007E35CE">
      <w:pPr>
        <w:pStyle w:val="af9"/>
      </w:pPr>
    </w:p>
    <w:p w14:paraId="15A1B41C" w14:textId="422573F8" w:rsidR="007E35CE" w:rsidRDefault="007E35CE" w:rsidP="007E35CE">
      <w:pPr>
        <w:pStyle w:val="af9"/>
      </w:pPr>
      <w:r>
        <w:t xml:space="preserve">По договорам </w:t>
      </w:r>
      <w:r w:rsidR="008E0034">
        <w:t>обратного РЕПО</w:t>
      </w:r>
      <w:r>
        <w:t>   признается:</w:t>
      </w:r>
    </w:p>
    <w:p w14:paraId="77875D80" w14:textId="77777777" w:rsidR="007E35CE" w:rsidRDefault="007E35CE" w:rsidP="007E35CE">
      <w:pPr>
        <w:pStyle w:val="af9"/>
      </w:pPr>
    </w:p>
    <w:p w14:paraId="1F1AF4B5" w14:textId="4E3CFE5C" w:rsidR="007E35CE" w:rsidRDefault="007E35CE" w:rsidP="007E35CE">
      <w:pPr>
        <w:pStyle w:val="af9"/>
      </w:pPr>
      <w:r>
        <w:t>- дебиторская задолженность к получению переданных денежных средств по первой части договора обратного РЕПО в размере суммы денежных средств, переданных Фондом по первой части договора РЕПО;</w:t>
      </w:r>
    </w:p>
    <w:p w14:paraId="682A8B4F" w14:textId="77777777" w:rsidR="007E35CE" w:rsidRDefault="007E35CE" w:rsidP="007E35CE">
      <w:pPr>
        <w:pStyle w:val="af9"/>
      </w:pPr>
    </w:p>
    <w:p w14:paraId="432F4172" w14:textId="14F6E1D9" w:rsidR="007E35CE" w:rsidRDefault="0097355D" w:rsidP="007E35CE">
      <w:pPr>
        <w:pStyle w:val="af9"/>
      </w:pPr>
      <w:r>
        <w:t xml:space="preserve">Признание </w:t>
      </w:r>
      <w:r w:rsidR="007E35CE">
        <w:t>ценных бумаг, полученных по первой части договора РЕПО, не происходит.</w:t>
      </w:r>
    </w:p>
    <w:p w14:paraId="06EE93E6" w14:textId="77777777" w:rsidR="007E35CE" w:rsidRDefault="007E35CE" w:rsidP="007E35CE">
      <w:pPr>
        <w:pStyle w:val="af9"/>
      </w:pPr>
    </w:p>
    <w:p w14:paraId="09AC9E19" w14:textId="77777777" w:rsidR="007E35CE" w:rsidRDefault="007E35CE" w:rsidP="007E35CE">
      <w:pPr>
        <w:pStyle w:val="af9"/>
      </w:pPr>
      <w:r>
        <w:t>На дату исполнения второй части договора РЕПО происходит прекращение признания дебиторской задолженности контрагента по договору РЕПО.</w:t>
      </w:r>
    </w:p>
    <w:p w14:paraId="197E64D1" w14:textId="176F69DF" w:rsidR="0097355D" w:rsidRDefault="0097355D" w:rsidP="0097355D">
      <w:pPr>
        <w:spacing w:before="120"/>
        <w:ind w:firstLine="426"/>
        <w:rPr>
          <w:rFonts w:ascii="Times New Roman" w:hAnsi="Times New Roman" w:cs="Times New Roman"/>
          <w:color w:val="000000"/>
          <w:sz w:val="20"/>
          <w:szCs w:val="20"/>
        </w:rPr>
      </w:pPr>
      <w:r w:rsidRPr="0097355D">
        <w:rPr>
          <w:rFonts w:ascii="Times New Roman" w:hAnsi="Times New Roman" w:cs="Times New Roman"/>
          <w:color w:val="000000"/>
          <w:sz w:val="20"/>
          <w:szCs w:val="20"/>
        </w:rPr>
        <w:t>Справедливая стоимость дебиторской задолженности по сделкам обратного РЕПО с кредитными организация</w:t>
      </w:r>
      <w:r w:rsidRPr="00646C72">
        <w:rPr>
          <w:rFonts w:ascii="Times New Roman" w:hAnsi="Times New Roman" w:cs="Times New Roman"/>
          <w:color w:val="000000"/>
          <w:sz w:val="20"/>
          <w:szCs w:val="20"/>
        </w:rPr>
        <w:t>ми, заключенных на торгах ПАО «Московская биржа», определяется как стоимость сделки плюс начисленные исходя из процентн</w:t>
      </w:r>
      <w:r w:rsidRPr="00CD2E1C">
        <w:rPr>
          <w:rFonts w:ascii="Times New Roman" w:hAnsi="Times New Roman" w:cs="Times New Roman"/>
          <w:color w:val="000000"/>
          <w:sz w:val="20"/>
          <w:szCs w:val="20"/>
        </w:rPr>
        <w:t xml:space="preserve">ой ставки проценты на дату оценки в случае, если срок </w:t>
      </w:r>
      <w:r w:rsidRPr="00E6155D">
        <w:rPr>
          <w:rFonts w:ascii="Times New Roman" w:hAnsi="Times New Roman" w:cs="Times New Roman"/>
          <w:color w:val="000000"/>
          <w:sz w:val="20"/>
          <w:szCs w:val="20"/>
        </w:rPr>
        <w:t>исполнения второй части сделки РЕПО менее 90 (Девяноста) дней с даты исполнения 1 части</w:t>
      </w:r>
      <w:r w:rsidR="005247C3">
        <w:rPr>
          <w:rFonts w:ascii="Times New Roman" w:hAnsi="Times New Roman" w:cs="Times New Roman"/>
          <w:color w:val="000000"/>
          <w:sz w:val="20"/>
          <w:szCs w:val="20"/>
        </w:rPr>
        <w:t>.</w:t>
      </w:r>
    </w:p>
    <w:p w14:paraId="4C63B58D" w14:textId="26F608B2" w:rsidR="007E35CE" w:rsidRPr="009212AB" w:rsidRDefault="00173FB9" w:rsidP="00173FB9">
      <w:pPr>
        <w:spacing w:before="120"/>
        <w:ind w:firstLine="426"/>
      </w:pPr>
      <w:r w:rsidRPr="00173FB9">
        <w:rPr>
          <w:rFonts w:ascii="Times New Roman" w:hAnsi="Times New Roman" w:cs="Times New Roman"/>
          <w:color w:val="000000"/>
          <w:sz w:val="20"/>
          <w:szCs w:val="20"/>
        </w:rPr>
        <w:t>Справедливая стоимость обязательств, возникших по операциям прямого РЕПО с кредитными организациями, оценивается как стоимость сделки плюс начисленные исходя из процентной ставки проценты на дату оценки в случае, если срок исполнения второй части сделки прямого РЕПО менее 90 (Девяноста) дней с даты исполнения 1 части</w:t>
      </w:r>
      <w:r>
        <w:rPr>
          <w:rFonts w:ascii="Times New Roman" w:hAnsi="Times New Roman" w:cs="Times New Roman"/>
          <w:color w:val="000000"/>
          <w:sz w:val="20"/>
          <w:szCs w:val="20"/>
        </w:rPr>
        <w:t>.</w:t>
      </w:r>
      <w:r w:rsidR="0097355D" w:rsidRPr="008323D9">
        <w:rPr>
          <w:color w:val="000000"/>
        </w:rPr>
        <w:t xml:space="preserve"> </w:t>
      </w:r>
    </w:p>
    <w:p w14:paraId="73C64CD4" w14:textId="77777777" w:rsidR="0097355D" w:rsidRDefault="0097355D" w:rsidP="007E35CE">
      <w:pPr>
        <w:pStyle w:val="af9"/>
      </w:pPr>
    </w:p>
    <w:p w14:paraId="2838C667" w14:textId="34825199" w:rsidR="007E35CE" w:rsidRDefault="007E35CE" w:rsidP="007E35CE">
      <w:pPr>
        <w:pStyle w:val="af9"/>
      </w:pPr>
      <w: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справедливой стоимости кредиторской/дебиторской </w:t>
      </w:r>
      <w:r w:rsidR="008E0034">
        <w:t>задолженности по</w:t>
      </w:r>
      <w:r>
        <w:t xml:space="preserve"> договору РЕПО осуществляется с учетом соответствующих выплат.</w:t>
      </w:r>
    </w:p>
    <w:p w14:paraId="252031A4" w14:textId="77777777" w:rsidR="007E35CE" w:rsidRDefault="007E35CE" w:rsidP="007E35CE">
      <w:pPr>
        <w:pStyle w:val="af9"/>
      </w:pPr>
    </w:p>
    <w:p w14:paraId="5F1D1A59" w14:textId="659DA79F" w:rsidR="007E35CE" w:rsidRDefault="007E35CE" w:rsidP="007E35CE">
      <w:pPr>
        <w:pStyle w:val="af9"/>
      </w:pPr>
      <w:r>
        <w:t>Справедливая стоимость ценных бумаг, переданных</w:t>
      </w:r>
      <w:r w:rsidR="00927F3E">
        <w:t xml:space="preserve"> Управляющей компанией Д.У.</w:t>
      </w:r>
      <w:r>
        <w:t xml:space="preserve"> Фондом 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r w:rsidR="008E0034">
        <w:t>п.4 настоящих</w:t>
      </w:r>
      <w:r>
        <w:t xml:space="preserve"> Правил.</w:t>
      </w:r>
    </w:p>
    <w:p w14:paraId="7A88A3E4" w14:textId="77777777" w:rsidR="007E35CE" w:rsidRDefault="007E35CE" w:rsidP="007E35CE">
      <w:pPr>
        <w:pStyle w:val="af9"/>
      </w:pPr>
    </w:p>
    <w:p w14:paraId="670460AE" w14:textId="32464513" w:rsidR="007E35CE" w:rsidRDefault="007E35CE" w:rsidP="007E35CE">
      <w:pPr>
        <w:pStyle w:val="af9"/>
      </w:pPr>
      <w:r>
        <w:rPr>
          <w:color w:val="000000"/>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r w:rsidR="008E0034">
        <w:t>п.4 настоящих</w:t>
      </w:r>
      <w:r>
        <w:t xml:space="preserve"> Правил.</w:t>
      </w:r>
    </w:p>
    <w:p w14:paraId="2DFDE0FB" w14:textId="77777777" w:rsidR="007E35CE" w:rsidRDefault="007E35CE" w:rsidP="007E35CE">
      <w:pPr>
        <w:pStyle w:val="ad"/>
        <w:ind w:left="176"/>
        <w:jc w:val="both"/>
        <w:rPr>
          <w:rFonts w:ascii="Times New Roman" w:hAnsi="Times New Roman"/>
        </w:rPr>
      </w:pPr>
    </w:p>
    <w:p w14:paraId="7FACDAFE" w14:textId="77777777" w:rsidR="007E35CE" w:rsidRDefault="007E35CE" w:rsidP="00FF2B1E">
      <w:pPr>
        <w:pStyle w:val="af9"/>
        <w:rPr>
          <w:color w:val="000000"/>
        </w:rPr>
      </w:pPr>
      <w:r w:rsidRPr="00FF2B1E">
        <w:rPr>
          <w:color w:val="00000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r w:rsidR="00FF2B1E">
        <w:rPr>
          <w:color w:val="000000"/>
        </w:rPr>
        <w:t>Приложением 4</w:t>
      </w:r>
      <w:r w:rsidRPr="00FF2B1E">
        <w:rPr>
          <w:color w:val="000000"/>
        </w:rPr>
        <w:t xml:space="preserve"> настоящих Правил.</w:t>
      </w:r>
    </w:p>
    <w:p w14:paraId="255A2C00" w14:textId="77777777" w:rsidR="007E35CE" w:rsidRDefault="007E35CE" w:rsidP="007E35CE">
      <w:pPr>
        <w:spacing w:before="120"/>
        <w:jc w:val="both"/>
        <w:rPr>
          <w:rFonts w:ascii="Times New Roman" w:hAnsi="Times New Roman"/>
          <w:sz w:val="20"/>
          <w:szCs w:val="20"/>
        </w:rPr>
      </w:pPr>
      <w:r w:rsidRPr="00370E8E">
        <w:rPr>
          <w:rFonts w:ascii="Times New Roman" w:hAnsi="Times New Roman"/>
          <w:sz w:val="20"/>
          <w:szCs w:val="20"/>
        </w:rPr>
        <w:t>Дебиторская задолженность, указанная в данном разделе, признается операционной в отсутствии иных признаков обесценения</w:t>
      </w:r>
      <w:r w:rsidR="00FF2B1E" w:rsidRPr="00370E8E">
        <w:rPr>
          <w:rFonts w:ascii="Times New Roman" w:hAnsi="Times New Roman"/>
          <w:sz w:val="20"/>
          <w:szCs w:val="20"/>
        </w:rPr>
        <w:t>.</w:t>
      </w:r>
    </w:p>
    <w:p w14:paraId="0F56BADE" w14:textId="77777777" w:rsidR="00730F48" w:rsidRDefault="00730F48" w:rsidP="00FB748B">
      <w:pPr>
        <w:pStyle w:val="1"/>
      </w:pPr>
      <w:r w:rsidRPr="00730F48">
        <w:t>Художественные ценности</w:t>
      </w:r>
      <w:r w:rsidR="00A1477F">
        <w:t>, движимое имущество</w:t>
      </w:r>
      <w:r>
        <w:t>.</w:t>
      </w:r>
    </w:p>
    <w:p w14:paraId="0D4B9957" w14:textId="77777777" w:rsidR="00FB748B" w:rsidRDefault="00FB748B" w:rsidP="00FB748B">
      <w:pPr>
        <w:pStyle w:val="1"/>
        <w:numPr>
          <w:ilvl w:val="0"/>
          <w:numId w:val="0"/>
        </w:numPr>
        <w:ind w:left="1248"/>
      </w:pPr>
    </w:p>
    <w:p w14:paraId="2846450C" w14:textId="77777777" w:rsidR="00FB748B" w:rsidRPr="00C70A48" w:rsidRDefault="00FB748B" w:rsidP="00C70A48">
      <w:pPr>
        <w:pStyle w:val="1"/>
        <w:numPr>
          <w:ilvl w:val="0"/>
          <w:numId w:val="0"/>
        </w:numPr>
        <w:rPr>
          <w:b w:val="0"/>
        </w:rPr>
      </w:pPr>
      <w:r w:rsidRPr="00FB748B">
        <w:rPr>
          <w:b w:val="0"/>
        </w:rPr>
        <w:t>Критерии признания</w:t>
      </w:r>
      <w:r>
        <w:rPr>
          <w:b w:val="0"/>
        </w:rPr>
        <w:t xml:space="preserve">/ </w:t>
      </w:r>
      <w:r w:rsidRPr="00C70A48">
        <w:rPr>
          <w:b w:val="0"/>
        </w:rPr>
        <w:t>прекращения признания</w:t>
      </w:r>
      <w:r w:rsidRPr="00FB748B">
        <w:rPr>
          <w:b w:val="0"/>
        </w:rPr>
        <w:t>:</w:t>
      </w:r>
      <w:r w:rsidRPr="00C70A48">
        <w:rPr>
          <w:b w:val="0"/>
        </w:rPr>
        <w:t xml:space="preserve"> дата перехода прав собственности, подтвержденная актом приема передачи. </w:t>
      </w:r>
    </w:p>
    <w:p w14:paraId="2AD397CE" w14:textId="77777777" w:rsidR="00FB748B" w:rsidRDefault="00C70A48" w:rsidP="00FB748B">
      <w:pPr>
        <w:pStyle w:val="1"/>
        <w:numPr>
          <w:ilvl w:val="0"/>
          <w:numId w:val="0"/>
        </w:numPr>
        <w:rPr>
          <w:b w:val="0"/>
          <w:color w:val="000000"/>
        </w:rPr>
      </w:pPr>
      <w:r>
        <w:rPr>
          <w:b w:val="0"/>
        </w:rPr>
        <w:t xml:space="preserve">Справедливая стоимость определяется </w:t>
      </w:r>
      <w:r w:rsidRPr="00C70A48">
        <w:rPr>
          <w:b w:val="0"/>
          <w:color w:val="000000"/>
        </w:rPr>
        <w:t>на основании данных отчета оценщика.</w:t>
      </w:r>
    </w:p>
    <w:p w14:paraId="12738764" w14:textId="77777777" w:rsidR="00701985" w:rsidRDefault="00701985" w:rsidP="00FB748B">
      <w:pPr>
        <w:pStyle w:val="1"/>
        <w:numPr>
          <w:ilvl w:val="0"/>
          <w:numId w:val="0"/>
        </w:numPr>
        <w:rPr>
          <w:b w:val="0"/>
          <w:color w:val="000000"/>
        </w:rPr>
      </w:pPr>
    </w:p>
    <w:p w14:paraId="751DBABA" w14:textId="77777777" w:rsidR="00701985" w:rsidRDefault="00701985" w:rsidP="00701985">
      <w:pPr>
        <w:pStyle w:val="1"/>
      </w:pPr>
      <w:r>
        <w:t>Опционный договор.</w:t>
      </w:r>
    </w:p>
    <w:p w14:paraId="53C94EB5" w14:textId="77777777" w:rsidR="002276A8" w:rsidRDefault="002276A8" w:rsidP="002276A8">
      <w:pPr>
        <w:pStyle w:val="1"/>
        <w:numPr>
          <w:ilvl w:val="0"/>
          <w:numId w:val="0"/>
        </w:numPr>
        <w:ind w:left="1106"/>
      </w:pPr>
    </w:p>
    <w:p w14:paraId="043D3014" w14:textId="77777777" w:rsidR="002276A8" w:rsidRPr="009D13CF" w:rsidRDefault="002276A8" w:rsidP="002276A8">
      <w:pPr>
        <w:spacing w:before="120"/>
        <w:jc w:val="both"/>
        <w:rPr>
          <w:rFonts w:ascii="Times New Roman" w:hAnsi="Times New Roman" w:cs="Times New Roman"/>
          <w:sz w:val="20"/>
          <w:szCs w:val="20"/>
        </w:rPr>
      </w:pPr>
      <w:r w:rsidRPr="009D13CF">
        <w:rPr>
          <w:rFonts w:ascii="Times New Roman" w:hAnsi="Times New Roman" w:cs="Times New Roman"/>
          <w:sz w:val="20"/>
          <w:szCs w:val="20"/>
        </w:rPr>
        <w:t>Опционный/</w:t>
      </w:r>
      <w:r w:rsidRPr="009D13CF">
        <w:rPr>
          <w:rFonts w:ascii="Times New Roman" w:hAnsi="Times New Roman" w:cs="Times New Roman"/>
          <w:b/>
          <w:sz w:val="20"/>
          <w:szCs w:val="20"/>
        </w:rPr>
        <w:t>форвардный</w:t>
      </w:r>
      <w:r w:rsidRPr="009D13CF">
        <w:rPr>
          <w:rFonts w:ascii="Times New Roman" w:hAnsi="Times New Roman" w:cs="Times New Roman"/>
          <w:sz w:val="20"/>
          <w:szCs w:val="20"/>
        </w:rPr>
        <w:t xml:space="preserve"> договор представляет собой актив, если совокупная стоимостная оценка содержащихся в нем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условиях. В этом случае признается дебиторская задолженность, оцениваемая как разница между ценой исполнения опциона, рассчитанной на дату определения справедливой стоимости, и справедливой стоимостью базового актива, определяемой в соответствии с настоящими Правилами.</w:t>
      </w:r>
    </w:p>
    <w:p w14:paraId="3A6A15C8" w14:textId="77777777" w:rsidR="002276A8" w:rsidRPr="009D13CF" w:rsidRDefault="002276A8" w:rsidP="002276A8">
      <w:pPr>
        <w:spacing w:before="120"/>
        <w:jc w:val="both"/>
        <w:rPr>
          <w:rFonts w:ascii="Times New Roman" w:hAnsi="Times New Roman" w:cs="Times New Roman"/>
          <w:sz w:val="20"/>
          <w:szCs w:val="20"/>
        </w:rPr>
      </w:pPr>
      <w:r w:rsidRPr="009D13CF">
        <w:rPr>
          <w:rFonts w:ascii="Times New Roman" w:hAnsi="Times New Roman"/>
          <w:sz w:val="24"/>
          <w:szCs w:val="24"/>
        </w:rPr>
        <w:lastRenderedPageBreak/>
        <w:t> </w:t>
      </w:r>
      <w:r w:rsidRPr="009D13CF">
        <w:rPr>
          <w:rFonts w:ascii="Times New Roman" w:hAnsi="Times New Roman" w:cs="Times New Roman"/>
          <w:sz w:val="20"/>
          <w:szCs w:val="20"/>
        </w:rPr>
        <w:t>Опционный/</w:t>
      </w:r>
      <w:r w:rsidRPr="009D13CF">
        <w:rPr>
          <w:rFonts w:ascii="Times New Roman" w:hAnsi="Times New Roman" w:cs="Times New Roman"/>
          <w:b/>
          <w:sz w:val="20"/>
          <w:szCs w:val="20"/>
        </w:rPr>
        <w:t>форвардный</w:t>
      </w:r>
      <w:r w:rsidRPr="009D13CF">
        <w:rPr>
          <w:rFonts w:ascii="Times New Roman" w:hAnsi="Times New Roman" w:cs="Times New Roman"/>
          <w:sz w:val="20"/>
          <w:szCs w:val="20"/>
        </w:rPr>
        <w:t xml:space="preserve"> договор представляет собой обязательство, если совокупная стоимостная оценка содержащихся в соответствующем договоре обязательств перед контрагентом превышает совокупную стоимостную оценку требований к контрагенту по этому договору и ожидается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условиях. В этом случае признается кредиторская задолженность, составляющая разницу между справедливой стоимостью базового актива, определяемой в соответствии с настоящими Правилами, и ценой исполнения опциона, рассчитанной на дату определения справедливой стоимости.</w:t>
      </w:r>
    </w:p>
    <w:p w14:paraId="12D25B12" w14:textId="77777777" w:rsidR="002276A8" w:rsidRPr="009D13CF" w:rsidRDefault="002276A8" w:rsidP="002276A8">
      <w:pPr>
        <w:spacing w:before="120"/>
        <w:jc w:val="both"/>
        <w:rPr>
          <w:rFonts w:ascii="Times New Roman" w:hAnsi="Times New Roman" w:cs="Times New Roman"/>
          <w:sz w:val="20"/>
          <w:szCs w:val="20"/>
        </w:rPr>
      </w:pPr>
      <w:r w:rsidRPr="009D13CF">
        <w:rPr>
          <w:rFonts w:ascii="Times New Roman" w:hAnsi="Times New Roman" w:cs="Times New Roman"/>
          <w:sz w:val="20"/>
          <w:szCs w:val="20"/>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14:paraId="2AFC8AF8"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sz w:val="20"/>
          <w:szCs w:val="20"/>
        </w:rPr>
      </w:pPr>
      <w:r w:rsidRPr="009D13CF">
        <w:rPr>
          <w:rFonts w:ascii="Times New Roman" w:hAnsi="Times New Roman" w:cs="Times New Roman"/>
          <w:sz w:val="20"/>
          <w:szCs w:val="20"/>
        </w:rPr>
        <w:t>При этом, Фонд, как покупатель опциона (</w:t>
      </w:r>
      <w:r w:rsidRPr="009D13CF">
        <w:rPr>
          <w:rFonts w:ascii="Times New Roman" w:hAnsi="Times New Roman" w:cs="Times New Roman"/>
          <w:b/>
          <w:sz w:val="20"/>
          <w:szCs w:val="20"/>
        </w:rPr>
        <w:t>право Фонда на покупку</w:t>
      </w:r>
      <w:r w:rsidRPr="009D13CF">
        <w:rPr>
          <w:rFonts w:ascii="Times New Roman" w:hAnsi="Times New Roman" w:cs="Times New Roman"/>
          <w:sz w:val="20"/>
          <w:szCs w:val="20"/>
        </w:rPr>
        <w:t>), не отражает в учете стоимость опционного договора, представляющего собой обязательство, а как продавец опциона (</w:t>
      </w:r>
      <w:r w:rsidRPr="009D13CF">
        <w:rPr>
          <w:rFonts w:ascii="Times New Roman" w:hAnsi="Times New Roman" w:cs="Times New Roman"/>
          <w:b/>
          <w:sz w:val="20"/>
          <w:szCs w:val="20"/>
        </w:rPr>
        <w:t>право Фонда на продажу</w:t>
      </w:r>
      <w:r w:rsidRPr="009D13CF">
        <w:rPr>
          <w:rFonts w:ascii="Times New Roman" w:hAnsi="Times New Roman" w:cs="Times New Roman"/>
          <w:sz w:val="20"/>
          <w:szCs w:val="20"/>
        </w:rPr>
        <w:t>) не отражает в учете стоимость опционного договора, представляющего собой актив.</w:t>
      </w:r>
    </w:p>
    <w:p w14:paraId="356C263C"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sz w:val="20"/>
          <w:szCs w:val="20"/>
        </w:rPr>
      </w:pPr>
    </w:p>
    <w:p w14:paraId="110392FB"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sz w:val="20"/>
          <w:szCs w:val="20"/>
        </w:rPr>
      </w:pPr>
      <w:r w:rsidRPr="009D13CF">
        <w:rPr>
          <w:rFonts w:ascii="Times New Roman" w:hAnsi="Times New Roman" w:cs="Times New Roman"/>
          <w:sz w:val="20"/>
          <w:szCs w:val="20"/>
        </w:rPr>
        <w:t>Премия по опциону относится на доходы или расходы в дату фактического зачисления/списания денежных средств в ее оплату, в случае если по условиям опционного договора она не подлежит возврату.</w:t>
      </w:r>
    </w:p>
    <w:p w14:paraId="512A7017"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sz w:val="20"/>
          <w:szCs w:val="20"/>
        </w:rPr>
      </w:pPr>
    </w:p>
    <w:p w14:paraId="641AF214"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Справедливая стоимость форвардного контракта определяется по следующей формуле:</w:t>
      </w:r>
    </w:p>
    <w:p w14:paraId="78C5CD4B"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p>
    <w:p w14:paraId="5761A2E4"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FV=V*(P-Pкв)*Df – для купленных контрактов;</w:t>
      </w:r>
    </w:p>
    <w:p w14:paraId="57B2ED34"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FV=V*(Pкв-P)*Df – для проданных контрактов;</w:t>
      </w:r>
    </w:p>
    <w:p w14:paraId="0642BEB5"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p>
    <w:p w14:paraId="499ADEED"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FV – справедливая стоимость форвардного контракта;</w:t>
      </w:r>
    </w:p>
    <w:p w14:paraId="5566F447"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V – количество базового актива;</w:t>
      </w:r>
    </w:p>
    <w:p w14:paraId="69B61AE3"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P – справедливая стоимость базового актива, определяется в соответствии с моделями оценок, предусмотренных ПСЧА;</w:t>
      </w:r>
    </w:p>
    <w:p w14:paraId="0A32612B"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Pкв –стоимость базового актива, заложенная в контракте</w:t>
      </w:r>
    </w:p>
    <w:p w14:paraId="49C654E9"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p>
    <w:p w14:paraId="58B44184"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Df – дисконтный фактор, который определяется как: 1/(1+R)^Dn/365, где:</w:t>
      </w:r>
    </w:p>
    <w:p w14:paraId="16423AC0"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p>
    <w:p w14:paraId="05D48A68"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Dn – количество дней до исполнения контракта</w:t>
      </w:r>
    </w:p>
    <w:p w14:paraId="45CE632A"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R- ставка дисконтирования в валюте цены базового актива:</w:t>
      </w:r>
    </w:p>
    <w:p w14:paraId="19BF229E"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549FD180" w14:textId="16D8C8BB"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-для задолженности в долларах используется безрисковая ставка</w:t>
      </w:r>
      <w:r w:rsidR="00583413">
        <w:rPr>
          <w:rFonts w:ascii="Times New Roman" w:hAnsi="Times New Roman" w:cs="Times New Roman"/>
          <w:b/>
          <w:sz w:val="20"/>
          <w:szCs w:val="20"/>
        </w:rPr>
        <w:t xml:space="preserve"> </w:t>
      </w:r>
      <w:r w:rsidRPr="009D13CF">
        <w:rPr>
          <w:rFonts w:ascii="Times New Roman" w:hAnsi="Times New Roman" w:cs="Times New Roman"/>
          <w:b/>
          <w:sz w:val="20"/>
          <w:szCs w:val="20"/>
        </w:rPr>
        <w:t>на сроке до исполнения контракта, предусмотренная правилами СЧА;</w:t>
      </w:r>
    </w:p>
    <w:p w14:paraId="12350DFE" w14:textId="601C3E39"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-для задолженности в евро используется безрискова</w:t>
      </w:r>
      <w:r w:rsidR="00583413">
        <w:rPr>
          <w:rFonts w:ascii="Times New Roman" w:hAnsi="Times New Roman" w:cs="Times New Roman"/>
          <w:b/>
          <w:sz w:val="20"/>
          <w:szCs w:val="20"/>
        </w:rPr>
        <w:t>я</w:t>
      </w:r>
      <w:r w:rsidRPr="009D13CF">
        <w:rPr>
          <w:rFonts w:ascii="Times New Roman" w:hAnsi="Times New Roman" w:cs="Times New Roman"/>
          <w:b/>
          <w:sz w:val="20"/>
          <w:szCs w:val="20"/>
        </w:rPr>
        <w:t xml:space="preserve"> ставка на сроке до исполнения контракта, предусмотренная правилами СЧА.</w:t>
      </w:r>
    </w:p>
    <w:p w14:paraId="186691BB" w14:textId="77777777" w:rsidR="002276A8"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Безрисковая ставка определяется в соответствии с Приложением 4 правил СЧА.</w:t>
      </w:r>
    </w:p>
    <w:p w14:paraId="3035F190" w14:textId="77777777" w:rsidR="001D54AC" w:rsidRDefault="001D54AC" w:rsidP="002276A8">
      <w:pPr>
        <w:autoSpaceDE w:val="0"/>
        <w:autoSpaceDN w:val="0"/>
        <w:adjustRightInd w:val="0"/>
        <w:spacing w:after="0" w:line="240" w:lineRule="auto"/>
        <w:jc w:val="both"/>
        <w:rPr>
          <w:rFonts w:ascii="Times New Roman" w:hAnsi="Times New Roman" w:cs="Times New Roman"/>
          <w:b/>
          <w:sz w:val="20"/>
          <w:szCs w:val="20"/>
        </w:rPr>
      </w:pPr>
    </w:p>
    <w:p w14:paraId="0B16A80C" w14:textId="77777777" w:rsidR="001D54AC" w:rsidRPr="001F4713" w:rsidRDefault="001D54AC" w:rsidP="001D54AC">
      <w:pPr>
        <w:autoSpaceDE w:val="0"/>
        <w:autoSpaceDN w:val="0"/>
        <w:adjustRightInd w:val="0"/>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Справедливая стоимость расчетного (беспоставочного) форвардного контракта до уплаты покупателем суммы сделки, определенной в соответствии с условиями контракта, определяется по формуле:</w:t>
      </w:r>
    </w:p>
    <w:p w14:paraId="7F398F66" w14:textId="77777777" w:rsidR="001D54AC" w:rsidRPr="001F4713" w:rsidRDefault="001D54AC" w:rsidP="001D54AC">
      <w:pPr>
        <w:autoSpaceDE w:val="0"/>
        <w:autoSpaceDN w:val="0"/>
        <w:adjustRightInd w:val="0"/>
        <w:spacing w:after="0" w:line="240" w:lineRule="auto"/>
        <w:jc w:val="both"/>
        <w:rPr>
          <w:rFonts w:ascii="Times New Roman" w:hAnsi="Times New Roman" w:cs="Times New Roman"/>
          <w:b/>
          <w:sz w:val="20"/>
          <w:szCs w:val="20"/>
        </w:rPr>
      </w:pPr>
    </w:p>
    <w:p w14:paraId="5E3F415A" w14:textId="77777777" w:rsidR="001D54AC" w:rsidRPr="001F4713" w:rsidRDefault="001D54AC" w:rsidP="001D54AC">
      <w:pPr>
        <w:autoSpaceDE w:val="0"/>
        <w:autoSpaceDN w:val="0"/>
        <w:adjustRightInd w:val="0"/>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FV=(V*P-Pкв)*Df – для купленных контрактов;</w:t>
      </w:r>
    </w:p>
    <w:p w14:paraId="3BBAF8EE" w14:textId="77777777" w:rsidR="001D54AC" w:rsidRPr="001F4713" w:rsidRDefault="001D54AC" w:rsidP="001D54AC">
      <w:pPr>
        <w:autoSpaceDE w:val="0"/>
        <w:autoSpaceDN w:val="0"/>
        <w:adjustRightInd w:val="0"/>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FV=(Pкв-</w:t>
      </w:r>
      <w:r w:rsidRPr="001F4713">
        <w:rPr>
          <w:rFonts w:ascii="Times New Roman" w:hAnsi="Times New Roman" w:cs="Times New Roman"/>
          <w:b/>
          <w:sz w:val="20"/>
          <w:szCs w:val="20"/>
          <w:lang w:val="en-US"/>
        </w:rPr>
        <w:t>V</w:t>
      </w:r>
      <w:r w:rsidRPr="001F4713">
        <w:rPr>
          <w:rFonts w:ascii="Times New Roman" w:hAnsi="Times New Roman" w:cs="Times New Roman"/>
          <w:b/>
          <w:sz w:val="20"/>
          <w:szCs w:val="20"/>
        </w:rPr>
        <w:t>*P)*Df – для проданных контрактов;</w:t>
      </w:r>
    </w:p>
    <w:p w14:paraId="0EEC9722" w14:textId="77777777" w:rsidR="001D54AC" w:rsidRPr="001F4713" w:rsidRDefault="001D54AC" w:rsidP="001D54AC">
      <w:pPr>
        <w:spacing w:after="0" w:line="240" w:lineRule="auto"/>
        <w:jc w:val="both"/>
        <w:rPr>
          <w:rFonts w:ascii="Times New Roman" w:hAnsi="Times New Roman" w:cs="Times New Roman"/>
          <w:b/>
          <w:sz w:val="20"/>
          <w:szCs w:val="20"/>
        </w:rPr>
      </w:pPr>
    </w:p>
    <w:p w14:paraId="256EB092" w14:textId="77777777" w:rsidR="001D54AC" w:rsidRPr="001F4713" w:rsidRDefault="001D54AC" w:rsidP="001D54AC">
      <w:pPr>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Справедливая стоимость расчетного (беспоставочного) форвардного контракта после уплаты покупателем суммы сделки, определенной в соответствии с условиями контракта, определяется по формуле:</w:t>
      </w:r>
    </w:p>
    <w:p w14:paraId="227893E1" w14:textId="77777777" w:rsidR="001D54AC" w:rsidRPr="001F4713" w:rsidRDefault="001D54AC" w:rsidP="001D54AC">
      <w:pPr>
        <w:spacing w:after="0" w:line="240" w:lineRule="auto"/>
        <w:jc w:val="both"/>
        <w:rPr>
          <w:rFonts w:ascii="Times New Roman" w:hAnsi="Times New Roman" w:cs="Times New Roman"/>
          <w:b/>
          <w:sz w:val="20"/>
          <w:szCs w:val="20"/>
        </w:rPr>
      </w:pPr>
    </w:p>
    <w:p w14:paraId="06CDD31E" w14:textId="77777777" w:rsidR="001D54AC" w:rsidRPr="001F4713" w:rsidRDefault="001D54AC" w:rsidP="001D54AC">
      <w:pPr>
        <w:autoSpaceDE w:val="0"/>
        <w:autoSpaceDN w:val="0"/>
        <w:adjustRightInd w:val="0"/>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FV=V*(P)*Df – для купленных контрактов;</w:t>
      </w:r>
    </w:p>
    <w:p w14:paraId="2128D81A" w14:textId="77777777" w:rsidR="001D54AC" w:rsidRPr="001F4713" w:rsidRDefault="001D54AC" w:rsidP="001D54AC">
      <w:pPr>
        <w:autoSpaceDE w:val="0"/>
        <w:autoSpaceDN w:val="0"/>
        <w:adjustRightInd w:val="0"/>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FV=V*(-P)*Df – для проданных контрактов;</w:t>
      </w:r>
    </w:p>
    <w:p w14:paraId="36F72BBF" w14:textId="77777777" w:rsidR="001D54AC" w:rsidRPr="001F4713" w:rsidRDefault="001D54AC" w:rsidP="001D54AC">
      <w:pPr>
        <w:spacing w:after="0" w:line="240" w:lineRule="auto"/>
        <w:jc w:val="both"/>
        <w:rPr>
          <w:rFonts w:ascii="Times New Roman" w:hAnsi="Times New Roman" w:cs="Times New Roman"/>
          <w:b/>
          <w:sz w:val="20"/>
          <w:szCs w:val="20"/>
        </w:rPr>
      </w:pPr>
    </w:p>
    <w:p w14:paraId="4356111C" w14:textId="77777777" w:rsidR="001D54AC" w:rsidRPr="001F4713" w:rsidRDefault="001D54AC" w:rsidP="001D54AC">
      <w:pPr>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где:</w:t>
      </w:r>
    </w:p>
    <w:p w14:paraId="57DB2707" w14:textId="77777777" w:rsidR="001D54AC" w:rsidRPr="001F4713" w:rsidRDefault="001D54AC" w:rsidP="001D54AC">
      <w:pPr>
        <w:spacing w:after="0" w:line="240" w:lineRule="auto"/>
        <w:jc w:val="both"/>
        <w:rPr>
          <w:rFonts w:ascii="Times New Roman" w:hAnsi="Times New Roman" w:cs="Times New Roman"/>
          <w:b/>
          <w:sz w:val="20"/>
          <w:szCs w:val="20"/>
        </w:rPr>
      </w:pPr>
    </w:p>
    <w:p w14:paraId="0D7518CE" w14:textId="77777777" w:rsidR="001D54AC" w:rsidRPr="001F4713" w:rsidRDefault="001D54AC" w:rsidP="001D54AC">
      <w:pPr>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P – справедливая стоимость за единицу базового актива, определенная в порядке приоритета:</w:t>
      </w:r>
    </w:p>
    <w:p w14:paraId="60454178" w14:textId="77777777" w:rsidR="001D54AC" w:rsidRPr="001F4713" w:rsidRDefault="001D54AC" w:rsidP="001D54AC">
      <w:pPr>
        <w:spacing w:after="0" w:line="240" w:lineRule="auto"/>
        <w:ind w:left="567"/>
        <w:jc w:val="both"/>
        <w:rPr>
          <w:rFonts w:ascii="Times New Roman" w:hAnsi="Times New Roman" w:cs="Times New Roman"/>
          <w:b/>
          <w:sz w:val="20"/>
          <w:szCs w:val="20"/>
        </w:rPr>
      </w:pPr>
      <w:r w:rsidRPr="001F4713">
        <w:rPr>
          <w:rFonts w:ascii="Times New Roman" w:hAnsi="Times New Roman" w:cs="Times New Roman"/>
          <w:b/>
          <w:sz w:val="20"/>
          <w:szCs w:val="20"/>
        </w:rPr>
        <w:t>1) расчетная цена базового актива определенная в соответствии с условиями контракта;</w:t>
      </w:r>
    </w:p>
    <w:p w14:paraId="5BED7FFE" w14:textId="77777777" w:rsidR="001D54AC" w:rsidRPr="001F4713" w:rsidRDefault="001D54AC" w:rsidP="001D54AC">
      <w:pPr>
        <w:spacing w:after="0" w:line="240" w:lineRule="auto"/>
        <w:ind w:left="567"/>
        <w:jc w:val="both"/>
        <w:rPr>
          <w:rFonts w:ascii="Times New Roman" w:hAnsi="Times New Roman" w:cs="Times New Roman"/>
          <w:b/>
          <w:sz w:val="20"/>
          <w:szCs w:val="20"/>
        </w:rPr>
      </w:pPr>
      <w:r w:rsidRPr="001F4713">
        <w:rPr>
          <w:rFonts w:ascii="Times New Roman" w:hAnsi="Times New Roman" w:cs="Times New Roman"/>
          <w:b/>
          <w:sz w:val="20"/>
          <w:szCs w:val="20"/>
        </w:rPr>
        <w:t>2) в случае невозможности определения расчетной цены базового актива в соответствии с условиями контракта:</w:t>
      </w:r>
    </w:p>
    <w:p w14:paraId="41542697" w14:textId="77777777" w:rsidR="001D54AC" w:rsidRPr="001F4713" w:rsidRDefault="001D54AC" w:rsidP="001D54AC">
      <w:pPr>
        <w:pStyle w:val="ad"/>
        <w:numPr>
          <w:ilvl w:val="0"/>
          <w:numId w:val="199"/>
        </w:numPr>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lastRenderedPageBreak/>
        <w:t>для облигаций</w:t>
      </w:r>
      <w:r w:rsidRPr="001F4713">
        <w:rPr>
          <w:rStyle w:val="affc"/>
          <w:rFonts w:ascii="Times New Roman" w:hAnsi="Times New Roman" w:cs="Times New Roman"/>
          <w:b/>
          <w:sz w:val="20"/>
          <w:szCs w:val="20"/>
        </w:rPr>
        <w:footnoteReference w:id="1"/>
      </w:r>
      <w:r w:rsidRPr="001F4713">
        <w:rPr>
          <w:rFonts w:ascii="Times New Roman" w:hAnsi="Times New Roman" w:cs="Times New Roman"/>
          <w:b/>
          <w:sz w:val="20"/>
          <w:szCs w:val="20"/>
        </w:rPr>
        <w:t xml:space="preserve"> – индикативная цена «Cbonds Estimation» на дату определения справедливой стоимости или в её отсутствие – цена Bid, определенная по методике «Cbonds Estimation»;</w:t>
      </w:r>
    </w:p>
    <w:p w14:paraId="5459373C" w14:textId="77777777" w:rsidR="001D54AC" w:rsidRPr="001F4713" w:rsidRDefault="001D54AC" w:rsidP="001D54AC">
      <w:pPr>
        <w:pStyle w:val="ad"/>
        <w:numPr>
          <w:ilvl w:val="0"/>
          <w:numId w:val="199"/>
        </w:numPr>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для акций/</w:t>
      </w:r>
      <w:r w:rsidRPr="001F4713">
        <w:rPr>
          <w:rFonts w:ascii="Times New Roman" w:hAnsi="Times New Roman" w:cs="Times New Roman"/>
          <w:b/>
          <w:sz w:val="20"/>
          <w:szCs w:val="20"/>
          <w:lang w:val="en-US"/>
        </w:rPr>
        <w:t>ETF</w:t>
      </w:r>
      <w:r w:rsidRPr="001F4713">
        <w:rPr>
          <w:rFonts w:ascii="Times New Roman" w:hAnsi="Times New Roman" w:cs="Times New Roman"/>
          <w:b/>
          <w:sz w:val="20"/>
          <w:szCs w:val="20"/>
        </w:rPr>
        <w:t xml:space="preserve"> – цена </w:t>
      </w:r>
      <w:r w:rsidRPr="001F4713">
        <w:rPr>
          <w:rFonts w:ascii="Times New Roman" w:hAnsi="Times New Roman" w:cs="Times New Roman"/>
          <w:b/>
          <w:sz w:val="20"/>
          <w:szCs w:val="20"/>
          <w:lang w:val="en-US"/>
        </w:rPr>
        <w:t>LAST</w:t>
      </w:r>
      <w:r w:rsidRPr="001F4713">
        <w:rPr>
          <w:rFonts w:ascii="Times New Roman" w:hAnsi="Times New Roman" w:cs="Times New Roman"/>
          <w:b/>
          <w:sz w:val="20"/>
          <w:szCs w:val="20"/>
        </w:rPr>
        <w:t xml:space="preserve"> основной биржи на дату определения справедливой стоимости по данным с сайта </w:t>
      </w:r>
      <w:hyperlink r:id="rId10" w:history="1">
        <w:r w:rsidRPr="001F4713">
          <w:rPr>
            <w:rStyle w:val="affd"/>
            <w:rFonts w:ascii="Times New Roman" w:hAnsi="Times New Roman" w:cs="Times New Roman"/>
            <w:b/>
            <w:sz w:val="20"/>
            <w:szCs w:val="20"/>
          </w:rPr>
          <w:t>https://cbonds.ru/</w:t>
        </w:r>
      </w:hyperlink>
      <w:r w:rsidRPr="001F4713">
        <w:rPr>
          <w:rFonts w:ascii="Times New Roman" w:hAnsi="Times New Roman" w:cs="Times New Roman"/>
          <w:b/>
          <w:sz w:val="20"/>
          <w:szCs w:val="20"/>
        </w:rPr>
        <w:t>;</w:t>
      </w:r>
    </w:p>
    <w:p w14:paraId="7DA8E477" w14:textId="77777777" w:rsidR="001D54AC" w:rsidRPr="001F4713" w:rsidRDefault="001D54AC" w:rsidP="001D54AC">
      <w:pPr>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Pкв – расчетная цена (сумма сделки), определенная в соответствии с условиями контракта при его заключении.</w:t>
      </w:r>
    </w:p>
    <w:p w14:paraId="5351AA1B" w14:textId="77777777" w:rsidR="001D54AC" w:rsidRPr="001F4713" w:rsidRDefault="001D54AC" w:rsidP="001D54AC">
      <w:pPr>
        <w:spacing w:after="0" w:line="240" w:lineRule="auto"/>
        <w:jc w:val="both"/>
        <w:rPr>
          <w:rFonts w:ascii="Times New Roman" w:hAnsi="Times New Roman" w:cs="Times New Roman"/>
          <w:b/>
          <w:sz w:val="20"/>
          <w:szCs w:val="20"/>
        </w:rPr>
      </w:pPr>
    </w:p>
    <w:p w14:paraId="7EF7B7D4" w14:textId="77777777" w:rsidR="001D54AC" w:rsidRPr="001F4713" w:rsidRDefault="001D54AC" w:rsidP="001D54AC">
      <w:pPr>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 xml:space="preserve">Если отсутствие цен </w:t>
      </w:r>
      <w:r w:rsidRPr="001F4713">
        <w:rPr>
          <w:rFonts w:ascii="Times New Roman" w:hAnsi="Times New Roman" w:cs="Times New Roman"/>
          <w:b/>
          <w:sz w:val="20"/>
          <w:szCs w:val="20"/>
          <w:lang w:val="en-US"/>
        </w:rPr>
        <w:t>LAST</w:t>
      </w:r>
      <w:r w:rsidRPr="001F4713">
        <w:rPr>
          <w:rFonts w:ascii="Times New Roman" w:hAnsi="Times New Roman" w:cs="Times New Roman"/>
          <w:b/>
          <w:sz w:val="20"/>
          <w:szCs w:val="20"/>
        </w:rPr>
        <w:t xml:space="preserve"> обусловлено нерабочим (выходным/праздничным) днем, то при определении справедливой стоимости за такой день допустимо использовать цену </w:t>
      </w:r>
      <w:r w:rsidRPr="001F4713">
        <w:rPr>
          <w:rFonts w:ascii="Times New Roman" w:hAnsi="Times New Roman" w:cs="Times New Roman"/>
          <w:b/>
          <w:sz w:val="20"/>
          <w:szCs w:val="20"/>
          <w:lang w:val="en-US"/>
        </w:rPr>
        <w:t>LAST</w:t>
      </w:r>
      <w:r w:rsidRPr="001F4713">
        <w:rPr>
          <w:rFonts w:ascii="Times New Roman" w:hAnsi="Times New Roman" w:cs="Times New Roman"/>
          <w:b/>
          <w:sz w:val="20"/>
          <w:szCs w:val="20"/>
        </w:rPr>
        <w:t>, определенную по состоянию на предшествующий день.</w:t>
      </w:r>
    </w:p>
    <w:p w14:paraId="0054410C" w14:textId="77777777" w:rsidR="001D54AC" w:rsidRPr="001F4713" w:rsidRDefault="001D54AC" w:rsidP="001D54AC">
      <w:pPr>
        <w:spacing w:after="0" w:line="240" w:lineRule="auto"/>
        <w:jc w:val="both"/>
        <w:rPr>
          <w:rFonts w:ascii="Times New Roman" w:hAnsi="Times New Roman" w:cs="Times New Roman"/>
          <w:b/>
          <w:sz w:val="20"/>
          <w:szCs w:val="20"/>
        </w:rPr>
      </w:pPr>
    </w:p>
    <w:p w14:paraId="3B501498" w14:textId="77777777" w:rsidR="001D54AC" w:rsidRPr="001F4713" w:rsidRDefault="001D54AC" w:rsidP="001D54AC">
      <w:pPr>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 xml:space="preserve">В иных случаях если на дату определения справедливой стоимости расчетного (беспоставочного) форвардного контракта отсутствует цена </w:t>
      </w:r>
      <w:r w:rsidRPr="001F4713">
        <w:rPr>
          <w:rFonts w:ascii="Times New Roman" w:hAnsi="Times New Roman" w:cs="Times New Roman"/>
          <w:b/>
          <w:sz w:val="20"/>
          <w:szCs w:val="20"/>
          <w:lang w:val="en-US"/>
        </w:rPr>
        <w:t>LAST</w:t>
      </w:r>
      <w:r w:rsidRPr="001F4713">
        <w:rPr>
          <w:rFonts w:ascii="Times New Roman" w:hAnsi="Times New Roman" w:cs="Times New Roman"/>
          <w:b/>
          <w:sz w:val="20"/>
          <w:szCs w:val="20"/>
        </w:rPr>
        <w:t xml:space="preserve"> базового актива (по основной бирже), то в течение 10 рабочих дней следующих за датой, по состоянию на которую была определена последняя известная цена </w:t>
      </w:r>
      <w:r w:rsidRPr="001F4713">
        <w:rPr>
          <w:rFonts w:ascii="Times New Roman" w:hAnsi="Times New Roman" w:cs="Times New Roman"/>
          <w:b/>
          <w:sz w:val="20"/>
          <w:szCs w:val="20"/>
          <w:lang w:val="en-US"/>
        </w:rPr>
        <w:t>LAST</w:t>
      </w:r>
      <w:r w:rsidRPr="001F4713">
        <w:rPr>
          <w:rFonts w:ascii="Times New Roman" w:hAnsi="Times New Roman" w:cs="Times New Roman"/>
          <w:b/>
          <w:sz w:val="20"/>
          <w:szCs w:val="20"/>
        </w:rPr>
        <w:t xml:space="preserve"> базового актива (по основной бирже), допускается использовать цену </w:t>
      </w:r>
      <w:r w:rsidRPr="001F4713">
        <w:rPr>
          <w:rFonts w:ascii="Times New Roman" w:hAnsi="Times New Roman" w:cs="Times New Roman"/>
          <w:b/>
          <w:sz w:val="20"/>
          <w:szCs w:val="20"/>
          <w:lang w:val="en-US"/>
        </w:rPr>
        <w:t>LAST</w:t>
      </w:r>
      <w:r w:rsidRPr="001F4713">
        <w:rPr>
          <w:rFonts w:ascii="Times New Roman" w:hAnsi="Times New Roman" w:cs="Times New Roman"/>
          <w:b/>
          <w:sz w:val="20"/>
          <w:szCs w:val="20"/>
        </w:rPr>
        <w:t xml:space="preserve"> неосновной биржи (по данным сайта </w:t>
      </w:r>
      <w:hyperlink r:id="rId11" w:history="1">
        <w:r w:rsidRPr="001F4713">
          <w:rPr>
            <w:rStyle w:val="affd"/>
            <w:rFonts w:ascii="Times New Roman" w:hAnsi="Times New Roman" w:cs="Times New Roman"/>
            <w:b/>
            <w:sz w:val="20"/>
            <w:szCs w:val="20"/>
          </w:rPr>
          <w:t>https://cbonds.ru/</w:t>
        </w:r>
      </w:hyperlink>
      <w:r w:rsidRPr="001F4713">
        <w:rPr>
          <w:rFonts w:ascii="Times New Roman" w:hAnsi="Times New Roman" w:cs="Times New Roman"/>
          <w:b/>
          <w:sz w:val="20"/>
          <w:szCs w:val="20"/>
        </w:rPr>
        <w:t xml:space="preserve">). В отсутствие цены </w:t>
      </w:r>
      <w:r w:rsidRPr="001F4713">
        <w:rPr>
          <w:rFonts w:ascii="Times New Roman" w:hAnsi="Times New Roman" w:cs="Times New Roman"/>
          <w:b/>
          <w:sz w:val="20"/>
          <w:szCs w:val="20"/>
          <w:lang w:val="en-US"/>
        </w:rPr>
        <w:t>LAST</w:t>
      </w:r>
      <w:r w:rsidRPr="001F4713">
        <w:rPr>
          <w:rFonts w:ascii="Times New Roman" w:hAnsi="Times New Roman" w:cs="Times New Roman"/>
          <w:b/>
          <w:sz w:val="20"/>
          <w:szCs w:val="20"/>
        </w:rPr>
        <w:t xml:space="preserve"> базового актива (по основной бирже) выбор неосновной биржи, по данным которой определяется справедливая стоимость базового актива, осуществляется исходя из наибольшего объема торгов по количеству бумаг, а в случае отсутствия информации о количестве бумаг – по наибольшему объему торгов в денежном выражении (объем торгов в иностранной валюте конвертируется в валюту определения СЧА в соответствии с Правилами определения СЧА) за предшествующие 30 торговых дней.</w:t>
      </w:r>
    </w:p>
    <w:p w14:paraId="0A32DDA5" w14:textId="77777777" w:rsidR="001D54AC" w:rsidRPr="001F4713" w:rsidRDefault="001D54AC" w:rsidP="001D54AC">
      <w:pPr>
        <w:spacing w:after="0" w:line="240" w:lineRule="auto"/>
        <w:jc w:val="both"/>
        <w:rPr>
          <w:rFonts w:ascii="Times New Roman" w:hAnsi="Times New Roman" w:cs="Times New Roman"/>
          <w:b/>
          <w:sz w:val="20"/>
          <w:szCs w:val="20"/>
        </w:rPr>
      </w:pPr>
    </w:p>
    <w:p w14:paraId="5C6DBD4F" w14:textId="77777777" w:rsidR="001D54AC" w:rsidRPr="001F4713" w:rsidRDefault="001D54AC" w:rsidP="001D54AC">
      <w:pPr>
        <w:spacing w:after="0" w:line="240" w:lineRule="auto"/>
        <w:jc w:val="both"/>
        <w:rPr>
          <w:rFonts w:ascii="Times New Roman" w:hAnsi="Times New Roman" w:cs="Times New Roman"/>
          <w:b/>
          <w:sz w:val="20"/>
          <w:szCs w:val="20"/>
        </w:rPr>
      </w:pPr>
      <w:r w:rsidRPr="001F4713">
        <w:rPr>
          <w:rFonts w:ascii="Times New Roman" w:hAnsi="Times New Roman" w:cs="Times New Roman"/>
          <w:b/>
          <w:sz w:val="20"/>
          <w:szCs w:val="20"/>
        </w:rPr>
        <w:t xml:space="preserve">По истечении 10 рабочих дней следующих за датой, по состоянию на которую была определена последняя доступная цена LAST базового актива (по основной бирже), в отсутствие цены </w:t>
      </w:r>
      <w:r w:rsidRPr="001F4713">
        <w:rPr>
          <w:rFonts w:ascii="Times New Roman" w:hAnsi="Times New Roman" w:cs="Times New Roman"/>
          <w:b/>
          <w:sz w:val="20"/>
          <w:szCs w:val="20"/>
          <w:lang w:val="en-US"/>
        </w:rPr>
        <w:t>LAST</w:t>
      </w:r>
      <w:r w:rsidRPr="001F4713">
        <w:rPr>
          <w:rFonts w:ascii="Times New Roman" w:hAnsi="Times New Roman" w:cs="Times New Roman"/>
          <w:b/>
          <w:sz w:val="20"/>
          <w:szCs w:val="20"/>
        </w:rPr>
        <w:t xml:space="preserve"> базового актива (по основной бирже) справедливая стоимость расчетного (беспоставочного) форвардного контракта, базовым активом по которому являются акции/</w:t>
      </w:r>
      <w:r w:rsidRPr="001F4713">
        <w:rPr>
          <w:rFonts w:ascii="Times New Roman" w:hAnsi="Times New Roman" w:cs="Times New Roman"/>
          <w:b/>
          <w:sz w:val="20"/>
          <w:szCs w:val="20"/>
          <w:lang w:val="en-US"/>
        </w:rPr>
        <w:t>ETF</w:t>
      </w:r>
      <w:r w:rsidRPr="001F4713">
        <w:rPr>
          <w:rFonts w:ascii="Times New Roman" w:hAnsi="Times New Roman" w:cs="Times New Roman"/>
          <w:b/>
          <w:sz w:val="20"/>
          <w:szCs w:val="20"/>
        </w:rPr>
        <w:t>, определяется на основании отчета оценщика.</w:t>
      </w:r>
    </w:p>
    <w:p w14:paraId="79046CA4" w14:textId="77777777" w:rsidR="001D54AC" w:rsidRPr="001F4713" w:rsidRDefault="001D54AC" w:rsidP="001D54AC">
      <w:pPr>
        <w:autoSpaceDE w:val="0"/>
        <w:autoSpaceDN w:val="0"/>
        <w:adjustRightInd w:val="0"/>
        <w:spacing w:after="0" w:line="240" w:lineRule="auto"/>
        <w:jc w:val="both"/>
        <w:rPr>
          <w:rFonts w:ascii="Times New Roman" w:hAnsi="Times New Roman" w:cs="Times New Roman"/>
          <w:b/>
          <w:sz w:val="20"/>
          <w:szCs w:val="20"/>
        </w:rPr>
      </w:pPr>
    </w:p>
    <w:p w14:paraId="2080DFCE" w14:textId="77777777" w:rsidR="001D54AC" w:rsidRPr="009D13CF" w:rsidRDefault="001D54AC" w:rsidP="002276A8">
      <w:pPr>
        <w:autoSpaceDE w:val="0"/>
        <w:autoSpaceDN w:val="0"/>
        <w:adjustRightInd w:val="0"/>
        <w:spacing w:after="0" w:line="240" w:lineRule="auto"/>
        <w:jc w:val="both"/>
        <w:rPr>
          <w:rFonts w:ascii="Times New Roman" w:hAnsi="Times New Roman" w:cs="Times New Roman"/>
          <w:b/>
          <w:sz w:val="20"/>
          <w:szCs w:val="20"/>
        </w:rPr>
      </w:pPr>
    </w:p>
    <w:p w14:paraId="31F17F36"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p>
    <w:p w14:paraId="18AA1103" w14:textId="77777777" w:rsidR="002276A8" w:rsidRPr="009D13CF" w:rsidRDefault="002276A8" w:rsidP="002276A8">
      <w:pPr>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4F5B6420" w14:textId="77777777" w:rsidR="002276A8" w:rsidRPr="009D13CF" w:rsidRDefault="002276A8" w:rsidP="002276A8">
      <w:pPr>
        <w:spacing w:after="0" w:line="240" w:lineRule="auto"/>
        <w:jc w:val="both"/>
        <w:rPr>
          <w:rFonts w:ascii="Times New Roman" w:hAnsi="Times New Roman" w:cs="Times New Roman"/>
          <w:b/>
          <w:sz w:val="20"/>
          <w:szCs w:val="20"/>
        </w:rPr>
      </w:pPr>
    </w:p>
    <w:p w14:paraId="001CF6C5" w14:textId="77777777" w:rsidR="002276A8" w:rsidRPr="009D13CF" w:rsidRDefault="002276A8" w:rsidP="002276A8">
      <w:pPr>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hyperlink w:anchor="_Приложение_6._Метод" w:history="1">
        <w:r w:rsidRPr="009D13CF">
          <w:rPr>
            <w:rFonts w:ascii="Times New Roman" w:hAnsi="Times New Roman" w:cs="Times New Roman"/>
            <w:b/>
            <w:sz w:val="20"/>
            <w:szCs w:val="20"/>
          </w:rPr>
          <w:t xml:space="preserve">Приложение </w:t>
        </w:r>
      </w:hyperlink>
      <w:r w:rsidRPr="009D13CF">
        <w:rPr>
          <w:rFonts w:ascii="Times New Roman" w:hAnsi="Times New Roman" w:cs="Times New Roman"/>
          <w:b/>
          <w:sz w:val="20"/>
          <w:szCs w:val="20"/>
        </w:rPr>
        <w:t xml:space="preserve">4).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7233A08E"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p>
    <w:p w14:paraId="41A3623F" w14:textId="77777777" w:rsidR="002276A8" w:rsidRPr="009D13CF" w:rsidRDefault="002276A8" w:rsidP="002276A8">
      <w:pPr>
        <w:spacing w:before="120"/>
        <w:jc w:val="both"/>
        <w:rPr>
          <w:rFonts w:ascii="Times New Roman" w:hAnsi="Times New Roman" w:cs="Times New Roman"/>
          <w:b/>
          <w:sz w:val="20"/>
          <w:szCs w:val="20"/>
        </w:rPr>
      </w:pPr>
      <w:r w:rsidRPr="009D13CF">
        <w:rPr>
          <w:rFonts w:ascii="Times New Roman" w:hAnsi="Times New Roman" w:cs="Times New Roman"/>
          <w:b/>
          <w:sz w:val="20"/>
          <w:szCs w:val="20"/>
        </w:rPr>
        <w:t>Признание опционного/форвардного договора осуществляется с даты заключения соответствующего договора (сделки).</w:t>
      </w:r>
    </w:p>
    <w:p w14:paraId="33FCD9F0"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Датой прекращения признания опционного договора является дата истечения указанного в опционном договоре срока для заявления требования управомоченной стороной или наступление первой по срокам даты расчетов или поставки (даты прекращения требований и обязательств в случае их прекращения иным способом), если требование об исполнении не было подано.</w:t>
      </w:r>
    </w:p>
    <w:p w14:paraId="064197DE"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Датой прекращения признания форвардного договора является:</w:t>
      </w:r>
    </w:p>
    <w:p w14:paraId="1D6BE4A9"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w:t>
      </w:r>
      <w:r w:rsidRPr="009D13CF">
        <w:rPr>
          <w:rFonts w:ascii="Times New Roman" w:hAnsi="Times New Roman" w:cs="Times New Roman"/>
          <w:b/>
          <w:sz w:val="20"/>
          <w:szCs w:val="20"/>
        </w:rPr>
        <w:tab/>
        <w:t>исполнение контракта;</w:t>
      </w:r>
    </w:p>
    <w:p w14:paraId="4F2FE609"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w:t>
      </w:r>
      <w:r w:rsidRPr="009D13CF">
        <w:rPr>
          <w:rFonts w:ascii="Times New Roman" w:hAnsi="Times New Roman" w:cs="Times New Roman"/>
          <w:b/>
          <w:sz w:val="20"/>
          <w:szCs w:val="20"/>
        </w:rPr>
        <w:tab/>
        <w:t>переуступка прав требования по договору;</w:t>
      </w:r>
    </w:p>
    <w:p w14:paraId="7B98BB69" w14:textId="77777777" w:rsidR="002276A8" w:rsidRPr="009D13CF" w:rsidRDefault="002276A8" w:rsidP="002276A8">
      <w:pPr>
        <w:autoSpaceDE w:val="0"/>
        <w:autoSpaceDN w:val="0"/>
        <w:adjustRightInd w:val="0"/>
        <w:spacing w:after="0" w:line="240" w:lineRule="auto"/>
        <w:jc w:val="both"/>
        <w:rPr>
          <w:rFonts w:ascii="Times New Roman" w:hAnsi="Times New Roman" w:cs="Times New Roman"/>
          <w:b/>
          <w:sz w:val="20"/>
          <w:szCs w:val="20"/>
        </w:rPr>
      </w:pPr>
      <w:r w:rsidRPr="009D13CF">
        <w:rPr>
          <w:rFonts w:ascii="Times New Roman" w:hAnsi="Times New Roman" w:cs="Times New Roman"/>
          <w:b/>
          <w:sz w:val="20"/>
          <w:szCs w:val="20"/>
        </w:rPr>
        <w:t>•</w:t>
      </w:r>
      <w:r w:rsidRPr="009D13CF">
        <w:rPr>
          <w:rFonts w:ascii="Times New Roman" w:hAnsi="Times New Roman" w:cs="Times New Roman"/>
          <w:sz w:val="20"/>
          <w:szCs w:val="20"/>
        </w:rPr>
        <w:t xml:space="preserve">      </w:t>
      </w:r>
      <w:r w:rsidRPr="009D13CF">
        <w:rPr>
          <w:rFonts w:ascii="Times New Roman" w:hAnsi="Times New Roman" w:cs="Times New Roman"/>
          <w:b/>
          <w:sz w:val="20"/>
          <w:szCs w:val="20"/>
        </w:rPr>
        <w:t xml:space="preserve">иные предусмотренные законодательством способы. </w:t>
      </w:r>
    </w:p>
    <w:p w14:paraId="109162A4" w14:textId="77777777" w:rsidR="00701985" w:rsidRPr="009D13CF" w:rsidRDefault="00701985" w:rsidP="00701985">
      <w:pPr>
        <w:pStyle w:val="1"/>
        <w:numPr>
          <w:ilvl w:val="0"/>
          <w:numId w:val="0"/>
        </w:numPr>
      </w:pPr>
    </w:p>
    <w:p w14:paraId="0406431B" w14:textId="6C95CEE8" w:rsidR="006A3A4C" w:rsidRPr="009D13CF" w:rsidRDefault="00563F14" w:rsidP="00175DC0">
      <w:pPr>
        <w:pStyle w:val="1"/>
        <w:ind w:left="1248"/>
      </w:pPr>
      <w:r w:rsidRPr="009D13CF">
        <w:t xml:space="preserve">Признание и оценка </w:t>
      </w:r>
      <w:r w:rsidR="0080398F" w:rsidRPr="009D13CF">
        <w:t>участия в</w:t>
      </w:r>
      <w:r w:rsidRPr="009D13CF">
        <w:t xml:space="preserve"> договоре инвестиционного</w:t>
      </w:r>
      <w:r w:rsidR="00E6155D" w:rsidRPr="009D13CF">
        <w:t xml:space="preserve"> товарищества</w:t>
      </w:r>
    </w:p>
    <w:p w14:paraId="7F49184E" w14:textId="77777777" w:rsidR="006A3A4C" w:rsidRPr="009D13CF" w:rsidRDefault="006A3A4C" w:rsidP="00175DC0">
      <w:pPr>
        <w:pStyle w:val="1"/>
        <w:numPr>
          <w:ilvl w:val="0"/>
          <w:numId w:val="0"/>
        </w:numPr>
        <w:ind w:left="1248"/>
      </w:pPr>
    </w:p>
    <w:p w14:paraId="32365CB3" w14:textId="77777777" w:rsidR="00DB6259" w:rsidRPr="009D13CF" w:rsidRDefault="007928DD" w:rsidP="006A3A4C">
      <w:pPr>
        <w:autoSpaceDE w:val="0"/>
        <w:autoSpaceDN w:val="0"/>
        <w:adjustRightInd w:val="0"/>
        <w:spacing w:after="0" w:line="240" w:lineRule="auto"/>
        <w:jc w:val="both"/>
        <w:rPr>
          <w:rFonts w:ascii="Times New Roman" w:hAnsi="Times New Roman" w:cs="Times New Roman"/>
          <w:sz w:val="20"/>
          <w:szCs w:val="20"/>
        </w:rPr>
      </w:pPr>
      <w:r w:rsidRPr="009D13CF">
        <w:rPr>
          <w:rFonts w:ascii="Times New Roman" w:hAnsi="Times New Roman" w:cs="Times New Roman"/>
          <w:sz w:val="20"/>
          <w:szCs w:val="20"/>
        </w:rPr>
        <w:t>Договор инвестиционного товарищества, заключенный в соответствии с Федеральным законом от 28 ноября 2011 года № 335-ФЗ «Об инвестиционном товариществе», в котором Управляющая компания, действующая в качестве доверительного управляющего Фондом, выступает в качестве товарища-вкладчика, признается</w:t>
      </w:r>
      <w:r w:rsidR="00DB6259" w:rsidRPr="009D13CF">
        <w:rPr>
          <w:rFonts w:ascii="Times New Roman" w:hAnsi="Times New Roman" w:cs="Times New Roman"/>
          <w:sz w:val="20"/>
          <w:szCs w:val="20"/>
        </w:rPr>
        <w:t>:</w:t>
      </w:r>
    </w:p>
    <w:p w14:paraId="6A8F1C50" w14:textId="77777777" w:rsidR="00DB6259" w:rsidRPr="009D13CF" w:rsidRDefault="00DB6259" w:rsidP="006A3A4C">
      <w:pPr>
        <w:autoSpaceDE w:val="0"/>
        <w:autoSpaceDN w:val="0"/>
        <w:adjustRightInd w:val="0"/>
        <w:spacing w:after="0" w:line="240" w:lineRule="auto"/>
        <w:jc w:val="both"/>
        <w:rPr>
          <w:rFonts w:ascii="Times New Roman" w:hAnsi="Times New Roman" w:cs="Times New Roman"/>
          <w:sz w:val="20"/>
          <w:szCs w:val="20"/>
        </w:rPr>
      </w:pPr>
      <w:r w:rsidRPr="009D13CF">
        <w:rPr>
          <w:rFonts w:ascii="Times New Roman" w:hAnsi="Times New Roman" w:cs="Times New Roman"/>
          <w:sz w:val="20"/>
          <w:szCs w:val="20"/>
        </w:rPr>
        <w:lastRenderedPageBreak/>
        <w:t xml:space="preserve">- </w:t>
      </w:r>
      <w:r w:rsidR="00C24C7A" w:rsidRPr="009D13CF">
        <w:rPr>
          <w:rFonts w:ascii="Times New Roman" w:hAnsi="Times New Roman" w:cs="Times New Roman"/>
          <w:sz w:val="20"/>
          <w:szCs w:val="20"/>
        </w:rPr>
        <w:t xml:space="preserve"> </w:t>
      </w:r>
      <w:r w:rsidRPr="009D13CF">
        <w:rPr>
          <w:rFonts w:ascii="Times New Roman" w:hAnsi="Times New Roman" w:cs="Times New Roman"/>
          <w:sz w:val="20"/>
          <w:szCs w:val="20"/>
        </w:rPr>
        <w:t xml:space="preserve">с даты нотариального удостоверения </w:t>
      </w:r>
      <w:r w:rsidR="007C35F4" w:rsidRPr="009D13CF">
        <w:rPr>
          <w:rFonts w:ascii="Times New Roman" w:hAnsi="Times New Roman" w:cs="Times New Roman"/>
          <w:sz w:val="20"/>
          <w:szCs w:val="20"/>
        </w:rPr>
        <w:t>Д</w:t>
      </w:r>
      <w:r w:rsidRPr="009D13CF">
        <w:rPr>
          <w:rFonts w:ascii="Times New Roman" w:hAnsi="Times New Roman" w:cs="Times New Roman"/>
          <w:sz w:val="20"/>
          <w:szCs w:val="20"/>
        </w:rPr>
        <w:t>оговора</w:t>
      </w:r>
      <w:r w:rsidR="007C35F4" w:rsidRPr="009D13CF">
        <w:rPr>
          <w:rFonts w:ascii="Times New Roman" w:hAnsi="Times New Roman" w:cs="Times New Roman"/>
          <w:sz w:val="20"/>
          <w:szCs w:val="20"/>
        </w:rPr>
        <w:t xml:space="preserve"> инвестиционного товарищества</w:t>
      </w:r>
      <w:r w:rsidRPr="009D13CF">
        <w:rPr>
          <w:rFonts w:ascii="Times New Roman" w:hAnsi="Times New Roman" w:cs="Times New Roman"/>
          <w:sz w:val="20"/>
          <w:szCs w:val="20"/>
        </w:rPr>
        <w:t>;</w:t>
      </w:r>
      <w:r w:rsidR="00563F14" w:rsidRPr="009D13CF">
        <w:rPr>
          <w:rFonts w:ascii="Times New Roman" w:hAnsi="Times New Roman" w:cs="Times New Roman"/>
          <w:sz w:val="20"/>
          <w:szCs w:val="20"/>
        </w:rPr>
        <w:t xml:space="preserve"> или</w:t>
      </w:r>
    </w:p>
    <w:p w14:paraId="0F3E0860" w14:textId="77777777" w:rsidR="00DB6259" w:rsidRPr="009D13CF" w:rsidRDefault="007C35F4" w:rsidP="006A3A4C">
      <w:pPr>
        <w:autoSpaceDE w:val="0"/>
        <w:autoSpaceDN w:val="0"/>
        <w:adjustRightInd w:val="0"/>
        <w:spacing w:after="0" w:line="240" w:lineRule="auto"/>
        <w:jc w:val="both"/>
        <w:rPr>
          <w:rFonts w:ascii="Times New Roman" w:hAnsi="Times New Roman" w:cs="Times New Roman"/>
          <w:sz w:val="20"/>
          <w:szCs w:val="20"/>
        </w:rPr>
      </w:pPr>
      <w:r w:rsidRPr="009D13CF">
        <w:rPr>
          <w:rFonts w:ascii="Times New Roman" w:hAnsi="Times New Roman" w:cs="Times New Roman"/>
          <w:sz w:val="20"/>
          <w:szCs w:val="20"/>
        </w:rPr>
        <w:t>-</w:t>
      </w:r>
      <w:r w:rsidR="00C24C7A" w:rsidRPr="009D13CF">
        <w:rPr>
          <w:rFonts w:ascii="Times New Roman" w:hAnsi="Times New Roman" w:cs="Times New Roman"/>
          <w:sz w:val="20"/>
          <w:szCs w:val="20"/>
        </w:rPr>
        <w:t xml:space="preserve"> </w:t>
      </w:r>
      <w:r w:rsidRPr="009D13CF">
        <w:rPr>
          <w:rFonts w:ascii="Times New Roman" w:hAnsi="Times New Roman" w:cs="Times New Roman"/>
          <w:sz w:val="20"/>
          <w:szCs w:val="20"/>
        </w:rPr>
        <w:t>с</w:t>
      </w:r>
      <w:r w:rsidR="00175DC0" w:rsidRPr="009D13CF">
        <w:rPr>
          <w:rFonts w:ascii="Times New Roman" w:hAnsi="Times New Roman" w:cs="Times New Roman"/>
          <w:sz w:val="20"/>
          <w:szCs w:val="20"/>
        </w:rPr>
        <w:t xml:space="preserve"> </w:t>
      </w:r>
      <w:r w:rsidRPr="009D13CF">
        <w:rPr>
          <w:rFonts w:ascii="Times New Roman" w:hAnsi="Times New Roman" w:cs="Times New Roman"/>
          <w:sz w:val="20"/>
          <w:szCs w:val="20"/>
        </w:rPr>
        <w:t>даты нотариального удостоверения соглашения о присоединении</w:t>
      </w:r>
      <w:r w:rsidR="00C24C7A" w:rsidRPr="009D13CF">
        <w:rPr>
          <w:rFonts w:ascii="Times New Roman" w:hAnsi="Times New Roman" w:cs="Times New Roman"/>
          <w:sz w:val="20"/>
          <w:szCs w:val="20"/>
        </w:rPr>
        <w:t xml:space="preserve"> к Договору об инвестиционном товариществе.</w:t>
      </w:r>
    </w:p>
    <w:p w14:paraId="59D40026" w14:textId="77777777" w:rsidR="00DB6259" w:rsidRPr="009D13CF" w:rsidRDefault="00DB6259" w:rsidP="006A3A4C">
      <w:pPr>
        <w:autoSpaceDE w:val="0"/>
        <w:autoSpaceDN w:val="0"/>
        <w:adjustRightInd w:val="0"/>
        <w:spacing w:after="0" w:line="240" w:lineRule="auto"/>
        <w:jc w:val="both"/>
        <w:rPr>
          <w:rFonts w:ascii="Times New Roman" w:hAnsi="Times New Roman" w:cs="Times New Roman"/>
          <w:sz w:val="20"/>
          <w:szCs w:val="20"/>
        </w:rPr>
      </w:pPr>
    </w:p>
    <w:p w14:paraId="35169144" w14:textId="77777777" w:rsidR="006A3A4C" w:rsidRPr="009D13CF" w:rsidRDefault="006A3A4C" w:rsidP="006A3A4C">
      <w:pPr>
        <w:autoSpaceDE w:val="0"/>
        <w:autoSpaceDN w:val="0"/>
        <w:adjustRightInd w:val="0"/>
        <w:spacing w:after="0" w:line="240" w:lineRule="auto"/>
        <w:jc w:val="both"/>
        <w:rPr>
          <w:rFonts w:ascii="Times New Roman" w:hAnsi="Times New Roman" w:cs="Times New Roman"/>
          <w:sz w:val="20"/>
          <w:szCs w:val="20"/>
        </w:rPr>
      </w:pPr>
      <w:r w:rsidRPr="009D13CF">
        <w:rPr>
          <w:rFonts w:ascii="Times New Roman" w:hAnsi="Times New Roman" w:cs="Times New Roman"/>
          <w:sz w:val="20"/>
          <w:szCs w:val="20"/>
        </w:rPr>
        <w:t xml:space="preserve"> </w:t>
      </w:r>
      <w:r w:rsidR="007C35F4" w:rsidRPr="009D13CF">
        <w:rPr>
          <w:rFonts w:ascii="Times New Roman" w:hAnsi="Times New Roman" w:cs="Times New Roman"/>
          <w:sz w:val="20"/>
          <w:szCs w:val="20"/>
        </w:rPr>
        <w:t>Прекращение признания происходит:</w:t>
      </w:r>
    </w:p>
    <w:p w14:paraId="3DCFA0EA" w14:textId="51FD43CA" w:rsidR="00C24C7A" w:rsidRDefault="00C24C7A" w:rsidP="00C24C7A">
      <w:pPr>
        <w:autoSpaceDE w:val="0"/>
        <w:autoSpaceDN w:val="0"/>
        <w:adjustRightInd w:val="0"/>
        <w:spacing w:after="0" w:line="240" w:lineRule="auto"/>
        <w:jc w:val="both"/>
        <w:rPr>
          <w:rFonts w:ascii="Times New Roman" w:hAnsi="Times New Roman" w:cs="Times New Roman"/>
          <w:sz w:val="20"/>
          <w:szCs w:val="20"/>
        </w:rPr>
      </w:pPr>
      <w:r w:rsidRPr="009D13CF">
        <w:rPr>
          <w:rFonts w:ascii="Times New Roman" w:hAnsi="Times New Roman" w:cs="Times New Roman"/>
          <w:sz w:val="20"/>
          <w:szCs w:val="20"/>
        </w:rPr>
        <w:t>- по истечении срока Договора инвестиционного товарищества</w:t>
      </w:r>
      <w:r w:rsidR="00805935">
        <w:rPr>
          <w:rFonts w:ascii="Times New Roman" w:hAnsi="Times New Roman" w:cs="Times New Roman"/>
          <w:sz w:val="20"/>
          <w:szCs w:val="20"/>
        </w:rPr>
        <w:t xml:space="preserve"> при условии отсутствия нераспределенной прибыли причитающейся Фонду</w:t>
      </w:r>
      <w:r w:rsidRPr="009D13CF">
        <w:rPr>
          <w:rFonts w:ascii="Times New Roman" w:hAnsi="Times New Roman" w:cs="Times New Roman"/>
          <w:sz w:val="20"/>
          <w:szCs w:val="20"/>
        </w:rPr>
        <w:t>;</w:t>
      </w:r>
    </w:p>
    <w:p w14:paraId="7C1E703E" w14:textId="4D505DAF" w:rsidR="00805935" w:rsidRPr="009D13CF" w:rsidRDefault="00805935" w:rsidP="00C24C7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в случае наличия </w:t>
      </w:r>
      <w:r w:rsidR="0080398F">
        <w:rPr>
          <w:rFonts w:ascii="Times New Roman" w:hAnsi="Times New Roman" w:cs="Times New Roman"/>
          <w:sz w:val="20"/>
          <w:szCs w:val="20"/>
        </w:rPr>
        <w:t>имущества,</w:t>
      </w:r>
      <w:r>
        <w:rPr>
          <w:rFonts w:ascii="Times New Roman" w:hAnsi="Times New Roman" w:cs="Times New Roman"/>
          <w:sz w:val="20"/>
          <w:szCs w:val="20"/>
        </w:rPr>
        <w:t xml:space="preserve"> причитающегося Фонду, прекращения признания с даты полного погашения задолженности </w:t>
      </w:r>
    </w:p>
    <w:p w14:paraId="615D0839" w14:textId="77777777" w:rsidR="007C35F4" w:rsidRPr="009D13CF" w:rsidRDefault="00C24C7A" w:rsidP="006A3A4C">
      <w:pPr>
        <w:autoSpaceDE w:val="0"/>
        <w:autoSpaceDN w:val="0"/>
        <w:adjustRightInd w:val="0"/>
        <w:spacing w:after="0" w:line="240" w:lineRule="auto"/>
        <w:jc w:val="both"/>
        <w:rPr>
          <w:rFonts w:ascii="Times New Roman" w:hAnsi="Times New Roman" w:cs="Times New Roman"/>
          <w:b/>
          <w:bCs/>
          <w:sz w:val="20"/>
          <w:szCs w:val="20"/>
        </w:rPr>
      </w:pPr>
      <w:r w:rsidRPr="009D13CF">
        <w:rPr>
          <w:rFonts w:ascii="Times New Roman" w:hAnsi="Times New Roman" w:cs="Times New Roman"/>
          <w:sz w:val="20"/>
          <w:szCs w:val="20"/>
        </w:rPr>
        <w:t>-</w:t>
      </w:r>
      <w:r w:rsidR="007C35F4" w:rsidRPr="009D13CF">
        <w:rPr>
          <w:rFonts w:ascii="Times New Roman" w:hAnsi="Times New Roman" w:cs="Times New Roman"/>
          <w:sz w:val="20"/>
          <w:szCs w:val="20"/>
        </w:rPr>
        <w:t xml:space="preserve"> в иных случаях, предусмотренных законодательством Российской Федерации</w:t>
      </w:r>
      <w:r w:rsidRPr="009D13CF">
        <w:rPr>
          <w:rFonts w:ascii="Times New Roman" w:hAnsi="Times New Roman" w:cs="Times New Roman"/>
          <w:sz w:val="20"/>
          <w:szCs w:val="20"/>
        </w:rPr>
        <w:t>.</w:t>
      </w:r>
    </w:p>
    <w:p w14:paraId="49115D08" w14:textId="77777777" w:rsidR="00C24C7A" w:rsidRPr="009D13CF" w:rsidRDefault="00C24C7A" w:rsidP="00C24C7A">
      <w:pPr>
        <w:keepNext/>
        <w:spacing w:before="240" w:after="0" w:line="240" w:lineRule="auto"/>
        <w:contextualSpacing/>
        <w:jc w:val="both"/>
        <w:rPr>
          <w:rFonts w:ascii="Times New Roman" w:hAnsi="Times New Roman" w:cs="Times New Roman"/>
          <w:sz w:val="20"/>
          <w:szCs w:val="20"/>
        </w:rPr>
      </w:pPr>
    </w:p>
    <w:p w14:paraId="1A20DB87" w14:textId="0F438EE4" w:rsidR="00664F59" w:rsidRDefault="007B5642" w:rsidP="00BE3AB5">
      <w:pPr>
        <w:keepNext/>
        <w:spacing w:before="240" w:after="0" w:line="240" w:lineRule="auto"/>
        <w:contextualSpacing/>
        <w:jc w:val="both"/>
        <w:rPr>
          <w:rFonts w:ascii="Times New Roman" w:hAnsi="Times New Roman" w:cs="Times New Roman"/>
          <w:color w:val="000000"/>
          <w:sz w:val="20"/>
          <w:szCs w:val="20"/>
        </w:rPr>
      </w:pPr>
      <w:r w:rsidRPr="009D13CF">
        <w:rPr>
          <w:rFonts w:ascii="Times New Roman" w:hAnsi="Times New Roman" w:cs="Times New Roman"/>
          <w:sz w:val="20"/>
          <w:szCs w:val="20"/>
        </w:rPr>
        <w:t xml:space="preserve">Справедливая стоимость определяется </w:t>
      </w:r>
      <w:r w:rsidRPr="009D13CF">
        <w:rPr>
          <w:rFonts w:ascii="Times New Roman" w:hAnsi="Times New Roman" w:cs="Times New Roman"/>
          <w:color w:val="000000"/>
          <w:sz w:val="20"/>
          <w:szCs w:val="20"/>
        </w:rPr>
        <w:t>на основании данных отчета оценщика с момента внесения денежных средств на счет, открытый для инвестиционного товарищества. До момента оплаты стоимость инвестиционного товарищества признается равной нулю.</w:t>
      </w:r>
      <w:r w:rsidR="00356719">
        <w:rPr>
          <w:rFonts w:ascii="Times New Roman" w:hAnsi="Times New Roman" w:cs="Times New Roman"/>
          <w:color w:val="000000"/>
          <w:sz w:val="20"/>
          <w:szCs w:val="20"/>
        </w:rPr>
        <w:t xml:space="preserve"> </w:t>
      </w:r>
    </w:p>
    <w:p w14:paraId="2DCD6937" w14:textId="77777777" w:rsidR="00BE3AB5" w:rsidRPr="00BE3AB5" w:rsidRDefault="00BE3AB5" w:rsidP="00BE3AB5">
      <w:pPr>
        <w:keepNext/>
        <w:spacing w:before="240" w:after="0" w:line="240" w:lineRule="auto"/>
        <w:contextualSpacing/>
        <w:jc w:val="both"/>
        <w:rPr>
          <w:rFonts w:ascii="Times New Roman" w:hAnsi="Times New Roman" w:cs="Times New Roman"/>
          <w:color w:val="000000"/>
          <w:sz w:val="20"/>
          <w:szCs w:val="20"/>
        </w:rPr>
      </w:pPr>
    </w:p>
    <w:p w14:paraId="51379A98" w14:textId="77777777" w:rsidR="00246075" w:rsidRDefault="00246075" w:rsidP="00246075">
      <w:pPr>
        <w:keepNext/>
        <w:widowControl w:val="0"/>
        <w:spacing w:before="360" w:after="120" w:line="240" w:lineRule="auto"/>
        <w:jc w:val="center"/>
        <w:rPr>
          <w:rFonts w:ascii="Times New Roman" w:hAnsi="Times New Roman" w:cs="Times New Roman"/>
          <w:b/>
          <w:sz w:val="20"/>
          <w:szCs w:val="20"/>
        </w:rPr>
      </w:pPr>
      <w:r>
        <w:rPr>
          <w:rFonts w:ascii="Times New Roman" w:hAnsi="Times New Roman" w:cs="Times New Roman"/>
          <w:b/>
          <w:sz w:val="20"/>
          <w:szCs w:val="20"/>
        </w:rPr>
        <w:t>III. Порядок расчёта величины резерва на выплату вознаграждений</w:t>
      </w:r>
    </w:p>
    <w:p w14:paraId="5D32953B" w14:textId="77777777" w:rsidR="00246075" w:rsidRDefault="00246075" w:rsidP="00246075">
      <w:pPr>
        <w:spacing w:before="120"/>
        <w:jc w:val="both"/>
        <w:rPr>
          <w:rFonts w:ascii="Times New Roman" w:hAnsi="Times New Roman" w:cs="Times New Roman"/>
          <w:sz w:val="20"/>
          <w:szCs w:val="20"/>
        </w:rPr>
      </w:pPr>
      <w:r>
        <w:rPr>
          <w:rFonts w:ascii="Times New Roman" w:hAnsi="Times New Roman" w:cs="Times New Roman"/>
          <w:sz w:val="20"/>
          <w:szCs w:val="20"/>
        </w:rPr>
        <w:t>Резерв на выплату вознаграждения Управляющей компании, специализированному депозитарию, аудиторской организации, оценщику Фонда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7893D45E" w14:textId="77777777" w:rsidR="00246075" w:rsidRDefault="00246075" w:rsidP="00246075">
      <w:pPr>
        <w:spacing w:before="120"/>
        <w:jc w:val="both"/>
        <w:rPr>
          <w:rFonts w:ascii="Times New Roman" w:hAnsi="Times New Roman" w:cs="Times New Roman"/>
          <w:sz w:val="20"/>
          <w:szCs w:val="20"/>
        </w:rPr>
      </w:pPr>
      <w:r>
        <w:rPr>
          <w:rFonts w:ascii="Times New Roman" w:hAnsi="Times New Roman" w:cs="Times New Roman"/>
          <w:sz w:val="20"/>
          <w:szCs w:val="20"/>
        </w:rPr>
        <w:t xml:space="preserve">Иные резервы в Фонде не формируются и не включаются в состав обязательств Фонда. </w:t>
      </w:r>
    </w:p>
    <w:p w14:paraId="5A47157B" w14:textId="4CCA90E5" w:rsidR="00246075" w:rsidRDefault="00246075" w:rsidP="00246075">
      <w:pPr>
        <w:pStyle w:val="afff1"/>
        <w:rPr>
          <w:rFonts w:ascii="Times New Roman" w:hAnsi="Times New Roman"/>
          <w:lang w:eastAsia="en-US"/>
        </w:rPr>
      </w:pPr>
      <w:r>
        <w:rPr>
          <w:rFonts w:ascii="Times New Roman" w:hAnsi="Times New Roman"/>
          <w:lang w:eastAsia="en-US"/>
        </w:rPr>
        <w:t xml:space="preserve">Вознаграждения управляющей компании, специализированному депозитарию, аудиторской организации, оценщику Фонда и лицу, осуществляющему </w:t>
      </w:r>
      <w:r w:rsidR="00BE3AB5">
        <w:rPr>
          <w:rFonts w:ascii="Times New Roman" w:hAnsi="Times New Roman"/>
          <w:lang w:eastAsia="en-US"/>
        </w:rPr>
        <w:t>ведение реестра владельцев инвестиционных паев Фонда,</w:t>
      </w:r>
      <w:r>
        <w:rPr>
          <w:rFonts w:ascii="Times New Roman" w:hAnsi="Times New Roman"/>
          <w:lang w:eastAsia="en-US"/>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Фонда до их оплаты</w:t>
      </w:r>
    </w:p>
    <w:p w14:paraId="640BF1E4" w14:textId="77777777" w:rsidR="00436E6F" w:rsidRPr="00A968DC" w:rsidRDefault="00436E6F" w:rsidP="00A968DC">
      <w:pPr>
        <w:pStyle w:val="a0"/>
        <w:keepLines/>
        <w:numPr>
          <w:ilvl w:val="0"/>
          <w:numId w:val="0"/>
        </w:numPr>
        <w:ind w:left="357"/>
        <w:rPr>
          <w:sz w:val="20"/>
          <w:szCs w:val="20"/>
        </w:rPr>
      </w:pPr>
      <w:r w:rsidRPr="00A968DC">
        <w:rPr>
          <w:sz w:val="20"/>
          <w:szCs w:val="20"/>
          <w:lang w:val="en-US"/>
        </w:rPr>
        <w:t>IV</w:t>
      </w:r>
      <w:r w:rsidRPr="00A968DC">
        <w:rPr>
          <w:sz w:val="20"/>
          <w:szCs w:val="20"/>
        </w:rPr>
        <w:t>.Порядок расчёта среднегодовой стоимости чистых активов Фонда и определения расчётной стоимости инвестиционного пая Фонда</w:t>
      </w:r>
    </w:p>
    <w:p w14:paraId="394BAAFE" w14:textId="77777777" w:rsidR="00436E6F" w:rsidRPr="00436E6F" w:rsidRDefault="00436E6F" w:rsidP="00CC4170">
      <w:pPr>
        <w:pStyle w:val="a0"/>
        <w:numPr>
          <w:ilvl w:val="0"/>
          <w:numId w:val="0"/>
        </w:numPr>
        <w:ind w:left="360" w:firstLine="491"/>
        <w:jc w:val="both"/>
        <w:rPr>
          <w:b w:val="0"/>
          <w:sz w:val="20"/>
          <w:szCs w:val="20"/>
        </w:rPr>
      </w:pPr>
      <w:r w:rsidRPr="00436E6F">
        <w:rPr>
          <w:b w:val="0"/>
          <w:sz w:val="20"/>
          <w:szCs w:val="20"/>
        </w:rPr>
        <w:t>Среднегодовая стоимость чистых активов Фонда на любой день определяется как отношение суммы стоимостей чистых активов на каждый рабочий день календарного года (если на рабочий день календарного года стоимость чистых активов не определялась – на последний день ее определения, предшествующий такому дню) с начала года (с даты завершения (окончания) формирования Фонда) до даты расчёта среднегодовой стоимости чистых активов к числу рабочих дней в календарном году.</w:t>
      </w:r>
    </w:p>
    <w:p w14:paraId="26EBB315" w14:textId="77777777" w:rsidR="00436E6F" w:rsidRPr="00436E6F" w:rsidRDefault="00436E6F" w:rsidP="00436E6F">
      <w:pPr>
        <w:pStyle w:val="a0"/>
        <w:numPr>
          <w:ilvl w:val="0"/>
          <w:numId w:val="0"/>
        </w:numPr>
        <w:ind w:left="360"/>
        <w:rPr>
          <w:sz w:val="20"/>
          <w:szCs w:val="20"/>
        </w:rPr>
      </w:pPr>
    </w:p>
    <w:p w14:paraId="3B41FA2E" w14:textId="77777777" w:rsidR="00436E6F" w:rsidRPr="00A968DC" w:rsidRDefault="00436E6F" w:rsidP="00436E6F">
      <w:pPr>
        <w:pStyle w:val="a0"/>
        <w:numPr>
          <w:ilvl w:val="0"/>
          <w:numId w:val="0"/>
        </w:numPr>
        <w:ind w:left="360"/>
        <w:rPr>
          <w:sz w:val="20"/>
          <w:szCs w:val="20"/>
        </w:rPr>
      </w:pPr>
      <w:r w:rsidRPr="00E12891">
        <w:rPr>
          <w:rFonts w:ascii="Verdana" w:hAnsi="Verdana"/>
          <w:spacing w:val="-10"/>
          <w:position w:val="-24"/>
          <w:sz w:val="20"/>
          <w:szCs w:val="20"/>
        </w:rPr>
        <w:object w:dxaOrig="1920" w:dyaOrig="975" w14:anchorId="74038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05pt;height:48.85pt" o:ole="">
            <v:imagedata r:id="rId12" o:title=""/>
          </v:shape>
          <o:OLEObject Type="Embed" ProgID="Equation.3" ShapeID="_x0000_i1025" DrawAspect="Content" ObjectID="_1800374650" r:id="rId13"/>
        </w:object>
      </w:r>
    </w:p>
    <w:p w14:paraId="6D279079" w14:textId="77777777" w:rsidR="00436E6F" w:rsidRPr="00436E6F" w:rsidRDefault="00436E6F" w:rsidP="00CC4170">
      <w:pPr>
        <w:pStyle w:val="a0"/>
        <w:numPr>
          <w:ilvl w:val="0"/>
          <w:numId w:val="0"/>
        </w:numPr>
        <w:ind w:left="360" w:firstLine="491"/>
        <w:jc w:val="both"/>
        <w:rPr>
          <w:b w:val="0"/>
          <w:sz w:val="20"/>
          <w:szCs w:val="20"/>
        </w:rPr>
      </w:pPr>
      <w:r w:rsidRPr="00436E6F">
        <w:rPr>
          <w:b w:val="0"/>
          <w:sz w:val="20"/>
          <w:szCs w:val="20"/>
        </w:rPr>
        <w:t>Расчётная стоимость инвестиционного пая Фонда определяется на каждую дату, на которую определяется стоимость чистых активов Фонда, путем деления стоимости чистых активов Фонда на количество инвестиционных паев по данным реестра владельцев инвестиционных паев Фонда на дату определения расчётной стоимости.</w:t>
      </w:r>
    </w:p>
    <w:p w14:paraId="21DE6307" w14:textId="77777777" w:rsidR="00436E6F" w:rsidRPr="00436E6F" w:rsidRDefault="00436E6F" w:rsidP="00CC4170">
      <w:pPr>
        <w:pStyle w:val="a0"/>
        <w:numPr>
          <w:ilvl w:val="0"/>
          <w:numId w:val="0"/>
        </w:numPr>
        <w:ind w:left="360" w:firstLine="491"/>
        <w:jc w:val="both"/>
        <w:rPr>
          <w:b w:val="0"/>
          <w:sz w:val="20"/>
          <w:szCs w:val="20"/>
        </w:rPr>
      </w:pPr>
      <w:r w:rsidRPr="00436E6F">
        <w:rPr>
          <w:b w:val="0"/>
          <w:sz w:val="20"/>
          <w:szCs w:val="20"/>
        </w:rPr>
        <w:t>Перерасчёт среднегодовой стоимости чистых активов Фонда и расчётной стоимости инвестиционного пая паевого инвестиционного Фонда осуществляется в случае перерасчёта стоимости чистых активов.</w:t>
      </w:r>
    </w:p>
    <w:p w14:paraId="6B89BAC3" w14:textId="77777777" w:rsidR="00436E6F" w:rsidRPr="00DB2B25" w:rsidRDefault="00436E6F" w:rsidP="00BF4163">
      <w:pPr>
        <w:spacing w:before="120"/>
        <w:jc w:val="both"/>
        <w:rPr>
          <w:rFonts w:ascii="Times New Roman" w:hAnsi="Times New Roman" w:cs="Times New Roman"/>
          <w:sz w:val="20"/>
          <w:szCs w:val="20"/>
        </w:rPr>
      </w:pPr>
    </w:p>
    <w:p w14:paraId="1DCEC606" w14:textId="77777777" w:rsidR="00B337F3" w:rsidRPr="00962B36" w:rsidRDefault="00B337F3" w:rsidP="00BF4163">
      <w:pPr>
        <w:keepNext/>
        <w:widowControl w:val="0"/>
        <w:spacing w:before="360" w:after="120" w:line="240" w:lineRule="auto"/>
        <w:ind w:firstLine="708"/>
        <w:jc w:val="both"/>
        <w:rPr>
          <w:rFonts w:ascii="Times New Roman" w:hAnsi="Times New Roman" w:cs="Times New Roman"/>
          <w:b/>
          <w:sz w:val="20"/>
          <w:szCs w:val="20"/>
        </w:rPr>
      </w:pPr>
      <w:r w:rsidRPr="00962B36">
        <w:rPr>
          <w:rFonts w:ascii="Times New Roman" w:hAnsi="Times New Roman" w:cs="Times New Roman"/>
          <w:b/>
          <w:sz w:val="20"/>
          <w:szCs w:val="20"/>
        </w:rPr>
        <w:lastRenderedPageBreak/>
        <w:t>V. Порядок определения стоимости имущества, переданного в оплату инвестиционных паев</w:t>
      </w:r>
    </w:p>
    <w:p w14:paraId="208F9F56"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Стоимость имущества, переданного в оплату инвестиционных паев, определяется согласно требованиям Федерального закона «Об инвестиционных фондах» и принятых в соответствии с ним нормативных правовых актов Банка России, требованиями Указания и Правил доверительного управления Фонда.</w:t>
      </w:r>
    </w:p>
    <w:p w14:paraId="40E060D6" w14:textId="77777777" w:rsidR="00B337F3" w:rsidRPr="00962B36" w:rsidRDefault="00B337F3" w:rsidP="00B337F3">
      <w:pPr>
        <w:spacing w:before="120" w:after="240"/>
        <w:jc w:val="both"/>
        <w:rPr>
          <w:rFonts w:ascii="Times New Roman" w:hAnsi="Times New Roman" w:cs="Times New Roman"/>
          <w:sz w:val="20"/>
          <w:szCs w:val="20"/>
        </w:rPr>
      </w:pPr>
      <w:r w:rsidRPr="00962B36">
        <w:rPr>
          <w:rFonts w:ascii="Times New Roman" w:hAnsi="Times New Roman" w:cs="Times New Roman"/>
          <w:sz w:val="20"/>
          <w:szCs w:val="20"/>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паёв Фонда, на основании отчёта оценщика.</w:t>
      </w:r>
    </w:p>
    <w:p w14:paraId="7AEFCD3A" w14:textId="77777777" w:rsidR="00B337F3" w:rsidRPr="00962B36" w:rsidRDefault="00B337F3" w:rsidP="00B337F3">
      <w:pPr>
        <w:spacing w:after="240"/>
        <w:jc w:val="both"/>
        <w:rPr>
          <w:rFonts w:ascii="Times New Roman" w:hAnsi="Times New Roman" w:cs="Times New Roman"/>
          <w:sz w:val="20"/>
          <w:szCs w:val="20"/>
        </w:rPr>
      </w:pPr>
      <w:r w:rsidRPr="00962B36">
        <w:rPr>
          <w:rFonts w:ascii="Times New Roman" w:hAnsi="Times New Roman" w:cs="Times New Roman"/>
          <w:sz w:val="20"/>
          <w:szCs w:val="20"/>
        </w:rPr>
        <w:t>Дата, по состоянию на которую определяется стоимость имущества, переданного в оплату инвестиционных паёв Фонда, на основании отчёта оценщика, не может быть ранее трёх месяцев до даты передачи такого имущества в оплату инвестиционных паёв.</w:t>
      </w:r>
    </w:p>
    <w:p w14:paraId="5CA121F4" w14:textId="77777777" w:rsidR="00B337F3" w:rsidRPr="00962B36" w:rsidRDefault="00B337F3" w:rsidP="00B337F3">
      <w:pPr>
        <w:keepNext/>
        <w:widowControl w:val="0"/>
        <w:spacing w:after="240" w:line="240" w:lineRule="auto"/>
        <w:jc w:val="both"/>
        <w:rPr>
          <w:rFonts w:ascii="Times New Roman" w:hAnsi="Times New Roman" w:cs="Times New Roman"/>
          <w:sz w:val="20"/>
          <w:szCs w:val="20"/>
        </w:rPr>
      </w:pPr>
      <w:r w:rsidRPr="00962B36">
        <w:rPr>
          <w:rFonts w:ascii="Times New Roman" w:hAnsi="Times New Roman" w:cs="Times New Roman"/>
          <w:sz w:val="20"/>
          <w:szCs w:val="20"/>
        </w:rPr>
        <w:t>Стоимость имущества, переданного в оплату инвестиционных паёв Фонда, определяется по состоянию на дату, установленную в соответствии с  Правилами доверительного управления на 23 ч. 59 мин.</w:t>
      </w:r>
    </w:p>
    <w:p w14:paraId="2CA07F75" w14:textId="77777777" w:rsidR="00B337F3" w:rsidRPr="00962B36" w:rsidRDefault="00436E6F" w:rsidP="00B337F3">
      <w:pPr>
        <w:keepNext/>
        <w:widowControl w:val="0"/>
        <w:spacing w:before="360" w:after="120" w:line="240" w:lineRule="auto"/>
        <w:jc w:val="both"/>
        <w:rPr>
          <w:rFonts w:ascii="Times New Roman" w:hAnsi="Times New Roman" w:cs="Times New Roman"/>
          <w:b/>
          <w:sz w:val="20"/>
          <w:szCs w:val="20"/>
        </w:rPr>
      </w:pPr>
      <w:r>
        <w:rPr>
          <w:rFonts w:ascii="Times New Roman" w:hAnsi="Times New Roman" w:cs="Times New Roman"/>
          <w:b/>
          <w:sz w:val="20"/>
          <w:szCs w:val="20"/>
          <w:lang w:val="en-US"/>
        </w:rPr>
        <w:t>VI</w:t>
      </w:r>
      <w:r w:rsidR="00B337F3" w:rsidRPr="00962B36">
        <w:rPr>
          <w:rFonts w:ascii="Times New Roman" w:hAnsi="Times New Roman" w:cs="Times New Roman"/>
          <w:b/>
          <w:sz w:val="20"/>
          <w:szCs w:val="20"/>
        </w:rPr>
        <w:t>. 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244681F9" w14:textId="77777777" w:rsidR="00B337F3" w:rsidRPr="00346A7D" w:rsidRDefault="00B337F3" w:rsidP="00346A7D">
      <w:pPr>
        <w:keepNext/>
        <w:spacing w:before="240" w:after="0" w:line="240" w:lineRule="auto"/>
        <w:ind w:left="964" w:hanging="680"/>
        <w:contextualSpacing/>
        <w:jc w:val="both"/>
        <w:rPr>
          <w:rFonts w:ascii="Times New Roman" w:hAnsi="Times New Roman" w:cs="Times New Roman"/>
          <w:b/>
          <w:sz w:val="20"/>
          <w:szCs w:val="20"/>
        </w:rPr>
      </w:pPr>
      <w:bookmarkStart w:id="26" w:name="_Ref436053335"/>
      <w:r w:rsidRPr="00346A7D">
        <w:rPr>
          <w:rFonts w:ascii="Times New Roman" w:hAnsi="Times New Roman" w:cs="Times New Roman"/>
          <w:b/>
          <w:sz w:val="20"/>
          <w:szCs w:val="20"/>
        </w:rPr>
        <w:t>1. Процесс сверки СЧА</w:t>
      </w:r>
      <w:bookmarkEnd w:id="26"/>
    </w:p>
    <w:p w14:paraId="3FF4F876" w14:textId="77777777" w:rsidR="00B337F3" w:rsidRPr="00962B36" w:rsidRDefault="00B337F3" w:rsidP="00B337F3">
      <w:pPr>
        <w:keepNext/>
        <w:spacing w:before="240" w:after="0" w:line="240" w:lineRule="auto"/>
        <w:ind w:left="964"/>
        <w:contextualSpacing/>
        <w:jc w:val="both"/>
        <w:rPr>
          <w:rFonts w:ascii="Times New Roman" w:hAnsi="Times New Roman" w:cs="Times New Roman"/>
          <w:sz w:val="20"/>
          <w:szCs w:val="20"/>
        </w:rPr>
      </w:pPr>
    </w:p>
    <w:p w14:paraId="33EC99E4"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Управляющая Компания и Специализированный Депозитарий на даты, предусмотренные в главе I Правил, осуществляют обязательную сверку стоимости чистых активов и стоимости одного инвестиционного пая Фонда. Для этого Управляющая Компания формирует и передает в Специализированный Депозитарий справку о стоимости чистых активов Фонда. </w:t>
      </w:r>
    </w:p>
    <w:p w14:paraId="16D87D32" w14:textId="77777777" w:rsidR="00B337F3" w:rsidRPr="00962B36" w:rsidRDefault="00B337F3" w:rsidP="00B337F3">
      <w:pPr>
        <w:spacing w:before="120"/>
        <w:jc w:val="both"/>
        <w:rPr>
          <w:rFonts w:ascii="Times New Roman" w:hAnsi="Times New Roman" w:cs="Times New Roman"/>
          <w:b/>
          <w:sz w:val="20"/>
          <w:szCs w:val="20"/>
        </w:rPr>
      </w:pPr>
      <w:r w:rsidRPr="00962B36">
        <w:rPr>
          <w:rFonts w:ascii="Times New Roman" w:hAnsi="Times New Roman" w:cs="Times New Roman"/>
          <w:sz w:val="20"/>
          <w:szCs w:val="20"/>
        </w:rPr>
        <w:t>Специализированный Депозитарий осуществляет сверку стоимости чистых активов и расчётной стоимости одного инвестиционного пая Фонда, рассчитанных Управляющей Компанией, с собственными расчётами данных показателей.</w:t>
      </w:r>
    </w:p>
    <w:p w14:paraId="0A47B7F1" w14:textId="77777777" w:rsidR="00B337F3" w:rsidRPr="00962B36" w:rsidRDefault="00B337F3" w:rsidP="00B337F3">
      <w:pPr>
        <w:spacing w:before="120"/>
        <w:jc w:val="both"/>
        <w:rPr>
          <w:rFonts w:ascii="Times New Roman" w:hAnsi="Times New Roman" w:cs="Times New Roman"/>
          <w:b/>
          <w:sz w:val="20"/>
          <w:szCs w:val="20"/>
        </w:rPr>
      </w:pPr>
      <w:r w:rsidRPr="00962B36">
        <w:rPr>
          <w:rFonts w:ascii="Times New Roman" w:hAnsi="Times New Roman" w:cs="Times New Roman"/>
          <w:sz w:val="20"/>
          <w:szCs w:val="20"/>
        </w:rPr>
        <w:t xml:space="preserve">Правильность определения стоимости чистых активов и расчётной стоимости одного инвестиционного пая Фонда подтверждается </w:t>
      </w:r>
      <w:r w:rsidR="007C1676" w:rsidRPr="00962B36">
        <w:rPr>
          <w:rFonts w:ascii="Times New Roman" w:hAnsi="Times New Roman" w:cs="Times New Roman"/>
          <w:sz w:val="20"/>
          <w:szCs w:val="20"/>
        </w:rPr>
        <w:t xml:space="preserve">подписанием </w:t>
      </w:r>
      <w:r w:rsidRPr="00962B36">
        <w:rPr>
          <w:rFonts w:ascii="Times New Roman" w:hAnsi="Times New Roman" w:cs="Times New Roman"/>
          <w:sz w:val="20"/>
          <w:szCs w:val="20"/>
        </w:rPr>
        <w:t xml:space="preserve">уполномоченного лица Специализированного Депозитария </w:t>
      </w:r>
      <w:r w:rsidR="00AC113A" w:rsidRPr="00962B36">
        <w:rPr>
          <w:rFonts w:ascii="Times New Roman" w:hAnsi="Times New Roman" w:cs="Times New Roman"/>
          <w:sz w:val="20"/>
          <w:szCs w:val="20"/>
        </w:rPr>
        <w:t>отчетности в соответствии с нормативными актами Банка России</w:t>
      </w:r>
      <w:r w:rsidRPr="00962B36">
        <w:rPr>
          <w:rFonts w:ascii="Times New Roman" w:hAnsi="Times New Roman" w:cs="Times New Roman"/>
          <w:sz w:val="20"/>
          <w:szCs w:val="20"/>
        </w:rPr>
        <w:t>.</w:t>
      </w:r>
    </w:p>
    <w:p w14:paraId="7C6844AE" w14:textId="77777777" w:rsidR="00B337F3" w:rsidRPr="00962B36" w:rsidRDefault="00B337F3" w:rsidP="00B337F3">
      <w:pPr>
        <w:keepNext/>
        <w:spacing w:before="240" w:after="0" w:line="240" w:lineRule="auto"/>
        <w:ind w:left="964" w:hanging="680"/>
        <w:contextualSpacing/>
        <w:jc w:val="both"/>
        <w:rPr>
          <w:rFonts w:ascii="Times New Roman" w:hAnsi="Times New Roman" w:cs="Times New Roman"/>
          <w:b/>
          <w:sz w:val="20"/>
          <w:szCs w:val="20"/>
        </w:rPr>
      </w:pPr>
      <w:r w:rsidRPr="00962B36">
        <w:rPr>
          <w:rFonts w:ascii="Times New Roman" w:hAnsi="Times New Roman" w:cs="Times New Roman"/>
          <w:b/>
          <w:sz w:val="20"/>
          <w:szCs w:val="20"/>
        </w:rPr>
        <w:t>2. Выявление расхождений в процессе сверки СЧА</w:t>
      </w:r>
    </w:p>
    <w:p w14:paraId="471FC6E3" w14:textId="77777777" w:rsidR="00B337F3" w:rsidRPr="00962B36" w:rsidRDefault="00B337F3" w:rsidP="00B337F3">
      <w:pPr>
        <w:keepNext/>
        <w:spacing w:before="240" w:after="0" w:line="240" w:lineRule="auto"/>
        <w:ind w:left="964"/>
        <w:contextualSpacing/>
        <w:jc w:val="both"/>
        <w:rPr>
          <w:rFonts w:ascii="Times New Roman" w:hAnsi="Times New Roman" w:cs="Times New Roman"/>
          <w:b/>
          <w:sz w:val="20"/>
          <w:szCs w:val="20"/>
        </w:rPr>
      </w:pPr>
    </w:p>
    <w:p w14:paraId="291DE016"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При выявлении расхождений по составу активов при расчёте стоимости чистых активов Фонда Управляющая Компания и Специализированный Депозитарий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14:paraId="7A2A7BDD"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При обнаружении расхождений по стоимости активов при расчёте стоимости чистых активов Фонда Управляющая Компания и Специализированный Депозитарий осуществляют следующие действия:</w:t>
      </w:r>
    </w:p>
    <w:p w14:paraId="4ADEBF40" w14:textId="77777777" w:rsidR="00B337F3" w:rsidRPr="00962B36" w:rsidRDefault="00B337F3" w:rsidP="00B337F3">
      <w:pPr>
        <w:numPr>
          <w:ilvl w:val="0"/>
          <w:numId w:val="3"/>
        </w:numPr>
        <w:tabs>
          <w:tab w:val="num" w:pos="1560"/>
        </w:tabs>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сверку информации, используемой для определения справедливой стоимости активов (обязательств) Фонда, в том числе, её источников и порядка их выбора;</w:t>
      </w:r>
    </w:p>
    <w:p w14:paraId="5E5BDEBA" w14:textId="77777777" w:rsidR="00B337F3" w:rsidRPr="00962B36" w:rsidRDefault="00B337F3" w:rsidP="00B337F3">
      <w:pPr>
        <w:numPr>
          <w:ilvl w:val="0"/>
          <w:numId w:val="3"/>
        </w:numPr>
        <w:tabs>
          <w:tab w:val="num" w:pos="1560"/>
        </w:tabs>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сверку порядка конвертации величин стоимостей, выраженных в одной валюте, в другую валюту,</w:t>
      </w:r>
    </w:p>
    <w:p w14:paraId="057C75AB" w14:textId="77777777" w:rsidR="00B337F3" w:rsidRPr="00962B36" w:rsidRDefault="00B337F3" w:rsidP="00B337F3">
      <w:pPr>
        <w:numPr>
          <w:ilvl w:val="0"/>
          <w:numId w:val="3"/>
        </w:numPr>
        <w:tabs>
          <w:tab w:val="num" w:pos="1560"/>
        </w:tabs>
        <w:spacing w:after="0" w:line="240" w:lineRule="auto"/>
        <w:ind w:left="714" w:hanging="357"/>
        <w:contextualSpacing/>
        <w:jc w:val="both"/>
        <w:rPr>
          <w:rFonts w:ascii="Times New Roman" w:hAnsi="Times New Roman" w:cs="Times New Roman"/>
          <w:sz w:val="20"/>
          <w:szCs w:val="20"/>
        </w:rPr>
      </w:pPr>
      <w:r w:rsidRPr="00962B36">
        <w:rPr>
          <w:rFonts w:ascii="Times New Roman" w:hAnsi="Times New Roman" w:cs="Times New Roman"/>
          <w:sz w:val="20"/>
          <w:szCs w:val="20"/>
        </w:rPr>
        <w:t>предпринимают все действия для устранения причин расхождения, руководствуясь профессиональным суждением Управляющей компании.</w:t>
      </w:r>
    </w:p>
    <w:p w14:paraId="12BACA69"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 xml:space="preserve">После устранения выявленной причины расхождений в расчете стоимости чистых активов Управляющая Компания и Специализированный Депозитарий повторно осуществляют действия, предусмотренные в абзацах втором и третьем п. </w:t>
      </w:r>
      <w:r w:rsidR="00011157" w:rsidRPr="00962B36">
        <w:rPr>
          <w:rFonts w:ascii="Times New Roman" w:hAnsi="Times New Roman" w:cs="Times New Roman"/>
          <w:sz w:val="20"/>
          <w:szCs w:val="20"/>
        </w:rPr>
        <w:t xml:space="preserve">1 раздела V «Порядок урегулирования разногласий между Управляющей Компанией и Специализированным Депозитарием при определении стоимости чистых активов»  </w:t>
      </w:r>
      <w:r w:rsidRPr="00962B36">
        <w:rPr>
          <w:rFonts w:ascii="Times New Roman" w:hAnsi="Times New Roman" w:cs="Times New Roman"/>
          <w:sz w:val="20"/>
          <w:szCs w:val="20"/>
        </w:rPr>
        <w:t>настоящих Правил.</w:t>
      </w:r>
    </w:p>
    <w:p w14:paraId="22F3D4D8" w14:textId="77777777" w:rsidR="00B337F3" w:rsidRPr="00962B36" w:rsidRDefault="00B337F3" w:rsidP="00B337F3">
      <w:pPr>
        <w:keepNext/>
        <w:spacing w:before="240" w:after="0" w:line="240" w:lineRule="auto"/>
        <w:ind w:left="964" w:hanging="680"/>
        <w:contextualSpacing/>
        <w:jc w:val="both"/>
        <w:rPr>
          <w:rFonts w:ascii="Times New Roman" w:hAnsi="Times New Roman" w:cs="Times New Roman"/>
          <w:b/>
          <w:sz w:val="20"/>
          <w:szCs w:val="20"/>
        </w:rPr>
      </w:pPr>
      <w:r w:rsidRPr="00962B36">
        <w:rPr>
          <w:rFonts w:ascii="Times New Roman" w:hAnsi="Times New Roman" w:cs="Times New Roman"/>
          <w:b/>
          <w:sz w:val="20"/>
          <w:szCs w:val="20"/>
        </w:rPr>
        <w:lastRenderedPageBreak/>
        <w:t>3. Выявление ошибки в расчете СЧА и стоимости одного инвестиционного пая</w:t>
      </w:r>
    </w:p>
    <w:p w14:paraId="7F392CDE" w14:textId="77777777" w:rsidR="00B337F3" w:rsidRPr="00962B36" w:rsidRDefault="00B337F3" w:rsidP="00B337F3">
      <w:pPr>
        <w:keepNext/>
        <w:spacing w:before="240" w:after="0" w:line="240" w:lineRule="auto"/>
        <w:ind w:left="964"/>
        <w:contextualSpacing/>
        <w:jc w:val="both"/>
        <w:rPr>
          <w:rFonts w:ascii="Times New Roman" w:hAnsi="Times New Roman" w:cs="Times New Roman"/>
          <w:b/>
          <w:sz w:val="20"/>
          <w:szCs w:val="20"/>
        </w:rPr>
      </w:pPr>
    </w:p>
    <w:p w14:paraId="4F7B4F03"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В случае выявления ошибки в расчёте стоимости чистых активов и стоимости одного инвестиционного пая Специализированный Депозитарий и Управляющая Компания не позднее 5 (пяти) рабочих дней с даты выявления ошибки проводят соответствующую процедуру анализа и корректировки ошибки.</w:t>
      </w:r>
    </w:p>
    <w:p w14:paraId="4893046D"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w:t>
      </w:r>
      <w:r w:rsidRPr="00962B36" w:rsidDel="004714C4">
        <w:rPr>
          <w:rFonts w:ascii="Times New Roman" w:hAnsi="Times New Roman" w:cs="Times New Roman"/>
          <w:sz w:val="20"/>
          <w:szCs w:val="20"/>
        </w:rPr>
        <w:t xml:space="preserve"> </w:t>
      </w:r>
      <w:r w:rsidRPr="00962B36">
        <w:rPr>
          <w:rFonts w:ascii="Times New Roman" w:hAnsi="Times New Roman" w:cs="Times New Roman"/>
          <w:sz w:val="20"/>
          <w:szCs w:val="20"/>
        </w:rPr>
        <w:t xml:space="preserve">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14:paraId="4B1D975F"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Если рассчитанные отклонения в каждую из дат составили менее 0,1%, пересчёт стоимости чистых активов и стоимости одного инвестиционного пая Фонда не производится. Управляющая Компания и Специализированный Депозитарий вносят изменения в регистры учета текущей датой и принимают все необходимые меры для предотвращения повторения ошибки в будущем.</w:t>
      </w:r>
    </w:p>
    <w:p w14:paraId="4945062E"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В случае если в какую-либо из дат оба отклонения или одно из них составляет 0,1% и более корректной стоимости чистых активов, Управляющая Компания и Специализированный Депозитарий оформляют Акт выявления ошибки в расчёте стоимости чистых активов, проводят соответствующую процедуру корректировки ошибки и осуществляют пересчёт стоимости чистых активов и стоимости одного инвестиционного пая Фонда за весь период, начиная с даты допущения ошибки.</w:t>
      </w:r>
    </w:p>
    <w:p w14:paraId="780AF769" w14:textId="77777777" w:rsidR="00B337F3" w:rsidRPr="00962B36" w:rsidRDefault="00B337F3" w:rsidP="00B337F3">
      <w:pPr>
        <w:spacing w:before="120"/>
        <w:jc w:val="both"/>
        <w:rPr>
          <w:rFonts w:ascii="Times New Roman" w:hAnsi="Times New Roman" w:cs="Times New Roman"/>
          <w:sz w:val="20"/>
          <w:szCs w:val="20"/>
        </w:rPr>
      </w:pPr>
      <w:r w:rsidRPr="00962B36">
        <w:rPr>
          <w:rFonts w:ascii="Times New Roman" w:hAnsi="Times New Roman" w:cs="Times New Roman"/>
          <w:sz w:val="20"/>
          <w:szCs w:val="20"/>
        </w:rPr>
        <w:t>В случае если с момента допущения ошибки, приведшей к пересчёту стоимости чистых активов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законодательства.</w:t>
      </w:r>
    </w:p>
    <w:p w14:paraId="57C27C24" w14:textId="77777777" w:rsidR="00B337F3" w:rsidRPr="00962B36" w:rsidRDefault="00B337F3" w:rsidP="00B337F3">
      <w:pPr>
        <w:jc w:val="both"/>
        <w:rPr>
          <w:rFonts w:ascii="Times New Roman" w:hAnsi="Times New Roman" w:cs="Times New Roman"/>
          <w:sz w:val="20"/>
          <w:szCs w:val="20"/>
        </w:rPr>
        <w:sectPr w:rsidR="00B337F3" w:rsidRPr="00962B36" w:rsidSect="00A6697F">
          <w:footerReference w:type="default" r:id="rId14"/>
          <w:pgSz w:w="11906" w:h="16838"/>
          <w:pgMar w:top="1134" w:right="1134" w:bottom="1134" w:left="1276" w:header="709" w:footer="709" w:gutter="0"/>
          <w:cols w:space="708"/>
          <w:docGrid w:linePitch="360"/>
        </w:sectPr>
      </w:pPr>
    </w:p>
    <w:p w14:paraId="5B215ACD" w14:textId="77777777" w:rsidR="00B337F3" w:rsidRPr="00962B36" w:rsidRDefault="00B337F3" w:rsidP="00B337F3">
      <w:pPr>
        <w:keepNext/>
        <w:spacing w:before="240" w:after="0" w:line="240" w:lineRule="auto"/>
        <w:ind w:left="360" w:hanging="360"/>
        <w:contextualSpacing/>
        <w:jc w:val="right"/>
        <w:rPr>
          <w:rFonts w:ascii="Times New Roman" w:hAnsi="Times New Roman" w:cs="Times New Roman"/>
          <w:b/>
          <w:sz w:val="20"/>
          <w:szCs w:val="20"/>
        </w:rPr>
      </w:pPr>
      <w:r w:rsidRPr="00962B36">
        <w:rPr>
          <w:rFonts w:ascii="Times New Roman" w:hAnsi="Times New Roman" w:cs="Times New Roman"/>
          <w:b/>
          <w:sz w:val="20"/>
          <w:szCs w:val="20"/>
        </w:rPr>
        <w:lastRenderedPageBreak/>
        <w:t xml:space="preserve">Приложение 1. </w:t>
      </w:r>
    </w:p>
    <w:p w14:paraId="29A54FA1" w14:textId="77777777" w:rsidR="00B337F3" w:rsidRPr="00962B36" w:rsidRDefault="00B337F3" w:rsidP="00B337F3">
      <w:pPr>
        <w:keepNext/>
        <w:spacing w:before="240" w:after="0" w:line="240" w:lineRule="auto"/>
        <w:ind w:left="360" w:hanging="360"/>
        <w:contextualSpacing/>
        <w:jc w:val="both"/>
        <w:rPr>
          <w:rFonts w:ascii="Times New Roman" w:hAnsi="Times New Roman" w:cs="Times New Roman"/>
          <w:b/>
          <w:sz w:val="20"/>
          <w:szCs w:val="20"/>
        </w:rPr>
      </w:pPr>
    </w:p>
    <w:p w14:paraId="45EC8F35" w14:textId="77777777" w:rsidR="00B337F3" w:rsidRPr="00962B36" w:rsidRDefault="00B337F3" w:rsidP="00B337F3">
      <w:pPr>
        <w:spacing w:before="120" w:after="120"/>
        <w:rPr>
          <w:rFonts w:ascii="Times New Roman" w:hAnsi="Times New Roman" w:cs="Times New Roman"/>
          <w:sz w:val="20"/>
          <w:szCs w:val="20"/>
        </w:rPr>
      </w:pPr>
      <w:r w:rsidRPr="00962B36">
        <w:rPr>
          <w:rFonts w:ascii="Times New Roman" w:hAnsi="Times New Roman" w:cs="Times New Roman"/>
          <w:b/>
          <w:sz w:val="20"/>
          <w:szCs w:val="20"/>
        </w:rPr>
        <w:t xml:space="preserve">Приведенная стоимость денежных потоков на дату оценки </w:t>
      </w:r>
      <w:r w:rsidRPr="00962B36">
        <w:rPr>
          <w:rFonts w:ascii="Times New Roman" w:hAnsi="Times New Roman" w:cs="Times New Roman"/>
          <w:sz w:val="20"/>
          <w:szCs w:val="20"/>
        </w:rPr>
        <w:t>рассчитывается по формуле:</w:t>
      </w:r>
    </w:p>
    <w:p w14:paraId="1F3EB52E" w14:textId="77777777" w:rsidR="00B337F3" w:rsidRPr="00962B36" w:rsidRDefault="00B337F3" w:rsidP="00B337F3">
      <w:pPr>
        <w:spacing w:before="120" w:after="120"/>
        <w:rPr>
          <w:rFonts w:ascii="Times New Roman" w:hAnsi="Times New Roman" w:cs="Times New Roman"/>
          <w:i/>
          <w:sz w:val="20"/>
          <w:szCs w:val="20"/>
          <w:lang w:val="en-US"/>
        </w:rPr>
      </w:pPr>
      <m:oMathPara>
        <m:oMath>
          <m:r>
            <w:rPr>
              <w:rFonts w:ascii="Cambria Math" w:hAnsi="Cambria Math" w:cs="Times New Roman"/>
              <w:sz w:val="20"/>
              <w:szCs w:val="20"/>
            </w:rPr>
            <m:t>PV</m:t>
          </m:r>
          <m:r>
            <w:rPr>
              <w:rFonts w:ascii="Cambria Math" w:hAnsi="Cambria Math" w:cs="Times New Roman"/>
              <w:sz w:val="20"/>
              <w:szCs w:val="20"/>
              <w:lang w:val="en-US"/>
            </w:rPr>
            <m:t xml:space="preserve">= </m:t>
          </m:r>
          <m:nary>
            <m:naryPr>
              <m:chr m:val="∑"/>
              <m:limLoc m:val="undOvr"/>
              <m:ctrlPr>
                <w:rPr>
                  <w:rFonts w:ascii="Cambria Math" w:hAnsi="Cambria Math" w:cs="Times New Roman"/>
                  <w:i/>
                  <w:sz w:val="20"/>
                  <w:szCs w:val="20"/>
                  <w:lang w:val="en-US"/>
                </w:rPr>
              </m:ctrlPr>
            </m:naryPr>
            <m:sub>
              <m:r>
                <w:rPr>
                  <w:rFonts w:ascii="Cambria Math" w:hAnsi="Cambria Math" w:cs="Times New Roman"/>
                  <w:sz w:val="20"/>
                  <w:szCs w:val="20"/>
                  <w:lang w:val="en-US"/>
                </w:rPr>
                <m:t>i=1</m:t>
              </m:r>
            </m:sub>
            <m:sup>
              <m:r>
                <w:rPr>
                  <w:rFonts w:ascii="Cambria Math" w:hAnsi="Cambria Math" w:cs="Times New Roman"/>
                  <w:sz w:val="20"/>
                  <w:szCs w:val="20"/>
                  <w:lang w:val="en-US"/>
                </w:rPr>
                <m:t>N</m:t>
              </m:r>
            </m:sup>
            <m:e>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CF</m:t>
                      </m:r>
                    </m:e>
                    <m:sub>
                      <m:r>
                        <w:rPr>
                          <w:rFonts w:ascii="Cambria Math" w:hAnsi="Cambria Math" w:cs="Times New Roman"/>
                          <w:sz w:val="20"/>
                          <w:szCs w:val="20"/>
                          <w:lang w:val="en-US"/>
                        </w:rPr>
                        <m:t>i</m:t>
                      </m:r>
                    </m:sub>
                  </m:sSub>
                </m:num>
                <m:den>
                  <m:sSup>
                    <m:sSupPr>
                      <m:ctrlPr>
                        <w:rPr>
                          <w:rFonts w:ascii="Cambria Math" w:hAnsi="Cambria Math" w:cs="Times New Roman"/>
                          <w:i/>
                          <w:sz w:val="20"/>
                          <w:szCs w:val="20"/>
                          <w:lang w:val="en-US"/>
                        </w:rPr>
                      </m:ctrlPr>
                    </m:sSupPr>
                    <m:e>
                      <m:r>
                        <w:rPr>
                          <w:rFonts w:ascii="Cambria Math" w:hAnsi="Cambria Math" w:cs="Times New Roman"/>
                          <w:sz w:val="20"/>
                          <w:szCs w:val="20"/>
                          <w:lang w:val="en-US"/>
                        </w:rPr>
                        <m:t>(1+r</m:t>
                      </m:r>
                      <m:r>
                        <w:rPr>
                          <w:rFonts w:ascii="Cambria Math" w:hAnsi="Cambria Math" w:cs="Times New Roman"/>
                          <w:position w:val="-4"/>
                          <w:sz w:val="20"/>
                          <w:szCs w:val="20"/>
                          <w:lang w:val="en-US"/>
                        </w:rPr>
                        <m:t>i</m:t>
                      </m:r>
                      <m:r>
                        <w:rPr>
                          <w:rFonts w:ascii="Cambria Math" w:hAnsi="Cambria Math" w:cs="Times New Roman"/>
                          <w:sz w:val="20"/>
                          <w:szCs w:val="20"/>
                          <w:lang w:val="en-US"/>
                        </w:rPr>
                        <m:t>)</m:t>
                      </m:r>
                    </m:e>
                    <m:sup>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t</m:t>
                              </m:r>
                            </m:e>
                            <m:sub>
                              <m:r>
                                <w:rPr>
                                  <w:rFonts w:ascii="Cambria Math" w:hAnsi="Cambria Math" w:cs="Times New Roman"/>
                                  <w:sz w:val="20"/>
                                  <w:szCs w:val="20"/>
                                  <w:lang w:val="en-US"/>
                                </w:rPr>
                                <m:t>i-</m:t>
                              </m:r>
                            </m:sub>
                          </m:sSub>
                          <m:sSub>
                            <m:sSubPr>
                              <m:ctrlPr>
                                <w:rPr>
                                  <w:rFonts w:ascii="Cambria Math" w:hAnsi="Cambria Math" w:cs="Times New Roman"/>
                                  <w:i/>
                                  <w:sz w:val="20"/>
                                  <w:szCs w:val="20"/>
                                  <w:lang w:val="en-US"/>
                                </w:rPr>
                              </m:ctrlPr>
                            </m:sSubPr>
                            <m:e>
                              <m:r>
                                <w:rPr>
                                  <w:rFonts w:ascii="Cambria Math" w:hAnsi="Cambria Math" w:cs="Times New Roman"/>
                                  <w:sz w:val="20"/>
                                  <w:szCs w:val="20"/>
                                  <w:lang w:val="en-US"/>
                                </w:rPr>
                                <m:t>t</m:t>
                              </m:r>
                            </m:e>
                            <m:sub>
                              <m:r>
                                <w:rPr>
                                  <w:rFonts w:ascii="Cambria Math" w:hAnsi="Cambria Math" w:cs="Times New Roman"/>
                                  <w:sz w:val="20"/>
                                  <w:szCs w:val="20"/>
                                  <w:lang w:val="en-US"/>
                                </w:rPr>
                                <m:t>0</m:t>
                              </m:r>
                            </m:sub>
                          </m:sSub>
                        </m:num>
                        <m:den>
                          <m:r>
                            <w:rPr>
                              <w:rFonts w:ascii="Cambria Math" w:hAnsi="Cambria Math" w:cs="Times New Roman"/>
                              <w:sz w:val="20"/>
                              <w:szCs w:val="20"/>
                              <w:lang w:val="en-US"/>
                            </w:rPr>
                            <m:t>365</m:t>
                          </m:r>
                        </m:den>
                      </m:f>
                    </m:sup>
                  </m:sSup>
                </m:den>
              </m:f>
            </m:e>
          </m:nary>
        </m:oMath>
      </m:oMathPara>
    </w:p>
    <w:p w14:paraId="43B95FC8" w14:textId="77777777" w:rsidR="00B337F3" w:rsidRPr="00962B36" w:rsidRDefault="00B337F3" w:rsidP="00B337F3">
      <w:pPr>
        <w:rPr>
          <w:rFonts w:ascii="Times New Roman" w:hAnsi="Times New Roman" w:cs="Times New Roman"/>
          <w:sz w:val="20"/>
          <w:szCs w:val="20"/>
        </w:rPr>
      </w:pPr>
      <w:r w:rsidRPr="00962B36">
        <w:rPr>
          <w:rFonts w:ascii="Times New Roman" w:hAnsi="Times New Roman" w:cs="Times New Roman"/>
          <w:sz w:val="20"/>
          <w:szCs w:val="20"/>
        </w:rPr>
        <w:t>где:</w:t>
      </w:r>
    </w:p>
    <w:p w14:paraId="399C4CBB" w14:textId="77777777" w:rsidR="00B337F3" w:rsidRPr="00962B36" w:rsidRDefault="00B337F3" w:rsidP="00B337F3">
      <w:pPr>
        <w:ind w:left="567"/>
        <w:rPr>
          <w:rFonts w:ascii="Times New Roman" w:hAnsi="Times New Roman" w:cs="Times New Roman"/>
          <w:sz w:val="20"/>
          <w:szCs w:val="20"/>
        </w:rPr>
      </w:pPr>
      <m:oMath>
        <m:r>
          <w:rPr>
            <w:rFonts w:ascii="Cambria Math" w:hAnsi="Cambria Math" w:cs="Times New Roman"/>
            <w:sz w:val="20"/>
            <w:szCs w:val="20"/>
          </w:rPr>
          <m:t>ri</m:t>
        </m:r>
      </m:oMath>
      <w:r w:rsidRPr="00962B36">
        <w:rPr>
          <w:rFonts w:ascii="Times New Roman" w:hAnsi="Times New Roman" w:cs="Times New Roman"/>
          <w:sz w:val="20"/>
          <w:szCs w:val="20"/>
        </w:rPr>
        <w:t xml:space="preserve"> – ставка дисконтирования</w:t>
      </w:r>
      <w:r w:rsidR="00AC1221">
        <w:rPr>
          <w:rFonts w:ascii="Times New Roman" w:hAnsi="Times New Roman" w:cs="Times New Roman"/>
          <w:sz w:val="20"/>
          <w:szCs w:val="20"/>
        </w:rPr>
        <w:t xml:space="preserve">, определяемая согласно настоящим Правилам </w:t>
      </w:r>
      <w:r w:rsidRPr="00962B36">
        <w:rPr>
          <w:rFonts w:ascii="Times New Roman" w:hAnsi="Times New Roman" w:cs="Times New Roman"/>
          <w:sz w:val="20"/>
          <w:szCs w:val="20"/>
        </w:rPr>
        <w:t>,</w:t>
      </w:r>
    </w:p>
    <w:p w14:paraId="3C3869F1" w14:textId="77777777" w:rsidR="00B337F3" w:rsidRPr="00962B36" w:rsidRDefault="00B337F3" w:rsidP="00B337F3">
      <w:pPr>
        <w:ind w:left="567"/>
        <w:rPr>
          <w:rFonts w:ascii="Times New Roman" w:hAnsi="Times New Roman" w:cs="Times New Roman"/>
          <w:sz w:val="20"/>
          <w:szCs w:val="20"/>
        </w:rPr>
      </w:pPr>
      <m:oMath>
        <m:r>
          <w:rPr>
            <w:rFonts w:ascii="Cambria Math" w:hAnsi="Cambria Math" w:cs="Times New Roman"/>
            <w:sz w:val="20"/>
            <w:szCs w:val="20"/>
          </w:rPr>
          <m:t>N</m:t>
        </m:r>
      </m:oMath>
      <w:r w:rsidRPr="00962B36">
        <w:rPr>
          <w:rFonts w:ascii="Times New Roman" w:hAnsi="Times New Roman" w:cs="Times New Roman"/>
          <w:sz w:val="20"/>
          <w:szCs w:val="20"/>
        </w:rPr>
        <w:t xml:space="preserve"> – количество оставшихся на дату оценки платежей процентов и/или основной суммы долга по договору (депозиту, долговой ценной бумаге)</w:t>
      </w:r>
    </w:p>
    <w:p w14:paraId="5B450B61" w14:textId="77777777" w:rsidR="00B337F3" w:rsidRPr="00962B36" w:rsidRDefault="00945D43" w:rsidP="00B337F3">
      <w:pPr>
        <w:ind w:left="567"/>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CF</m:t>
            </m:r>
          </m:e>
          <m:sub>
            <m:r>
              <w:rPr>
                <w:rFonts w:ascii="Cambria Math" w:hAnsi="Cambria Math" w:cs="Times New Roman"/>
                <w:sz w:val="20"/>
                <w:szCs w:val="20"/>
              </w:rPr>
              <m:t>i</m:t>
            </m:r>
          </m:sub>
        </m:sSub>
      </m:oMath>
      <w:r w:rsidR="00B337F3" w:rsidRPr="00962B36">
        <w:rPr>
          <w:rFonts w:ascii="Times New Roman" w:hAnsi="Times New Roman" w:cs="Times New Roman"/>
          <w:sz w:val="20"/>
          <w:szCs w:val="20"/>
        </w:rPr>
        <w:t xml:space="preserve"> – величина </w:t>
      </w:r>
      <w:r w:rsidR="00B337F3" w:rsidRPr="00962B36">
        <w:rPr>
          <w:rFonts w:ascii="Times New Roman" w:hAnsi="Times New Roman" w:cs="Times New Roman"/>
          <w:i/>
          <w:sz w:val="20"/>
          <w:szCs w:val="20"/>
        </w:rPr>
        <w:t>i</w:t>
      </w:r>
      <w:r w:rsidR="00B337F3" w:rsidRPr="00962B36">
        <w:rPr>
          <w:rFonts w:ascii="Times New Roman" w:hAnsi="Times New Roman" w:cs="Times New Roman"/>
          <w:sz w:val="20"/>
          <w:szCs w:val="20"/>
        </w:rPr>
        <w:t>-го платежа,</w:t>
      </w:r>
    </w:p>
    <w:p w14:paraId="02D2775C" w14:textId="77777777" w:rsidR="00B337F3" w:rsidRPr="00962B36" w:rsidRDefault="00945D43" w:rsidP="00B337F3">
      <w:pPr>
        <w:ind w:left="567"/>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oMath>
      <w:r w:rsidR="00B337F3" w:rsidRPr="00962B36">
        <w:rPr>
          <w:rFonts w:ascii="Times New Roman" w:hAnsi="Times New Roman" w:cs="Times New Roman"/>
          <w:sz w:val="20"/>
          <w:szCs w:val="20"/>
        </w:rPr>
        <w:t xml:space="preserve"> – дата </w:t>
      </w:r>
      <w:r w:rsidR="00B337F3" w:rsidRPr="00962B36">
        <w:rPr>
          <w:rFonts w:ascii="Times New Roman" w:hAnsi="Times New Roman" w:cs="Times New Roman"/>
          <w:i/>
          <w:sz w:val="20"/>
          <w:szCs w:val="20"/>
        </w:rPr>
        <w:t>i</w:t>
      </w:r>
      <w:r w:rsidR="00B337F3" w:rsidRPr="00962B36">
        <w:rPr>
          <w:rFonts w:ascii="Times New Roman" w:hAnsi="Times New Roman" w:cs="Times New Roman"/>
          <w:sz w:val="20"/>
          <w:szCs w:val="20"/>
        </w:rPr>
        <w:t>-го платежа,</w:t>
      </w:r>
    </w:p>
    <w:p w14:paraId="5F39C635" w14:textId="77777777" w:rsidR="00B337F3" w:rsidRPr="00962B36" w:rsidRDefault="00945D43" w:rsidP="00B337F3">
      <w:pPr>
        <w:ind w:left="567"/>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0</m:t>
            </m:r>
          </m:sub>
        </m:sSub>
      </m:oMath>
      <w:r w:rsidR="00B337F3" w:rsidRPr="00962B36">
        <w:rPr>
          <w:rFonts w:ascii="Times New Roman" w:hAnsi="Times New Roman" w:cs="Times New Roman"/>
          <w:sz w:val="20"/>
          <w:szCs w:val="20"/>
        </w:rPr>
        <w:t xml:space="preserve"> – дата оценки.</w:t>
      </w:r>
    </w:p>
    <w:p w14:paraId="4675CB87" w14:textId="77777777" w:rsidR="00B8043D" w:rsidRDefault="00B8043D" w:rsidP="00B8043D">
      <w:pPr>
        <w:pStyle w:val="Default"/>
      </w:pPr>
    </w:p>
    <w:p w14:paraId="300DD695" w14:textId="77777777" w:rsidR="00B8043D" w:rsidRDefault="00B8043D" w:rsidP="00B8043D">
      <w:pPr>
        <w:pStyle w:val="Default"/>
        <w:rPr>
          <w:sz w:val="23"/>
          <w:szCs w:val="23"/>
        </w:rPr>
      </w:pPr>
      <w:r>
        <w:t xml:space="preserve"> </w:t>
      </w:r>
      <w:r>
        <w:rPr>
          <w:sz w:val="23"/>
          <w:szCs w:val="23"/>
        </w:rPr>
        <w:t>r - ставка дисконтирования в процентах годовых, определенная в соответствии с настоящими Правилами.</w:t>
      </w:r>
    </w:p>
    <w:p w14:paraId="1DEDD21F" w14:textId="77777777" w:rsidR="00B8043D" w:rsidRDefault="00B8043D" w:rsidP="00B8043D">
      <w:pPr>
        <w:pStyle w:val="Default"/>
        <w:rPr>
          <w:sz w:val="23"/>
          <w:szCs w:val="23"/>
        </w:rPr>
      </w:pPr>
      <w:r>
        <w:rPr>
          <w:sz w:val="23"/>
          <w:szCs w:val="23"/>
        </w:rPr>
        <w:t xml:space="preserve"> </w:t>
      </w:r>
    </w:p>
    <w:p w14:paraId="47A2A762" w14:textId="77777777" w:rsidR="00B8043D" w:rsidRDefault="00B8043D" w:rsidP="00B8043D">
      <w:pPr>
        <w:pStyle w:val="Default"/>
        <w:rPr>
          <w:sz w:val="23"/>
          <w:szCs w:val="23"/>
        </w:rPr>
      </w:pPr>
      <w:r>
        <w:rPr>
          <w:sz w:val="23"/>
          <w:szCs w:val="23"/>
        </w:rPr>
        <w:t xml:space="preserve">Денежные потоки, включая процентный доход, рассчитываются в соответствии с условиями договора, датой денежного потока считается </w:t>
      </w:r>
      <w:r w:rsidR="000336C1">
        <w:rPr>
          <w:sz w:val="23"/>
          <w:szCs w:val="23"/>
        </w:rPr>
        <w:t>ожидаемая</w:t>
      </w:r>
      <w:r>
        <w:rPr>
          <w:sz w:val="23"/>
          <w:szCs w:val="23"/>
        </w:rPr>
        <w:t xml:space="preserve"> дата, в которую </w:t>
      </w:r>
      <w:r w:rsidR="000336C1">
        <w:rPr>
          <w:sz w:val="23"/>
          <w:szCs w:val="23"/>
        </w:rPr>
        <w:t>планируется</w:t>
      </w:r>
      <w:r>
        <w:rPr>
          <w:sz w:val="23"/>
          <w:szCs w:val="23"/>
        </w:rPr>
        <w:t xml:space="preserve"> поступление денежных средств, соответствующая дате окончания n-ого периода (за исключением случаев досрочного погашения основного долга). </w:t>
      </w:r>
    </w:p>
    <w:p w14:paraId="45FC3650" w14:textId="77777777" w:rsidR="00B8043D" w:rsidRDefault="00B8043D" w:rsidP="00B8043D">
      <w:pPr>
        <w:pStyle w:val="Default"/>
        <w:rPr>
          <w:sz w:val="23"/>
          <w:szCs w:val="23"/>
        </w:rPr>
      </w:pPr>
      <w:r>
        <w:rPr>
          <w:sz w:val="23"/>
          <w:szCs w:val="23"/>
        </w:rPr>
        <w:t xml:space="preserve">График денежных потоков корректируется в случае: </w:t>
      </w:r>
    </w:p>
    <w:p w14:paraId="77BC817D" w14:textId="77777777" w:rsidR="00B8043D" w:rsidRDefault="00B8043D" w:rsidP="00B8043D">
      <w:pPr>
        <w:pStyle w:val="Default"/>
        <w:spacing w:after="12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внесения изменений в договор (в т.ч. в части изменения ставки по договору, срока действия договора, периодичности или сроков выплаты процентных доходов); </w:t>
      </w:r>
    </w:p>
    <w:p w14:paraId="15C07DDE" w14:textId="77777777" w:rsidR="00B8043D" w:rsidRDefault="00B8043D" w:rsidP="00B8043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изменения суммы основного долга (пополнения, частичного погашения, если оно не было учтено графиком). </w:t>
      </w:r>
    </w:p>
    <w:p w14:paraId="14A95F07" w14:textId="77777777" w:rsidR="00B8043D" w:rsidRDefault="00B8043D" w:rsidP="00B8043D">
      <w:pPr>
        <w:pStyle w:val="Default"/>
        <w:rPr>
          <w:sz w:val="23"/>
          <w:szCs w:val="23"/>
        </w:rPr>
      </w:pPr>
    </w:p>
    <w:p w14:paraId="40AF5DEB" w14:textId="77777777" w:rsidR="00B337F3" w:rsidRPr="00D27667" w:rsidRDefault="00D27667" w:rsidP="00B337F3">
      <w:pPr>
        <w:rPr>
          <w:rFonts w:ascii="Times New Roman" w:hAnsi="Times New Roman" w:cs="Times New Roman"/>
          <w:b/>
          <w:sz w:val="20"/>
          <w:szCs w:val="20"/>
        </w:rPr>
      </w:pPr>
      <w:r>
        <w:rPr>
          <w:rFonts w:ascii="Times New Roman" w:hAnsi="Times New Roman" w:cs="Times New Roman"/>
          <w:b/>
          <w:sz w:val="20"/>
          <w:szCs w:val="20"/>
        </w:rPr>
        <w:t xml:space="preserve">Для учета в справедливой стоимости обесценения происходит корректировка величины ожидаемых денежных потоков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CF</m:t>
            </m:r>
          </m:e>
          <m:sub>
            <m:r>
              <w:rPr>
                <w:rFonts w:ascii="Cambria Math" w:hAnsi="Cambria Math" w:cs="Times New Roman"/>
                <w:sz w:val="20"/>
                <w:szCs w:val="20"/>
                <w:lang w:val="en-US"/>
              </w:rPr>
              <m:t>i</m:t>
            </m:r>
          </m:sub>
        </m:sSub>
      </m:oMath>
      <w:r>
        <w:rPr>
          <w:rFonts w:ascii="Times New Roman" w:hAnsi="Times New Roman" w:cs="Times New Roman"/>
          <w:sz w:val="20"/>
          <w:szCs w:val="20"/>
        </w:rPr>
        <w:t>в соответствии с Приложением 4.</w:t>
      </w:r>
    </w:p>
    <w:p w14:paraId="22B2DA10" w14:textId="77777777" w:rsidR="00B337F3" w:rsidRPr="00962B36" w:rsidRDefault="00B337F3" w:rsidP="00B337F3">
      <w:pPr>
        <w:rPr>
          <w:rFonts w:ascii="Times New Roman" w:hAnsi="Times New Roman" w:cs="Times New Roman"/>
          <w:b/>
          <w:sz w:val="20"/>
          <w:szCs w:val="20"/>
        </w:rPr>
      </w:pPr>
    </w:p>
    <w:p w14:paraId="42645B8C" w14:textId="77777777" w:rsidR="00B337F3" w:rsidRPr="00962B36" w:rsidRDefault="00B337F3" w:rsidP="00B337F3">
      <w:pPr>
        <w:rPr>
          <w:rFonts w:ascii="Times New Roman" w:hAnsi="Times New Roman" w:cs="Times New Roman"/>
          <w:b/>
          <w:sz w:val="20"/>
          <w:szCs w:val="20"/>
        </w:rPr>
      </w:pPr>
    </w:p>
    <w:p w14:paraId="1F18EB7E" w14:textId="77777777" w:rsidR="00B337F3" w:rsidRPr="00962B36" w:rsidRDefault="00B337F3" w:rsidP="00B337F3">
      <w:pPr>
        <w:rPr>
          <w:rFonts w:ascii="Times New Roman" w:hAnsi="Times New Roman" w:cs="Times New Roman"/>
          <w:b/>
          <w:sz w:val="20"/>
          <w:szCs w:val="20"/>
        </w:rPr>
      </w:pPr>
    </w:p>
    <w:p w14:paraId="1A0F0E40" w14:textId="77777777" w:rsidR="00B337F3" w:rsidRPr="00962B36" w:rsidRDefault="00B337F3" w:rsidP="00B337F3">
      <w:pPr>
        <w:rPr>
          <w:rFonts w:ascii="Times New Roman" w:hAnsi="Times New Roman" w:cs="Times New Roman"/>
          <w:sz w:val="20"/>
          <w:szCs w:val="20"/>
        </w:rPr>
        <w:sectPr w:rsidR="00B337F3" w:rsidRPr="00962B36" w:rsidSect="00E267D5">
          <w:pgSz w:w="11906" w:h="16838"/>
          <w:pgMar w:top="1134" w:right="424" w:bottom="1134" w:left="993" w:header="708" w:footer="708" w:gutter="0"/>
          <w:cols w:space="708"/>
          <w:docGrid w:linePitch="360"/>
        </w:sectPr>
      </w:pPr>
    </w:p>
    <w:p w14:paraId="4EA2800C" w14:textId="77777777" w:rsidR="00B337F3" w:rsidRPr="00962B36" w:rsidRDefault="00B337F3" w:rsidP="00B337F3">
      <w:pPr>
        <w:keepNext/>
        <w:spacing w:before="240" w:after="0" w:line="240" w:lineRule="auto"/>
        <w:contextualSpacing/>
        <w:jc w:val="right"/>
        <w:rPr>
          <w:rFonts w:ascii="Times New Roman" w:hAnsi="Times New Roman" w:cs="Times New Roman"/>
          <w:b/>
          <w:sz w:val="20"/>
          <w:szCs w:val="20"/>
        </w:rPr>
      </w:pPr>
      <w:r w:rsidRPr="00962B36">
        <w:rPr>
          <w:rFonts w:ascii="Times New Roman" w:hAnsi="Times New Roman" w:cs="Times New Roman"/>
          <w:b/>
          <w:sz w:val="20"/>
          <w:szCs w:val="20"/>
        </w:rPr>
        <w:lastRenderedPageBreak/>
        <w:t xml:space="preserve">Приложение 2. </w:t>
      </w:r>
    </w:p>
    <w:p w14:paraId="4B171B2F" w14:textId="77777777" w:rsidR="00B337F3" w:rsidRPr="00962B36" w:rsidRDefault="00B337F3" w:rsidP="00B337F3">
      <w:pPr>
        <w:keepNext/>
        <w:spacing w:before="240" w:after="0" w:line="240" w:lineRule="auto"/>
        <w:contextualSpacing/>
        <w:jc w:val="both"/>
        <w:rPr>
          <w:rFonts w:ascii="Times New Roman" w:hAnsi="Times New Roman" w:cs="Times New Roman"/>
          <w:b/>
          <w:sz w:val="20"/>
          <w:szCs w:val="20"/>
        </w:rPr>
      </w:pPr>
    </w:p>
    <w:p w14:paraId="507AB736" w14:textId="77777777" w:rsidR="00B337F3" w:rsidRPr="00962B36" w:rsidRDefault="00B337F3" w:rsidP="00B337F3">
      <w:pPr>
        <w:keepNext/>
        <w:spacing w:before="240" w:after="0" w:line="240" w:lineRule="auto"/>
        <w:contextualSpacing/>
        <w:jc w:val="both"/>
        <w:rPr>
          <w:rFonts w:ascii="Times New Roman" w:hAnsi="Times New Roman" w:cs="Times New Roman"/>
          <w:b/>
          <w:sz w:val="20"/>
          <w:szCs w:val="20"/>
        </w:rPr>
      </w:pPr>
    </w:p>
    <w:p w14:paraId="0ED363FE" w14:textId="0282EC5D" w:rsidR="009B1801" w:rsidRPr="00962B36" w:rsidRDefault="00B337F3" w:rsidP="00CB165F">
      <w:pPr>
        <w:keepNext/>
        <w:spacing w:before="240" w:after="0" w:line="240" w:lineRule="auto"/>
        <w:contextualSpacing/>
        <w:jc w:val="center"/>
        <w:rPr>
          <w:rFonts w:ascii="Times New Roman" w:hAnsi="Times New Roman" w:cs="Times New Roman"/>
          <w:b/>
          <w:sz w:val="20"/>
          <w:szCs w:val="20"/>
        </w:rPr>
      </w:pPr>
      <w:r w:rsidRPr="00962B36">
        <w:rPr>
          <w:rFonts w:ascii="Times New Roman" w:hAnsi="Times New Roman" w:cs="Times New Roman"/>
          <w:b/>
          <w:sz w:val="20"/>
          <w:szCs w:val="20"/>
        </w:rPr>
        <w:t xml:space="preserve">Перечень рынков, используемых </w:t>
      </w:r>
    </w:p>
    <w:p w14:paraId="5EAFC4CA" w14:textId="77777777" w:rsidR="009B1801" w:rsidRPr="00962B36" w:rsidRDefault="00B337F3" w:rsidP="00CB165F">
      <w:pPr>
        <w:keepNext/>
        <w:spacing w:before="240" w:after="0" w:line="240" w:lineRule="auto"/>
        <w:contextualSpacing/>
        <w:jc w:val="center"/>
        <w:rPr>
          <w:rFonts w:ascii="Times New Roman" w:hAnsi="Times New Roman" w:cs="Times New Roman"/>
          <w:b/>
          <w:sz w:val="20"/>
          <w:szCs w:val="20"/>
        </w:rPr>
      </w:pPr>
      <w:r w:rsidRPr="00962B36">
        <w:rPr>
          <w:rFonts w:ascii="Times New Roman" w:hAnsi="Times New Roman" w:cs="Times New Roman"/>
          <w:b/>
          <w:sz w:val="20"/>
          <w:szCs w:val="20"/>
        </w:rPr>
        <w:t>для определения наиболее выгодного (основного) рынка для ценных бумаг</w:t>
      </w:r>
    </w:p>
    <w:p w14:paraId="181D5818" w14:textId="77777777" w:rsidR="009B1801" w:rsidRPr="00962B36" w:rsidRDefault="009B1801" w:rsidP="00CB165F">
      <w:pPr>
        <w:keepNext/>
        <w:spacing w:before="240" w:after="0" w:line="240" w:lineRule="auto"/>
        <w:contextualSpacing/>
        <w:jc w:val="center"/>
        <w:rPr>
          <w:rFonts w:ascii="Times New Roman" w:hAnsi="Times New Roman" w:cs="Times New Roman"/>
          <w:b/>
          <w:sz w:val="20"/>
          <w:szCs w:val="20"/>
        </w:rPr>
      </w:pP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414"/>
      </w:tblGrid>
      <w:tr w:rsidR="004C106A" w:rsidRPr="00962B36" w14:paraId="1FB3DC86" w14:textId="77777777" w:rsidTr="009B1801">
        <w:tc>
          <w:tcPr>
            <w:tcW w:w="8414" w:type="dxa"/>
          </w:tcPr>
          <w:p w14:paraId="38C95AF9" w14:textId="77777777" w:rsidR="004C106A" w:rsidRPr="00962B36" w:rsidRDefault="004C106A" w:rsidP="009B1801">
            <w:pPr>
              <w:pStyle w:val="ad"/>
              <w:autoSpaceDE w:val="0"/>
              <w:autoSpaceDN w:val="0"/>
              <w:adjustRightInd w:val="0"/>
              <w:spacing w:after="0" w:line="240" w:lineRule="auto"/>
              <w:ind w:left="0"/>
              <w:jc w:val="both"/>
              <w:rPr>
                <w:rFonts w:ascii="Times New Roman" w:hAnsi="Times New Roman" w:cs="Times New Roman"/>
                <w:sz w:val="20"/>
                <w:szCs w:val="20"/>
              </w:rPr>
            </w:pPr>
            <w:r w:rsidRPr="00962B36">
              <w:rPr>
                <w:rFonts w:ascii="Times New Roman" w:hAnsi="Times New Roman" w:cs="Times New Roman"/>
                <w:color w:val="000000"/>
                <w:sz w:val="20"/>
                <w:szCs w:val="20"/>
              </w:rPr>
              <w:t>Публичное акционерное общество "Московская Биржа"</w:t>
            </w:r>
          </w:p>
        </w:tc>
      </w:tr>
      <w:tr w:rsidR="004C106A" w:rsidRPr="00962B36" w14:paraId="2737DE38" w14:textId="77777777" w:rsidTr="009B1801">
        <w:tc>
          <w:tcPr>
            <w:tcW w:w="8414" w:type="dxa"/>
          </w:tcPr>
          <w:p w14:paraId="521FC0E4" w14:textId="77777777" w:rsidR="004C106A" w:rsidRPr="00962B36" w:rsidRDefault="004C106A" w:rsidP="009B1801">
            <w:pPr>
              <w:pStyle w:val="ad"/>
              <w:autoSpaceDE w:val="0"/>
              <w:autoSpaceDN w:val="0"/>
              <w:adjustRightInd w:val="0"/>
              <w:spacing w:after="0" w:line="240" w:lineRule="auto"/>
              <w:ind w:left="0"/>
              <w:jc w:val="both"/>
              <w:rPr>
                <w:rFonts w:ascii="Times New Roman" w:hAnsi="Times New Roman" w:cs="Times New Roman"/>
                <w:sz w:val="20"/>
                <w:szCs w:val="20"/>
              </w:rPr>
            </w:pPr>
            <w:r w:rsidRPr="00962B36">
              <w:rPr>
                <w:rFonts w:ascii="Times New Roman" w:hAnsi="Times New Roman" w:cs="Times New Roman"/>
                <w:color w:val="000000"/>
                <w:sz w:val="20"/>
                <w:szCs w:val="20"/>
              </w:rPr>
              <w:t>Публичное акционерное общество "Санкт-Петербургская биржа"</w:t>
            </w:r>
          </w:p>
        </w:tc>
      </w:tr>
      <w:tr w:rsidR="004C106A" w:rsidRPr="00962B36" w14:paraId="433042DA" w14:textId="77777777" w:rsidTr="009B1801">
        <w:tc>
          <w:tcPr>
            <w:tcW w:w="8414" w:type="dxa"/>
          </w:tcPr>
          <w:p w14:paraId="2554D9B2" w14:textId="77777777" w:rsidR="004C106A" w:rsidRPr="00962B36" w:rsidRDefault="004C106A" w:rsidP="009B1801">
            <w:pPr>
              <w:pStyle w:val="ad"/>
              <w:autoSpaceDE w:val="0"/>
              <w:autoSpaceDN w:val="0"/>
              <w:adjustRightInd w:val="0"/>
              <w:spacing w:after="0" w:line="240" w:lineRule="auto"/>
              <w:ind w:left="0"/>
              <w:jc w:val="both"/>
              <w:rPr>
                <w:rFonts w:ascii="Times New Roman" w:hAnsi="Times New Roman" w:cs="Times New Roman"/>
                <w:sz w:val="20"/>
                <w:szCs w:val="20"/>
              </w:rPr>
            </w:pPr>
            <w:r w:rsidRPr="00962B36">
              <w:rPr>
                <w:rFonts w:ascii="Times New Roman" w:hAnsi="Times New Roman" w:cs="Times New Roman"/>
                <w:color w:val="000000"/>
                <w:sz w:val="20"/>
                <w:szCs w:val="20"/>
              </w:rPr>
              <w:t>Акционерное общество "Санкт-Петербургская Валютная Биржа"</w:t>
            </w:r>
          </w:p>
        </w:tc>
      </w:tr>
    </w:tbl>
    <w:p w14:paraId="6C1E46C6" w14:textId="77777777" w:rsidR="004C106A" w:rsidRPr="00312393" w:rsidRDefault="004C106A" w:rsidP="004C106A">
      <w:pPr>
        <w:rPr>
          <w:rFonts w:ascii="Times New Roman" w:hAnsi="Times New Roman" w:cs="Times New Roman"/>
        </w:rPr>
      </w:pPr>
    </w:p>
    <w:p w14:paraId="470BD668" w14:textId="1EF7A734" w:rsidR="00551A63" w:rsidRPr="00312393" w:rsidRDefault="00C0794B" w:rsidP="00B337F3">
      <w:pPr>
        <w:rPr>
          <w:rFonts w:ascii="Times New Roman" w:hAnsi="Times New Roman" w:cs="Times New Roman"/>
          <w:sz w:val="20"/>
          <w:szCs w:val="20"/>
        </w:rPr>
      </w:pPr>
      <w:r w:rsidRPr="00312393">
        <w:rPr>
          <w:rFonts w:ascii="Times New Roman" w:hAnsi="Times New Roman" w:cs="Times New Roman"/>
          <w:sz w:val="20"/>
          <w:szCs w:val="20"/>
        </w:rPr>
        <w:br w:type="page"/>
      </w:r>
    </w:p>
    <w:p w14:paraId="2C2D3EA1" w14:textId="77777777" w:rsidR="00551A63" w:rsidRPr="00E70C0C" w:rsidRDefault="00551A63" w:rsidP="00311CFF">
      <w:pPr>
        <w:jc w:val="right"/>
        <w:rPr>
          <w:rFonts w:ascii="Times New Roman" w:hAnsi="Times New Roman" w:cs="Times New Roman"/>
          <w:sz w:val="20"/>
          <w:szCs w:val="20"/>
        </w:rPr>
      </w:pPr>
      <w:r w:rsidRPr="00E70C0C">
        <w:rPr>
          <w:rFonts w:ascii="Times New Roman" w:hAnsi="Times New Roman" w:cs="Times New Roman"/>
          <w:sz w:val="20"/>
          <w:szCs w:val="20"/>
        </w:rPr>
        <w:lastRenderedPageBreak/>
        <w:t xml:space="preserve">Приложение 3. </w:t>
      </w:r>
    </w:p>
    <w:p w14:paraId="5EC88113" w14:textId="77777777" w:rsidR="00EC47F8" w:rsidRPr="00D94BA7" w:rsidRDefault="00EC47F8" w:rsidP="00EC47F8">
      <w:pPr>
        <w:jc w:val="center"/>
        <w:rPr>
          <w:rFonts w:ascii="Verdana" w:hAnsi="Verdana"/>
        </w:rPr>
      </w:pPr>
      <w:bookmarkStart w:id="27" w:name="_Toc467177597"/>
      <w:bookmarkStart w:id="28" w:name="_Toc473901525"/>
      <w:bookmarkStart w:id="29" w:name="_Toc27398198"/>
      <w:r w:rsidRPr="00D94BA7">
        <w:rPr>
          <w:rFonts w:ascii="Verdana" w:hAnsi="Verdana"/>
          <w:b/>
        </w:rPr>
        <w:t xml:space="preserve">МЕТОДИКА ОПРЕДЕЛЕНИЯ РАСЧЕТНОЙ ЦЕНЫ </w:t>
      </w:r>
      <w:bookmarkEnd w:id="27"/>
      <w:bookmarkEnd w:id="28"/>
      <w:bookmarkEnd w:id="29"/>
      <w:r w:rsidRPr="00D94BA7">
        <w:rPr>
          <w:rFonts w:ascii="Verdana" w:hAnsi="Verdana"/>
          <w:b/>
        </w:rPr>
        <w:t>ДОЛГОВОЙ ЦЕННОЙ БУМАГИ</w:t>
      </w:r>
    </w:p>
    <w:p w14:paraId="4D0CA6E5" w14:textId="77777777" w:rsidR="00EC47F8" w:rsidRPr="0086743F" w:rsidRDefault="00EC47F8" w:rsidP="00EC47F8">
      <w:pPr>
        <w:pStyle w:val="15"/>
        <w:pageBreakBefore w:val="0"/>
        <w:spacing w:before="0" w:after="0" w:line="312" w:lineRule="auto"/>
        <w:ind w:left="0" w:firstLine="0"/>
        <w:rPr>
          <w:rFonts w:ascii="Verdana" w:hAnsi="Verdana"/>
          <w:sz w:val="20"/>
        </w:rPr>
      </w:pPr>
    </w:p>
    <w:p w14:paraId="796B75BB" w14:textId="77777777" w:rsidR="00EC47F8" w:rsidRPr="00DD01CF" w:rsidRDefault="00EC47F8" w:rsidP="00EC47F8">
      <w:pPr>
        <w:pStyle w:val="ad"/>
        <w:numPr>
          <w:ilvl w:val="1"/>
          <w:numId w:val="66"/>
        </w:numPr>
        <w:spacing w:after="0" w:line="312" w:lineRule="auto"/>
        <w:ind w:left="0" w:firstLine="0"/>
        <w:jc w:val="both"/>
        <w:rPr>
          <w:rFonts w:ascii="Times New Roman" w:hAnsi="Times New Roman" w:cs="Times New Roman"/>
          <w:b/>
          <w:sz w:val="20"/>
          <w:szCs w:val="20"/>
        </w:rPr>
      </w:pPr>
      <w:r w:rsidRPr="0086743F">
        <w:rPr>
          <w:rFonts w:ascii="Verdana" w:hAnsi="Verdana"/>
          <w:b/>
          <w:sz w:val="20"/>
          <w:szCs w:val="20"/>
        </w:rPr>
        <w:t xml:space="preserve"> </w:t>
      </w:r>
      <w:r w:rsidRPr="00DD01CF">
        <w:rPr>
          <w:rFonts w:ascii="Times New Roman" w:hAnsi="Times New Roman" w:cs="Times New Roman"/>
          <w:b/>
          <w:sz w:val="20"/>
          <w:szCs w:val="20"/>
        </w:rPr>
        <w:t xml:space="preserve">Принципы определения расчетной цены </w:t>
      </w:r>
    </w:p>
    <w:p w14:paraId="2A907F45" w14:textId="77777777" w:rsidR="00EC47F8" w:rsidRPr="00DD01CF" w:rsidRDefault="00EC47F8" w:rsidP="00EC47F8">
      <w:pPr>
        <w:spacing w:after="0" w:line="312" w:lineRule="auto"/>
        <w:ind w:firstLine="709"/>
        <w:jc w:val="both"/>
        <w:rPr>
          <w:rFonts w:ascii="Times New Roman" w:hAnsi="Times New Roman" w:cs="Times New Roman"/>
          <w:sz w:val="20"/>
          <w:szCs w:val="20"/>
        </w:rPr>
      </w:pPr>
      <w:r w:rsidRPr="00DD01CF">
        <w:rPr>
          <w:rFonts w:ascii="Times New Roman" w:hAnsi="Times New Roman" w:cs="Times New Roman"/>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w:t>
      </w:r>
    </w:p>
    <w:p w14:paraId="046F491F" w14:textId="77777777" w:rsidR="00EC47F8" w:rsidRPr="00DD01CF" w:rsidRDefault="00EC47F8" w:rsidP="00EC47F8">
      <w:pPr>
        <w:pStyle w:val="12"/>
        <w:tabs>
          <w:tab w:val="left" w:pos="993"/>
        </w:tabs>
        <w:spacing w:line="312" w:lineRule="auto"/>
        <w:ind w:left="360"/>
        <w:rPr>
          <w:rFonts w:eastAsia="Batang"/>
          <w:noProof/>
          <w:color w:val="000000"/>
        </w:rPr>
      </w:pPr>
      <m:oMathPara>
        <m:oMathParaPr>
          <m:jc m:val="center"/>
        </m:oMathParaPr>
        <m:oMath>
          <m:r>
            <m:rPr>
              <m:sty m:val="p"/>
            </m:rPr>
            <w:rPr>
              <w:rFonts w:ascii="Cambria Math" w:eastAsia="Batang" w:hAnsi="Cambria Math"/>
              <w:color w:val="000000"/>
              <w:lang w:val="en-US"/>
            </w:rPr>
            <m:t>PV</m:t>
          </m:r>
          <m:r>
            <m:rPr>
              <m:sty m:val="p"/>
            </m:rPr>
            <w:rPr>
              <w:rFonts w:ascii="Cambria Math" w:eastAsia="Batang" w:hAnsi="Cambria Math"/>
              <w:color w:val="000000"/>
            </w:rPr>
            <m:t>=</m:t>
          </m:r>
          <m:nary>
            <m:naryPr>
              <m:chr m:val="∑"/>
              <m:limLoc m:val="undOvr"/>
              <m:ctrlPr>
                <w:rPr>
                  <w:rFonts w:ascii="Cambria Math" w:eastAsia="Batang" w:hAnsi="Cambria Math"/>
                  <w:color w:val="000000"/>
                </w:rPr>
              </m:ctrlPr>
            </m:naryPr>
            <m:sub>
              <m:r>
                <w:rPr>
                  <w:rFonts w:ascii="Cambria Math" w:eastAsia="Batang" w:hAnsi="Cambria Math"/>
                  <w:color w:val="000000"/>
                  <w:lang w:val="en-US"/>
                </w:rPr>
                <m:t>k=1</m:t>
              </m:r>
            </m:sub>
            <m:sup>
              <m:r>
                <w:rPr>
                  <w:rFonts w:ascii="Cambria Math" w:eastAsia="Batang" w:hAnsi="Cambria Math"/>
                  <w:color w:val="000000"/>
                </w:rPr>
                <m:t>n</m:t>
              </m:r>
            </m:sup>
            <m:e>
              <m:f>
                <m:fPr>
                  <m:ctrlPr>
                    <w:rPr>
                      <w:rFonts w:ascii="Cambria Math" w:eastAsia="Batang" w:hAnsi="Cambria Math"/>
                      <w:i/>
                      <w:color w:val="000000"/>
                    </w:rPr>
                  </m:ctrlPr>
                </m:fPr>
                <m:num>
                  <m:sSub>
                    <m:sSubPr>
                      <m:ctrlPr>
                        <w:rPr>
                          <w:rFonts w:ascii="Cambria Math" w:eastAsia="Batang" w:hAnsi="Cambria Math"/>
                          <w:i/>
                          <w:color w:val="000000"/>
                        </w:rPr>
                      </m:ctrlPr>
                    </m:sSubPr>
                    <m:e>
                      <m:r>
                        <w:rPr>
                          <w:rFonts w:ascii="Cambria Math" w:eastAsia="Batang" w:hAnsi="Cambria Math"/>
                          <w:color w:val="000000"/>
                          <w:lang w:val="en-US"/>
                        </w:rPr>
                        <m:t>CF</m:t>
                      </m:r>
                    </m:e>
                    <m:sub>
                      <m:r>
                        <w:rPr>
                          <w:rFonts w:ascii="Cambria Math" w:eastAsia="Batang" w:hAnsi="Cambria Math"/>
                          <w:color w:val="000000"/>
                        </w:rPr>
                        <m:t>k</m:t>
                      </m:r>
                    </m:sub>
                  </m:sSub>
                </m:num>
                <m:den>
                  <m:sSup>
                    <m:sSupPr>
                      <m:ctrlPr>
                        <w:rPr>
                          <w:rFonts w:ascii="Cambria Math" w:eastAsia="Batang" w:hAnsi="Cambria Math"/>
                          <w:i/>
                          <w:color w:val="000000"/>
                        </w:rPr>
                      </m:ctrlPr>
                    </m:sSupPr>
                    <m:e>
                      <m:r>
                        <w:rPr>
                          <w:rFonts w:ascii="Cambria Math" w:eastAsia="Batang" w:hAnsi="Cambria Math"/>
                          <w:color w:val="000000"/>
                        </w:rPr>
                        <m:t>(1+Y)</m:t>
                      </m:r>
                    </m:e>
                    <m:sup>
                      <m:r>
                        <w:rPr>
                          <w:rFonts w:ascii="Cambria Math" w:eastAsia="Batang" w:hAnsi="Cambria Math"/>
                          <w:color w:val="000000"/>
                        </w:rPr>
                        <m:t>(Dk-Дата)/365</m:t>
                      </m:r>
                    </m:sup>
                  </m:sSup>
                </m:den>
              </m:f>
            </m:e>
          </m:nary>
          <m:r>
            <w:rPr>
              <w:rFonts w:ascii="Cambria Math" w:hAnsi="Cambria Math"/>
            </w:rPr>
            <m:t>,                                     (2)</m:t>
          </m:r>
        </m:oMath>
      </m:oMathPara>
    </w:p>
    <w:p w14:paraId="3C54CF94" w14:textId="77777777" w:rsidR="00EC47F8" w:rsidRPr="00DD01CF" w:rsidRDefault="00EC47F8" w:rsidP="00EC47F8">
      <w:pPr>
        <w:spacing w:after="0" w:line="312" w:lineRule="auto"/>
        <w:jc w:val="both"/>
        <w:rPr>
          <w:rFonts w:ascii="Times New Roman" w:hAnsi="Times New Roman" w:cs="Times New Roman"/>
          <w:sz w:val="20"/>
          <w:szCs w:val="20"/>
        </w:rPr>
      </w:pPr>
      <w:r w:rsidRPr="00DD01CF">
        <w:rPr>
          <w:rFonts w:ascii="Times New Roman" w:hAnsi="Times New Roman" w:cs="Times New Roman"/>
          <w:sz w:val="20"/>
          <w:szCs w:val="20"/>
        </w:rPr>
        <w:t>Где:</w:t>
      </w:r>
      <w:r w:rsidRPr="00DD01CF">
        <w:rPr>
          <w:rFonts w:ascii="Times New Roman" w:hAnsi="Times New Roman" w:cs="Times New Roman"/>
          <w:sz w:val="20"/>
          <w:szCs w:val="20"/>
        </w:rPr>
        <w:tab/>
      </w:r>
      <w:r w:rsidRPr="00DD01CF">
        <w:rPr>
          <w:rFonts w:ascii="Times New Roman" w:hAnsi="Times New Roman" w:cs="Times New Roman"/>
          <w:sz w:val="20"/>
          <w:szCs w:val="20"/>
        </w:rPr>
        <w:tab/>
      </w:r>
      <w:r w:rsidRPr="00DD01CF">
        <w:rPr>
          <w:rFonts w:ascii="Times New Roman" w:hAnsi="Times New Roman" w:cs="Times New Roman"/>
          <w:sz w:val="20"/>
          <w:szCs w:val="20"/>
        </w:rPr>
        <w:tab/>
      </w:r>
      <w:r w:rsidRPr="00DD01CF">
        <w:rPr>
          <w:rFonts w:ascii="Times New Roman" w:hAnsi="Times New Roman" w:cs="Times New Roman"/>
          <w:sz w:val="20"/>
          <w:szCs w:val="20"/>
        </w:rPr>
        <w:tab/>
      </w:r>
    </w:p>
    <w:p w14:paraId="1CAC25C7" w14:textId="77777777" w:rsidR="00EC47F8" w:rsidRPr="00DD01CF" w:rsidRDefault="00EC47F8" w:rsidP="00EC47F8">
      <w:pPr>
        <w:spacing w:after="0" w:line="312" w:lineRule="auto"/>
        <w:ind w:left="2552" w:hanging="1134"/>
        <w:jc w:val="both"/>
        <w:rPr>
          <w:rFonts w:ascii="Times New Roman" w:hAnsi="Times New Roman" w:cs="Times New Roman"/>
          <w:sz w:val="20"/>
          <w:szCs w:val="20"/>
        </w:rPr>
      </w:pPr>
      <m:oMath>
        <m:r>
          <w:rPr>
            <w:rFonts w:ascii="Cambria Math" w:hAnsi="Cambria Math" w:cs="Times New Roman"/>
            <w:sz w:val="20"/>
            <w:szCs w:val="20"/>
          </w:rPr>
          <m:t>C</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k</m:t>
            </m:r>
          </m:sub>
        </m:sSub>
      </m:oMath>
      <w:r w:rsidRPr="00DD01CF">
        <w:rPr>
          <w:rFonts w:ascii="Times New Roman" w:hAnsi="Times New Roman" w:cs="Times New Roman"/>
          <w:sz w:val="20"/>
          <w:szCs w:val="20"/>
        </w:rPr>
        <w:tab/>
      </w:r>
      <w:r w:rsidRPr="00DD01CF">
        <w:rPr>
          <w:rFonts w:ascii="Times New Roman" w:hAnsi="Times New Roman" w:cs="Times New Roman"/>
          <w:sz w:val="20"/>
          <w:szCs w:val="20"/>
        </w:rPr>
        <w:tab/>
        <w:t>- сумма каждого денежного потока, определенная согласно п. 1.2.;</w:t>
      </w:r>
    </w:p>
    <w:p w14:paraId="133201F0" w14:textId="77777777" w:rsidR="00EC47F8" w:rsidRPr="00DD01CF" w:rsidRDefault="00945D43" w:rsidP="00EC47F8">
      <w:pPr>
        <w:spacing w:after="0" w:line="312" w:lineRule="auto"/>
        <w:ind w:left="2552" w:hanging="1134"/>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k</m:t>
            </m:r>
          </m:sub>
        </m:sSub>
      </m:oMath>
      <w:r w:rsidR="00EC47F8" w:rsidRPr="00DD01CF">
        <w:rPr>
          <w:rFonts w:ascii="Times New Roman" w:hAnsi="Times New Roman" w:cs="Times New Roman"/>
          <w:sz w:val="20"/>
          <w:szCs w:val="20"/>
        </w:rPr>
        <w:tab/>
      </w:r>
      <w:r w:rsidR="00EC47F8" w:rsidRPr="00DD01CF">
        <w:rPr>
          <w:rFonts w:ascii="Times New Roman" w:hAnsi="Times New Roman" w:cs="Times New Roman"/>
          <w:sz w:val="20"/>
          <w:szCs w:val="20"/>
        </w:rPr>
        <w:tab/>
        <w:t>- дата каждого денежного потока, определенная согласно п .1.2.;</w:t>
      </w:r>
    </w:p>
    <w:p w14:paraId="008101F9" w14:textId="77777777" w:rsidR="00EC47F8" w:rsidRPr="00DD01CF" w:rsidRDefault="00EC47F8" w:rsidP="00EC47F8">
      <w:pPr>
        <w:spacing w:after="0" w:line="312" w:lineRule="auto"/>
        <w:ind w:left="2552" w:hanging="1134"/>
        <w:jc w:val="both"/>
        <w:rPr>
          <w:rFonts w:ascii="Times New Roman" w:hAnsi="Times New Roman" w:cs="Times New Roman"/>
          <w:sz w:val="20"/>
          <w:szCs w:val="20"/>
        </w:rPr>
      </w:pPr>
      <m:oMath>
        <m:r>
          <w:rPr>
            <w:rFonts w:ascii="Cambria Math" w:hAnsi="Cambria Math" w:cs="Times New Roman"/>
            <w:sz w:val="20"/>
            <w:szCs w:val="20"/>
            <w:lang w:val="en-US"/>
          </w:rPr>
          <m:t>Y</m:t>
        </m:r>
      </m:oMath>
      <w:r w:rsidRPr="00DD01CF">
        <w:rPr>
          <w:rFonts w:ascii="Times New Roman" w:hAnsi="Times New Roman" w:cs="Times New Roman"/>
          <w:sz w:val="20"/>
          <w:szCs w:val="20"/>
        </w:rPr>
        <w:tab/>
      </w:r>
      <w:r w:rsidRPr="00DD01CF">
        <w:rPr>
          <w:rFonts w:ascii="Times New Roman" w:hAnsi="Times New Roman" w:cs="Times New Roman"/>
          <w:sz w:val="20"/>
          <w:szCs w:val="20"/>
        </w:rPr>
        <w:tab/>
        <w:t>- ставка дисконтирования, определенная согласно п.1.3.;</w:t>
      </w:r>
    </w:p>
    <w:p w14:paraId="70356041" w14:textId="77777777" w:rsidR="00EC47F8" w:rsidRPr="00DD01CF" w:rsidRDefault="00EC47F8" w:rsidP="00EC47F8">
      <w:pPr>
        <w:spacing w:after="0" w:line="312" w:lineRule="auto"/>
        <w:ind w:left="2552" w:hanging="1134"/>
        <w:jc w:val="both"/>
        <w:rPr>
          <w:rFonts w:ascii="Times New Roman" w:hAnsi="Times New Roman" w:cs="Times New Roman"/>
          <w:sz w:val="20"/>
          <w:szCs w:val="20"/>
        </w:rPr>
      </w:pPr>
      <w:r w:rsidRPr="00DD01CF">
        <w:rPr>
          <w:rFonts w:ascii="Times New Roman" w:hAnsi="Times New Roman" w:cs="Times New Roman"/>
          <w:i/>
          <w:sz w:val="20"/>
          <w:szCs w:val="20"/>
        </w:rPr>
        <w:t>Дата</w:t>
      </w:r>
      <w:r w:rsidRPr="00DD01CF">
        <w:rPr>
          <w:rFonts w:ascii="Times New Roman" w:hAnsi="Times New Roman" w:cs="Times New Roman"/>
          <w:i/>
          <w:sz w:val="20"/>
          <w:szCs w:val="20"/>
        </w:rPr>
        <w:tab/>
      </w:r>
      <w:r w:rsidRPr="00DD01CF">
        <w:rPr>
          <w:rFonts w:ascii="Times New Roman" w:hAnsi="Times New Roman" w:cs="Times New Roman"/>
          <w:i/>
          <w:sz w:val="20"/>
          <w:szCs w:val="20"/>
        </w:rPr>
        <w:tab/>
      </w:r>
      <w:r w:rsidRPr="00DD01CF">
        <w:rPr>
          <w:rFonts w:ascii="Times New Roman" w:hAnsi="Times New Roman" w:cs="Times New Roman"/>
          <w:sz w:val="20"/>
          <w:szCs w:val="20"/>
        </w:rPr>
        <w:t>- дата определения справедливой стоимости.</w:t>
      </w:r>
    </w:p>
    <w:p w14:paraId="4ABAA3A9" w14:textId="77777777" w:rsidR="00EC47F8" w:rsidRPr="00DD01CF" w:rsidRDefault="00EC47F8" w:rsidP="00EC47F8">
      <w:pPr>
        <w:spacing w:after="0" w:line="312" w:lineRule="auto"/>
        <w:jc w:val="both"/>
        <w:rPr>
          <w:rFonts w:ascii="Times New Roman" w:hAnsi="Times New Roman" w:cs="Times New Roman"/>
          <w:i/>
          <w:sz w:val="20"/>
          <w:szCs w:val="20"/>
        </w:rPr>
      </w:pPr>
    </w:p>
    <w:p w14:paraId="75256E1F" w14:textId="77777777" w:rsidR="00EC47F8" w:rsidRPr="00DD01CF" w:rsidRDefault="00EC47F8" w:rsidP="00EC47F8">
      <w:pPr>
        <w:spacing w:after="0" w:line="312" w:lineRule="auto"/>
        <w:ind w:left="567"/>
        <w:jc w:val="both"/>
        <w:rPr>
          <w:rFonts w:ascii="Times New Roman" w:hAnsi="Times New Roman" w:cs="Times New Roman"/>
          <w:i/>
          <w:sz w:val="20"/>
          <w:szCs w:val="20"/>
        </w:rPr>
      </w:pPr>
      <w:r w:rsidRPr="00DD01CF">
        <w:rPr>
          <w:rFonts w:ascii="Times New Roman" w:hAnsi="Times New Roman" w:cs="Times New Roman"/>
          <w:i/>
          <w:sz w:val="20"/>
          <w:szCs w:val="20"/>
        </w:rPr>
        <w:t>Примечание:</w:t>
      </w:r>
    </w:p>
    <w:p w14:paraId="37FE9266" w14:textId="77777777" w:rsidR="00EC47F8" w:rsidRPr="00DD01CF" w:rsidRDefault="00EC47F8" w:rsidP="00EC47F8">
      <w:pPr>
        <w:spacing w:after="0" w:line="312" w:lineRule="auto"/>
        <w:ind w:left="567"/>
        <w:jc w:val="both"/>
        <w:rPr>
          <w:rFonts w:ascii="Times New Roman" w:hAnsi="Times New Roman" w:cs="Times New Roman"/>
          <w:sz w:val="20"/>
          <w:szCs w:val="20"/>
        </w:rPr>
      </w:pPr>
      <w:r w:rsidRPr="00DD01CF">
        <w:rPr>
          <w:rFonts w:ascii="Times New Roman" w:hAnsi="Times New Roman" w:cs="Times New Roman"/>
          <w:sz w:val="20"/>
          <w:szCs w:val="20"/>
        </w:rPr>
        <w:t>При расчете используются следующие подходы к округлению:</w:t>
      </w:r>
    </w:p>
    <w:p w14:paraId="3C4325B3" w14:textId="77777777" w:rsidR="00EC47F8" w:rsidRPr="00DD01CF" w:rsidRDefault="00EC47F8" w:rsidP="00EC47F8">
      <w:pPr>
        <w:pStyle w:val="ad"/>
        <w:numPr>
          <w:ilvl w:val="0"/>
          <w:numId w:val="146"/>
        </w:numPr>
        <w:tabs>
          <w:tab w:val="left" w:pos="1276"/>
        </w:tabs>
        <w:spacing w:after="0" w:line="312" w:lineRule="auto"/>
        <w:ind w:left="851" w:firstLine="0"/>
        <w:jc w:val="both"/>
        <w:rPr>
          <w:rFonts w:ascii="Times New Roman" w:hAnsi="Times New Roman" w:cs="Times New Roman"/>
          <w:sz w:val="20"/>
          <w:szCs w:val="20"/>
        </w:rPr>
      </w:pPr>
      <w:r w:rsidRPr="00DD01CF">
        <w:rPr>
          <w:rFonts w:ascii="Times New Roman" w:hAnsi="Times New Roman" w:cs="Times New Roman"/>
          <w:sz w:val="20"/>
          <w:szCs w:val="20"/>
        </w:rPr>
        <w:t>округления производятся по правилам математического округления;</w:t>
      </w:r>
    </w:p>
    <w:p w14:paraId="770A2B47" w14:textId="77777777" w:rsidR="00EC47F8" w:rsidRPr="00DD01CF" w:rsidRDefault="00EC47F8" w:rsidP="00EC47F8">
      <w:pPr>
        <w:pStyle w:val="ad"/>
        <w:numPr>
          <w:ilvl w:val="0"/>
          <w:numId w:val="146"/>
        </w:numPr>
        <w:tabs>
          <w:tab w:val="left" w:pos="1276"/>
        </w:tabs>
        <w:spacing w:after="0" w:line="312" w:lineRule="auto"/>
        <w:ind w:left="851" w:firstLine="0"/>
        <w:jc w:val="both"/>
        <w:rPr>
          <w:rFonts w:ascii="Times New Roman" w:hAnsi="Times New Roman" w:cs="Times New Roman"/>
          <w:sz w:val="20"/>
          <w:szCs w:val="20"/>
        </w:rPr>
      </w:pPr>
      <m:oMath>
        <m:r>
          <w:rPr>
            <w:rFonts w:ascii="Cambria Math" w:hAnsi="Cambria Math" w:cs="Times New Roman"/>
            <w:sz w:val="20"/>
            <w:szCs w:val="20"/>
          </w:rPr>
          <m:t>C</m:t>
        </m:r>
        <m:sSub>
          <m:sSubPr>
            <m:ctrlPr>
              <w:rPr>
                <w:rFonts w:ascii="Cambria Math" w:eastAsia="Times New Roman"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k</m:t>
            </m:r>
          </m:sub>
        </m:sSub>
      </m:oMath>
      <w:r w:rsidRPr="00DD01CF">
        <w:rPr>
          <w:rFonts w:ascii="Times New Roman" w:hAnsi="Times New Roman" w:cs="Times New Roman"/>
          <w:sz w:val="20"/>
          <w:szCs w:val="20"/>
        </w:rPr>
        <w:t xml:space="preserve"> - будущий денежный поток, значение округляется до 2 знаков после запятой;</w:t>
      </w:r>
    </w:p>
    <w:p w14:paraId="5C2B282B" w14:textId="77777777" w:rsidR="00EC47F8" w:rsidRPr="00DD01CF" w:rsidRDefault="00945D43" w:rsidP="00EC47F8">
      <w:pPr>
        <w:pStyle w:val="ad"/>
        <w:numPr>
          <w:ilvl w:val="0"/>
          <w:numId w:val="146"/>
        </w:numPr>
        <w:tabs>
          <w:tab w:val="left" w:pos="1276"/>
        </w:tabs>
        <w:spacing w:after="0" w:line="312" w:lineRule="auto"/>
        <w:ind w:left="851" w:firstLine="0"/>
        <w:jc w:val="both"/>
        <w:rPr>
          <w:rFonts w:ascii="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PV</m:t>
            </m:r>
          </m:e>
          <m:sub>
            <m:r>
              <w:rPr>
                <w:rFonts w:ascii="Cambria Math" w:hAnsi="Cambria Math" w:cs="Times New Roman"/>
                <w:sz w:val="20"/>
                <w:szCs w:val="20"/>
              </w:rPr>
              <m:t>k</m:t>
            </m:r>
          </m:sub>
        </m:sSub>
      </m:oMath>
      <w:r w:rsidR="00EC47F8" w:rsidRPr="00DD01CF">
        <w:rPr>
          <w:rFonts w:ascii="Times New Roman" w:hAnsi="Times New Roman" w:cs="Times New Roman"/>
          <w:sz w:val="20"/>
          <w:szCs w:val="20"/>
        </w:rPr>
        <w:t xml:space="preserve"> - дисконтированный денежный поток, промежуточные округления не производятся, результат не округляется;</w:t>
      </w:r>
    </w:p>
    <w:p w14:paraId="7EB0F0AE" w14:textId="77777777" w:rsidR="00EC47F8" w:rsidRPr="00DD01CF" w:rsidRDefault="00EC47F8" w:rsidP="00EC47F8">
      <w:pPr>
        <w:pStyle w:val="ad"/>
        <w:numPr>
          <w:ilvl w:val="0"/>
          <w:numId w:val="146"/>
        </w:numPr>
        <w:tabs>
          <w:tab w:val="left" w:pos="1276"/>
        </w:tabs>
        <w:spacing w:after="0" w:line="312" w:lineRule="auto"/>
        <w:ind w:left="851" w:firstLine="0"/>
        <w:jc w:val="both"/>
        <w:rPr>
          <w:rFonts w:ascii="Times New Roman" w:hAnsi="Times New Roman" w:cs="Times New Roman"/>
          <w:sz w:val="20"/>
          <w:szCs w:val="20"/>
        </w:rPr>
      </w:pPr>
      <m:oMath>
        <m:r>
          <w:rPr>
            <w:rFonts w:ascii="Cambria Math" w:eastAsia="Times New Roman" w:hAnsi="Cambria Math" w:cs="Times New Roman"/>
            <w:sz w:val="20"/>
            <w:szCs w:val="20"/>
          </w:rPr>
          <m:t>PV</m:t>
        </m:r>
      </m:oMath>
      <w:r w:rsidRPr="00DD01CF">
        <w:rPr>
          <w:rFonts w:ascii="Times New Roman" w:hAnsi="Times New Roman" w:cs="Times New Roman"/>
          <w:i/>
          <w:sz w:val="20"/>
          <w:szCs w:val="20"/>
        </w:rPr>
        <w:t xml:space="preserve"> – </w:t>
      </w:r>
      <w:r w:rsidRPr="00DD01CF">
        <w:rPr>
          <w:rFonts w:ascii="Times New Roman" w:hAnsi="Times New Roman" w:cs="Times New Roman"/>
          <w:sz w:val="20"/>
          <w:szCs w:val="20"/>
        </w:rPr>
        <w:t>общая сумма дисконтированных денежных потоков, результат округляется до 4 знаков после запятой.</w:t>
      </w:r>
    </w:p>
    <w:p w14:paraId="650E351A" w14:textId="77777777" w:rsidR="00EC47F8" w:rsidRPr="00DD01CF" w:rsidRDefault="00EC47F8" w:rsidP="00EC47F8">
      <w:pPr>
        <w:pStyle w:val="ad"/>
        <w:spacing w:after="0" w:line="312" w:lineRule="auto"/>
        <w:ind w:left="1440"/>
        <w:jc w:val="both"/>
        <w:rPr>
          <w:rFonts w:ascii="Times New Roman" w:hAnsi="Times New Roman" w:cs="Times New Roman"/>
          <w:sz w:val="20"/>
          <w:szCs w:val="20"/>
        </w:rPr>
      </w:pPr>
    </w:p>
    <w:p w14:paraId="6D1803E1" w14:textId="77777777" w:rsidR="00EC47F8" w:rsidRPr="00DD01CF" w:rsidRDefault="00EC47F8" w:rsidP="00EC47F8">
      <w:pPr>
        <w:pStyle w:val="ad"/>
        <w:numPr>
          <w:ilvl w:val="1"/>
          <w:numId w:val="66"/>
        </w:numPr>
        <w:spacing w:after="0" w:line="312" w:lineRule="auto"/>
        <w:ind w:left="0" w:firstLine="0"/>
        <w:contextualSpacing w:val="0"/>
        <w:jc w:val="both"/>
        <w:rPr>
          <w:rFonts w:ascii="Times New Roman" w:hAnsi="Times New Roman" w:cs="Times New Roman"/>
          <w:b/>
          <w:sz w:val="20"/>
          <w:szCs w:val="20"/>
        </w:rPr>
      </w:pPr>
      <w:r w:rsidRPr="00DD01CF">
        <w:rPr>
          <w:rFonts w:ascii="Times New Roman" w:hAnsi="Times New Roman" w:cs="Times New Roman"/>
          <w:b/>
          <w:sz w:val="20"/>
          <w:szCs w:val="20"/>
        </w:rPr>
        <w:t xml:space="preserve"> Формирование графика будущих денежных потоков</w:t>
      </w:r>
    </w:p>
    <w:p w14:paraId="35AADAE1" w14:textId="77777777" w:rsidR="00DC51ED" w:rsidRPr="00DD01CF" w:rsidRDefault="00DC51ED" w:rsidP="00DC51ED">
      <w:pPr>
        <w:numPr>
          <w:ilvl w:val="2"/>
          <w:numId w:val="66"/>
        </w:num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Общие подходы.</w:t>
      </w:r>
    </w:p>
    <w:p w14:paraId="769BC898" w14:textId="77777777" w:rsidR="00DC51ED" w:rsidRPr="00DD01CF" w:rsidRDefault="00DC51ED" w:rsidP="00DC51ED">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516B6DC6" w14:textId="77777777" w:rsidR="00DC51ED" w:rsidRPr="00DD01CF" w:rsidRDefault="00DC51ED" w:rsidP="00DC51ED">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Ожидаемый срок обращения ценной бумаги определяется с даты расчета справедливой стоимости (не включая) до наименьшей из дат (включая):</w:t>
      </w:r>
    </w:p>
    <w:p w14:paraId="215F16D4" w14:textId="77777777" w:rsidR="00DC51ED" w:rsidRPr="00DD01CF" w:rsidRDefault="00DC51ED" w:rsidP="00DC51ED">
      <w:pPr>
        <w:numPr>
          <w:ilvl w:val="0"/>
          <w:numId w:val="89"/>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даты оферты, ближайшей к дате определения справедливой стоимости (не включая дату определения справедливой стоимости);</w:t>
      </w:r>
    </w:p>
    <w:p w14:paraId="57FB8AF2" w14:textId="77777777" w:rsidR="00DC51ED" w:rsidRPr="00DD01CF" w:rsidRDefault="00DC51ED" w:rsidP="00DC51ED">
      <w:pPr>
        <w:numPr>
          <w:ilvl w:val="0"/>
          <w:numId w:val="89"/>
        </w:numPr>
        <w:spacing w:after="12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даты полного погашения, предусмотренной условиями выпуска. </w:t>
      </w:r>
    </w:p>
    <w:p w14:paraId="680E4E23" w14:textId="77777777" w:rsidR="00DC51ED" w:rsidRPr="00DD01CF" w:rsidRDefault="00DC51ED" w:rsidP="00DC51ED">
      <w:pPr>
        <w:spacing w:after="0" w:line="312" w:lineRule="auto"/>
        <w:ind w:left="709"/>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Под датой денежного потока понимается:</w:t>
      </w:r>
    </w:p>
    <w:p w14:paraId="07D887F5" w14:textId="77777777" w:rsidR="00DC51ED" w:rsidRPr="00DD01CF" w:rsidRDefault="00DC51ED" w:rsidP="00DC51ED">
      <w:pPr>
        <w:numPr>
          <w:ilvl w:val="0"/>
          <w:numId w:val="88"/>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18E4836B" w14:textId="77777777" w:rsidR="00DC51ED" w:rsidRPr="00DD01CF" w:rsidRDefault="00DC51ED" w:rsidP="00DC51ED">
      <w:pPr>
        <w:numPr>
          <w:ilvl w:val="0"/>
          <w:numId w:val="88"/>
        </w:numPr>
        <w:spacing w:after="12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дата, до которой определен ожидаемый срок обращения.</w:t>
      </w:r>
    </w:p>
    <w:p w14:paraId="1192694E" w14:textId="77777777" w:rsidR="00DC51ED" w:rsidRPr="00DD01CF" w:rsidRDefault="00DC51ED" w:rsidP="00DC51ED">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Денежные потоки, включая купонный доход, рассчитываются в соответствии с условиями выпуска.</w:t>
      </w:r>
    </w:p>
    <w:p w14:paraId="38DE891D" w14:textId="77777777" w:rsidR="00DC51ED" w:rsidRPr="00DD01CF" w:rsidRDefault="00DC51ED" w:rsidP="00DC51ED">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DD01CF">
        <w:rPr>
          <w:rFonts w:ascii="Times New Roman" w:eastAsia="Calibri" w:hAnsi="Times New Roman" w:cs="Times New Roman"/>
          <w:sz w:val="20"/>
          <w:szCs w:val="20"/>
          <w:vertAlign w:val="superscript"/>
          <w:lang w:eastAsia="en-US"/>
        </w:rPr>
        <w:footnoteReference w:id="2"/>
      </w:r>
      <w:r w:rsidRPr="00DD01CF">
        <w:rPr>
          <w:rFonts w:ascii="Times New Roman" w:eastAsia="Calibri" w:hAnsi="Times New Roman" w:cs="Times New Roman"/>
          <w:sz w:val="20"/>
          <w:szCs w:val="20"/>
          <w:lang w:eastAsia="en-US"/>
        </w:rPr>
        <w:t>:</w:t>
      </w:r>
    </w:p>
    <w:p w14:paraId="4C3EE4B7" w14:textId="77777777" w:rsidR="00DC51ED" w:rsidRPr="00DD01CF" w:rsidRDefault="00DC51ED" w:rsidP="00DC51ED">
      <w:pPr>
        <w:numPr>
          <w:ilvl w:val="0"/>
          <w:numId w:val="79"/>
        </w:numPr>
        <w:spacing w:after="0" w:line="312" w:lineRule="auto"/>
        <w:ind w:left="993"/>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w:t>
      </w:r>
      <w:r w:rsidRPr="00DD01CF">
        <w:rPr>
          <w:rFonts w:ascii="Times New Roman" w:eastAsia="Calibri" w:hAnsi="Times New Roman" w:cs="Times New Roman"/>
          <w:sz w:val="20"/>
          <w:szCs w:val="20"/>
          <w:lang w:eastAsia="en-US"/>
        </w:rPr>
        <w:lastRenderedPageBreak/>
        <w:t>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3D92FC0" w14:textId="77777777" w:rsidR="00DC51ED" w:rsidRPr="00DD01CF" w:rsidRDefault="00DC51ED" w:rsidP="00EE27D8">
      <w:pPr>
        <w:numPr>
          <w:ilvl w:val="0"/>
          <w:numId w:val="79"/>
        </w:numPr>
        <w:spacing w:after="120" w:line="312" w:lineRule="auto"/>
        <w:ind w:left="993"/>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DD01CF">
        <w:rPr>
          <w:rFonts w:ascii="Times New Roman" w:eastAsia="Calibri" w:hAnsi="Times New Roman" w:cs="Times New Roman"/>
          <w:sz w:val="20"/>
          <w:szCs w:val="20"/>
          <w:vertAlign w:val="superscript"/>
          <w:lang w:eastAsia="en-US"/>
        </w:rPr>
        <w:footnoteReference w:id="3"/>
      </w:r>
      <w:r w:rsidRPr="00DD01CF">
        <w:rPr>
          <w:rFonts w:ascii="Times New Roman" w:eastAsia="Calibri" w:hAnsi="Times New Roman" w:cs="Times New Roman"/>
          <w:sz w:val="20"/>
          <w:szCs w:val="20"/>
          <w:lang w:eastAsia="en-US"/>
        </w:rPr>
        <w:t xml:space="preserve"> (за исключением ценных бумаг с индексируемым номиналом);</w:t>
      </w:r>
    </w:p>
    <w:p w14:paraId="5E09A879" w14:textId="77777777" w:rsidR="00DC51ED" w:rsidRPr="00DD01CF" w:rsidRDefault="00DC51ED" w:rsidP="00EE27D8">
      <w:pPr>
        <w:numPr>
          <w:ilvl w:val="0"/>
          <w:numId w:val="79"/>
        </w:numPr>
        <w:spacing w:after="120" w:line="312" w:lineRule="auto"/>
        <w:ind w:left="993"/>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3910DFD" w14:textId="77777777" w:rsidR="00DC51ED" w:rsidRPr="00DD01CF" w:rsidRDefault="00DC51ED" w:rsidP="00EE27D8">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5ED26931" w14:textId="77777777" w:rsidR="00DC51ED" w:rsidRPr="00DD01CF" w:rsidRDefault="00DC51ED" w:rsidP="00EE27D8">
      <w:pPr>
        <w:spacing w:after="0" w:line="312" w:lineRule="auto"/>
        <w:jc w:val="both"/>
        <w:rPr>
          <w:rFonts w:ascii="Times New Roman" w:eastAsia="Calibri" w:hAnsi="Times New Roman" w:cs="Times New Roman"/>
          <w:sz w:val="20"/>
          <w:szCs w:val="20"/>
          <w:lang w:eastAsia="en-US"/>
        </w:rPr>
      </w:pPr>
    </w:p>
    <w:p w14:paraId="491A652D" w14:textId="77777777" w:rsidR="00DC51ED" w:rsidRPr="00DD01CF" w:rsidRDefault="00DC51ED">
      <w:pPr>
        <w:numPr>
          <w:ilvl w:val="2"/>
          <w:numId w:val="66"/>
        </w:num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Величина индексируемого номинала.</w:t>
      </w:r>
    </w:p>
    <w:p w14:paraId="4A60FDDA" w14:textId="77777777" w:rsidR="00DC51ED" w:rsidRPr="00DD01CF" w:rsidRDefault="00DC51ED">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DD01CF">
        <w:rPr>
          <w:rFonts w:ascii="Times New Roman" w:eastAsia="Calibri" w:hAnsi="Times New Roman" w:cs="Times New Roman"/>
          <w:strike/>
          <w:sz w:val="20"/>
          <w:szCs w:val="20"/>
          <w:lang w:eastAsia="en-US"/>
        </w:rPr>
        <w:t>(3):</w:t>
      </w:r>
    </w:p>
    <w:p w14:paraId="05F760B3" w14:textId="77777777" w:rsidR="00DC51ED" w:rsidRPr="00DD01CF" w:rsidRDefault="00DC51ED">
      <w:pPr>
        <w:spacing w:after="0" w:line="312" w:lineRule="auto"/>
        <w:jc w:val="both"/>
        <w:rPr>
          <w:rFonts w:ascii="Times New Roman" w:eastAsia="Calibri" w:hAnsi="Times New Roman" w:cs="Times New Roman"/>
          <w:i/>
          <w:sz w:val="20"/>
          <w:szCs w:val="20"/>
          <w:lang w:val="en-US" w:eastAsia="en-US"/>
        </w:rPr>
      </w:pPr>
      <m:oMathPara>
        <m:oMathParaPr>
          <m:jc m:val="center"/>
        </m:oMathParaPr>
        <m:oMath>
          <m:r>
            <w:rPr>
              <w:rFonts w:ascii="Cambria Math" w:eastAsia="Calibri" w:hAnsi="Cambria Math" w:cs="Times New Roman" w:hint="eastAsia"/>
              <w:sz w:val="20"/>
              <w:szCs w:val="20"/>
              <w:lang w:eastAsia="en-US"/>
            </w:rPr>
            <m:t>НОМИНАЛ</m:t>
          </m:r>
          <m:r>
            <w:rPr>
              <w:rFonts w:ascii="Cambria Math" w:eastAsia="Calibri" w:hAnsi="Cambria Math" w:cs="Times New Roman"/>
              <w:sz w:val="20"/>
              <w:szCs w:val="20"/>
              <w:lang w:eastAsia="en-US"/>
            </w:rPr>
            <m:t xml:space="preserve"> </m:t>
          </m:r>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ИН</m:t>
              </m:r>
            </m:e>
            <m:sub>
              <m:r>
                <w:rPr>
                  <w:rFonts w:ascii="Cambria Math" w:eastAsia="Calibri" w:hAnsi="Cambria Math" w:cs="Times New Roman"/>
                  <w:sz w:val="20"/>
                  <w:szCs w:val="20"/>
                  <w:lang w:val="en-US" w:eastAsia="en-US"/>
                </w:rPr>
                <m:t>n</m:t>
              </m:r>
            </m:sub>
          </m:sSub>
          <m:r>
            <w:rPr>
              <w:rFonts w:ascii="Cambria Math" w:eastAsia="Calibri" w:hAnsi="Cambria Math" w:cs="Times New Roman"/>
              <w:sz w:val="20"/>
              <w:szCs w:val="20"/>
              <w:lang w:eastAsia="en-US"/>
            </w:rPr>
            <m:t>=ОКРУГЛ</m:t>
          </m:r>
          <m:d>
            <m:dPr>
              <m:ctrlPr>
                <w:rPr>
                  <w:rFonts w:ascii="Cambria Math" w:eastAsia="Calibri" w:hAnsi="Cambria Math" w:cs="Times New Roman"/>
                  <w:i/>
                  <w:sz w:val="20"/>
                  <w:szCs w:val="20"/>
                  <w:lang w:eastAsia="en-US"/>
                </w:rPr>
              </m:ctrlPr>
            </m:dPr>
            <m:e>
              <m:r>
                <w:rPr>
                  <w:rFonts w:ascii="Cambria Math" w:eastAsia="Calibri" w:hAnsi="Cambria Math" w:cs="Times New Roman" w:hint="eastAsia"/>
                  <w:sz w:val="20"/>
                  <w:szCs w:val="20"/>
                  <w:lang w:eastAsia="en-US"/>
                </w:rPr>
                <m:t>НОМИНАЛ</m:t>
              </m:r>
              <m:r>
                <w:rPr>
                  <w:rFonts w:ascii="Cambria Math" w:eastAsia="Calibri" w:hAnsi="Cambria Math" w:cs="Times New Roman"/>
                  <w:sz w:val="20"/>
                  <w:szCs w:val="20"/>
                  <w:lang w:eastAsia="en-US"/>
                </w:rPr>
                <m:t xml:space="preserve"> </m:t>
              </m:r>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ИН</m:t>
                  </m:r>
                </m:e>
                <m:sub>
                  <m:r>
                    <w:rPr>
                      <w:rFonts w:ascii="Cambria Math" w:eastAsia="Calibri" w:hAnsi="Cambria Math" w:cs="Times New Roman"/>
                      <w:sz w:val="20"/>
                      <w:szCs w:val="20"/>
                      <w:lang w:val="en-US" w:eastAsia="en-US"/>
                    </w:rPr>
                    <m:t>n-1</m:t>
                  </m:r>
                </m:sub>
              </m:sSub>
              <m:r>
                <w:rPr>
                  <w:rFonts w:ascii="Cambria Math" w:eastAsia="Calibri" w:hAnsi="Cambria Math" w:cs="Times New Roman" w:hint="eastAsia"/>
                  <w:sz w:val="20"/>
                  <w:szCs w:val="20"/>
                  <w:lang w:eastAsia="en-US"/>
                </w:rPr>
                <m:t>×</m:t>
              </m:r>
              <m:sSup>
                <m:sSupPr>
                  <m:ctrlPr>
                    <w:rPr>
                      <w:rFonts w:ascii="Cambria Math" w:eastAsia="Calibri" w:hAnsi="Cambria Math" w:cs="Times New Roman"/>
                      <w:i/>
                      <w:sz w:val="20"/>
                      <w:szCs w:val="20"/>
                      <w:lang w:eastAsia="en-US"/>
                    </w:rPr>
                  </m:ctrlPr>
                </m:sSupPr>
                <m:e>
                  <m:d>
                    <m:dPr>
                      <m:ctrlPr>
                        <w:rPr>
                          <w:rFonts w:ascii="Cambria Math" w:eastAsia="Calibri" w:hAnsi="Cambria Math" w:cs="Times New Roman"/>
                          <w:i/>
                          <w:sz w:val="20"/>
                          <w:szCs w:val="20"/>
                          <w:lang w:eastAsia="en-US"/>
                        </w:rPr>
                      </m:ctrlPr>
                    </m:dPr>
                    <m:e>
                      <m:r>
                        <w:rPr>
                          <w:rFonts w:ascii="Cambria Math" w:eastAsia="Calibri" w:hAnsi="Cambria Math" w:cs="Times New Roman"/>
                          <w:sz w:val="20"/>
                          <w:szCs w:val="20"/>
                          <w:lang w:eastAsia="en-US"/>
                        </w:rPr>
                        <m:t xml:space="preserve">1+ПРОГНОЗ </m:t>
                      </m:r>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ИПЦ</m:t>
                          </m:r>
                        </m:e>
                        <m:sub>
                          <m:r>
                            <w:rPr>
                              <w:rFonts w:ascii="Cambria Math" w:eastAsia="Calibri" w:hAnsi="Cambria Math" w:cs="Times New Roman"/>
                              <w:sz w:val="20"/>
                              <w:szCs w:val="20"/>
                              <w:lang w:val="en-US" w:eastAsia="en-US"/>
                            </w:rPr>
                            <m:t>n-1</m:t>
                          </m:r>
                        </m:sub>
                      </m:sSub>
                    </m:e>
                  </m:d>
                </m:e>
                <m:sup>
                  <m:f>
                    <m:fPr>
                      <m:ctrlPr>
                        <w:rPr>
                          <w:rFonts w:ascii="Cambria Math" w:eastAsia="Calibri" w:hAnsi="Cambria Math" w:cs="Times New Roman"/>
                          <w:i/>
                          <w:sz w:val="20"/>
                          <w:szCs w:val="20"/>
                          <w:lang w:eastAsia="en-US"/>
                        </w:rPr>
                      </m:ctrlPr>
                    </m:fPr>
                    <m:num>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D</m:t>
                          </m:r>
                        </m:e>
                        <m:sub>
                          <m:r>
                            <w:rPr>
                              <w:rFonts w:ascii="Cambria Math" w:eastAsia="Calibri" w:hAnsi="Cambria Math" w:cs="Times New Roman"/>
                              <w:sz w:val="20"/>
                              <w:szCs w:val="20"/>
                              <w:lang w:eastAsia="en-US"/>
                            </w:rPr>
                            <m:t>n</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D</m:t>
                          </m:r>
                        </m:e>
                        <m:sub>
                          <m:r>
                            <w:rPr>
                              <w:rFonts w:ascii="Cambria Math" w:eastAsia="Calibri" w:hAnsi="Cambria Math" w:cs="Times New Roman"/>
                              <w:sz w:val="20"/>
                              <w:szCs w:val="20"/>
                              <w:lang w:eastAsia="en-US"/>
                            </w:rPr>
                            <m:t>n-1</m:t>
                          </m:r>
                        </m:sub>
                      </m:sSub>
                    </m:num>
                    <m:den>
                      <m:r>
                        <w:rPr>
                          <w:rFonts w:ascii="Cambria Math" w:eastAsia="Calibri" w:hAnsi="Cambria Math" w:cs="Times New Roman"/>
                          <w:sz w:val="20"/>
                          <w:szCs w:val="20"/>
                          <w:lang w:eastAsia="en-US"/>
                        </w:rPr>
                        <m:t>365</m:t>
                      </m:r>
                    </m:den>
                  </m:f>
                </m:sup>
              </m:sSup>
              <m:r>
                <w:rPr>
                  <w:rFonts w:ascii="Cambria Math" w:eastAsia="Calibri" w:hAnsi="Cambria Math" w:cs="Times New Roman"/>
                  <w:sz w:val="20"/>
                  <w:szCs w:val="20"/>
                  <w:lang w:eastAsia="en-US"/>
                </w:rPr>
                <m:t>,2</m:t>
              </m:r>
            </m:e>
          </m:d>
          <m:r>
            <w:rPr>
              <w:rFonts w:ascii="Cambria Math" w:eastAsia="Calibri" w:hAnsi="Cambria Math" w:cs="Times New Roman"/>
              <w:sz w:val="20"/>
              <w:szCs w:val="20"/>
              <w:lang w:eastAsia="en-US"/>
            </w:rPr>
            <m:t>,            (2)</m:t>
          </m:r>
        </m:oMath>
      </m:oMathPara>
    </w:p>
    <w:p w14:paraId="7E4577F5" w14:textId="77777777" w:rsidR="00DC51ED" w:rsidRPr="00DD01CF" w:rsidRDefault="00DC51ED">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Где:</w:t>
      </w:r>
      <w:r w:rsidRPr="00DD01CF">
        <w:rPr>
          <w:rFonts w:ascii="Times New Roman" w:eastAsia="Calibri" w:hAnsi="Times New Roman" w:cs="Times New Roman"/>
          <w:sz w:val="20"/>
          <w:szCs w:val="20"/>
          <w:lang w:eastAsia="en-US"/>
        </w:rPr>
        <w:tab/>
      </w:r>
    </w:p>
    <w:p w14:paraId="4A17F667" w14:textId="77777777" w:rsidR="00DC51ED" w:rsidRPr="00DD01CF" w:rsidRDefault="00DC51ED">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hint="eastAsia"/>
            <w:sz w:val="20"/>
            <w:szCs w:val="20"/>
            <w:lang w:eastAsia="en-US"/>
          </w:rPr>
          <m:t>НОМИНАЛ</m:t>
        </m:r>
        <m:r>
          <w:rPr>
            <w:rFonts w:ascii="Cambria Math" w:eastAsia="Calibri" w:hAnsi="Cambria Math" w:cs="Times New Roman"/>
            <w:sz w:val="20"/>
            <w:szCs w:val="20"/>
            <w:lang w:eastAsia="en-US"/>
          </w:rPr>
          <m:t xml:space="preserve"> </m:t>
        </m:r>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ИН</m:t>
            </m:r>
          </m:e>
          <m:sub>
            <m:r>
              <w:rPr>
                <w:rFonts w:ascii="Cambria Math" w:eastAsia="Calibri" w:hAnsi="Cambria Math" w:cs="Times New Roman"/>
                <w:sz w:val="20"/>
                <w:szCs w:val="20"/>
                <w:lang w:val="en-US" w:eastAsia="en-US"/>
              </w:rPr>
              <m:t>n</m:t>
            </m:r>
          </m:sub>
        </m:sSub>
      </m:oMath>
      <w:r w:rsidRPr="00DD01CF">
        <w:rPr>
          <w:rFonts w:ascii="Times New Roman" w:eastAsia="Calibri" w:hAnsi="Times New Roman" w:cs="Times New Roman"/>
          <w:sz w:val="20"/>
          <w:szCs w:val="20"/>
          <w:lang w:eastAsia="en-US"/>
        </w:rPr>
        <w:tab/>
        <w:t>- искомое значение номинала на дату каждого денежного потока;</w:t>
      </w:r>
    </w:p>
    <w:p w14:paraId="1454A5C3" w14:textId="77777777" w:rsidR="00DC51ED" w:rsidRPr="00DD01CF" w:rsidRDefault="00DC51ED">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hint="eastAsia"/>
            <w:sz w:val="20"/>
            <w:szCs w:val="20"/>
            <w:lang w:eastAsia="en-US"/>
          </w:rPr>
          <m:t>НОМИНАЛ</m:t>
        </m:r>
        <m:r>
          <w:rPr>
            <w:rFonts w:ascii="Cambria Math" w:eastAsia="Calibri" w:hAnsi="Cambria Math" w:cs="Times New Roman"/>
            <w:sz w:val="20"/>
            <w:szCs w:val="20"/>
            <w:lang w:eastAsia="en-US"/>
          </w:rPr>
          <m:t xml:space="preserve"> </m:t>
        </m:r>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ИН</m:t>
            </m:r>
          </m:e>
          <m:sub>
            <m:r>
              <w:rPr>
                <w:rFonts w:ascii="Cambria Math" w:eastAsia="Calibri" w:hAnsi="Cambria Math" w:cs="Times New Roman"/>
                <w:sz w:val="20"/>
                <w:szCs w:val="20"/>
                <w:lang w:val="en-US" w:eastAsia="en-US"/>
              </w:rPr>
              <m:t>n</m:t>
            </m:r>
            <m:r>
              <w:rPr>
                <w:rFonts w:ascii="Cambria Math" w:eastAsia="Calibri" w:hAnsi="Cambria Math" w:cs="Times New Roman"/>
                <w:sz w:val="20"/>
                <w:szCs w:val="20"/>
                <w:lang w:eastAsia="en-US"/>
              </w:rPr>
              <m:t>-1</m:t>
            </m:r>
          </m:sub>
        </m:sSub>
      </m:oMath>
      <w:r w:rsidRPr="00DD01CF">
        <w:rPr>
          <w:rFonts w:ascii="Times New Roman" w:eastAsia="Calibri" w:hAnsi="Times New Roman" w:cs="Times New Roman"/>
          <w:sz w:val="20"/>
          <w:szCs w:val="20"/>
          <w:lang w:eastAsia="en-US"/>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E67E33D" w14:textId="77777777" w:rsidR="00DC51ED" w:rsidRPr="00DD01CF" w:rsidRDefault="00DC51ED">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hint="eastAsia"/>
            <w:sz w:val="20"/>
            <w:szCs w:val="20"/>
            <w:lang w:eastAsia="en-US"/>
          </w:rPr>
          <m:t>НОМИНАЛ</m:t>
        </m:r>
        <m:r>
          <w:rPr>
            <w:rFonts w:ascii="Cambria Math" w:eastAsia="Calibri" w:hAnsi="Cambria Math" w:cs="Times New Roman"/>
            <w:sz w:val="20"/>
            <w:szCs w:val="20"/>
            <w:lang w:eastAsia="en-US"/>
          </w:rPr>
          <m:t xml:space="preserve"> </m:t>
        </m:r>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ИН</m:t>
            </m:r>
          </m:e>
          <m:sub>
            <m:r>
              <w:rPr>
                <w:rFonts w:ascii="Cambria Math" w:eastAsia="Calibri" w:hAnsi="Cambria Math" w:cs="Times New Roman"/>
                <w:sz w:val="20"/>
                <w:szCs w:val="20"/>
                <w:lang w:eastAsia="en-US"/>
              </w:rPr>
              <m:t>0</m:t>
            </m:r>
          </m:sub>
        </m:sSub>
      </m:oMath>
      <w:r w:rsidRPr="00DD01CF">
        <w:rPr>
          <w:rFonts w:ascii="Times New Roman" w:eastAsia="Calibri" w:hAnsi="Times New Roman" w:cs="Times New Roman"/>
          <w:sz w:val="20"/>
          <w:szCs w:val="20"/>
          <w:lang w:eastAsia="en-US"/>
        </w:rPr>
        <w:tab/>
        <w:t>- величина номинала на дату определения справедливой стоимости;</w:t>
      </w:r>
    </w:p>
    <w:p w14:paraId="428553E2" w14:textId="77777777" w:rsidR="00DC51ED" w:rsidRPr="00DD01CF" w:rsidRDefault="00DC51ED">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hint="eastAsia"/>
            <w:sz w:val="20"/>
            <w:szCs w:val="20"/>
            <w:lang w:eastAsia="en-US"/>
          </w:rPr>
          <m:t>ПРОГНОЗ</m:t>
        </m:r>
        <m:r>
          <w:rPr>
            <w:rFonts w:ascii="Cambria Math" w:eastAsia="Calibri" w:hAnsi="Cambria Math" w:cs="Times New Roman"/>
            <w:sz w:val="20"/>
            <w:szCs w:val="20"/>
            <w:lang w:eastAsia="en-US"/>
          </w:rPr>
          <m:t xml:space="preserve"> </m:t>
        </m:r>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ИПЦ</m:t>
            </m:r>
          </m:e>
          <m:sub>
            <m:r>
              <w:rPr>
                <w:rFonts w:ascii="Cambria Math" w:eastAsia="Calibri" w:hAnsi="Cambria Math" w:cs="Times New Roman"/>
                <w:sz w:val="20"/>
                <w:szCs w:val="20"/>
                <w:lang w:val="en-US" w:eastAsia="en-US"/>
              </w:rPr>
              <m:t>n</m:t>
            </m:r>
            <m:r>
              <w:rPr>
                <w:rFonts w:ascii="Cambria Math" w:eastAsia="Calibri" w:hAnsi="Cambria Math" w:cs="Times New Roman"/>
                <w:sz w:val="20"/>
                <w:szCs w:val="20"/>
                <w:lang w:eastAsia="en-US"/>
              </w:rPr>
              <m:t>-1</m:t>
            </m:r>
          </m:sub>
        </m:sSub>
      </m:oMath>
      <w:r w:rsidRPr="00DD01CF">
        <w:rPr>
          <w:rFonts w:ascii="Times New Roman" w:eastAsia="Calibri" w:hAnsi="Times New Roman" w:cs="Times New Roman"/>
          <w:sz w:val="20"/>
          <w:szCs w:val="20"/>
          <w:lang w:eastAsia="en-US"/>
        </w:rPr>
        <w:tab/>
        <w:t>- прогнозное значение инфляции, определенное на дату предшествующего денежного потока (</w:t>
      </w:r>
      <w:r w:rsidRPr="00DD01CF">
        <w:rPr>
          <w:rFonts w:ascii="Times New Roman" w:eastAsia="Calibri" w:hAnsi="Times New Roman" w:cs="Times New Roman"/>
          <w:sz w:val="20"/>
          <w:szCs w:val="20"/>
          <w:lang w:val="en-US" w:eastAsia="en-US"/>
        </w:rPr>
        <w:t>n</w:t>
      </w:r>
      <w:r w:rsidRPr="00DD01CF">
        <w:rPr>
          <w:rFonts w:ascii="Times New Roman" w:eastAsia="Calibri" w:hAnsi="Times New Roman" w:cs="Times New Roman"/>
          <w:sz w:val="20"/>
          <w:szCs w:val="20"/>
          <w:lang w:eastAsia="en-US"/>
        </w:rPr>
        <w:t>-1).</w:t>
      </w:r>
    </w:p>
    <w:p w14:paraId="0FEFCBD6" w14:textId="77777777" w:rsidR="00DC51ED" w:rsidRPr="00DD01CF" w:rsidRDefault="00DC51ED">
      <w:pPr>
        <w:spacing w:after="0" w:line="312" w:lineRule="auto"/>
        <w:ind w:left="3533" w:hanging="2115"/>
        <w:jc w:val="both"/>
        <w:rPr>
          <w:rFonts w:ascii="Times New Roman" w:eastAsia="Calibri" w:hAnsi="Times New Roman" w:cs="Times New Roman"/>
          <w:sz w:val="20"/>
          <w:szCs w:val="20"/>
          <w:lang w:eastAsia="en-US"/>
        </w:rPr>
      </w:pPr>
    </w:p>
    <w:p w14:paraId="7D6B9633" w14:textId="77777777" w:rsidR="00DC51ED" w:rsidRPr="00DD01CF" w:rsidRDefault="00DC51ED">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6E0AFB" w14:textId="77777777" w:rsidR="00DC51ED" w:rsidRPr="00DD01CF" w:rsidRDefault="00DC51ED">
      <w:pPr>
        <w:spacing w:after="0" w:line="312" w:lineRule="auto"/>
        <w:jc w:val="both"/>
        <w:rPr>
          <w:rFonts w:ascii="Times New Roman" w:eastAsia="Calibri" w:hAnsi="Times New Roman" w:cs="Times New Roman"/>
          <w:i/>
          <w:sz w:val="20"/>
          <w:szCs w:val="20"/>
          <w:lang w:val="en-US" w:eastAsia="en-US"/>
        </w:rPr>
      </w:pPr>
      <m:oMathPara>
        <m:oMathParaPr>
          <m:jc m:val="center"/>
        </m:oMathParaPr>
        <m:oMath>
          <m:r>
            <w:rPr>
              <w:rFonts w:ascii="Cambria Math" w:eastAsia="Calibri" w:hAnsi="Cambria Math" w:cs="Times New Roman"/>
              <w:sz w:val="20"/>
              <w:szCs w:val="20"/>
              <w:lang w:eastAsia="en-US"/>
            </w:rPr>
            <m:t xml:space="preserve">НОМИНАЛ </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ИН'</m:t>
              </m:r>
            </m:e>
            <m:sub>
              <m:r>
                <w:rPr>
                  <w:rFonts w:ascii="Cambria Math" w:eastAsia="Calibri" w:hAnsi="Cambria Math" w:cs="Times New Roman"/>
                  <w:sz w:val="20"/>
                  <w:szCs w:val="20"/>
                  <w:lang w:val="en-US" w:eastAsia="en-US"/>
                </w:rPr>
                <m:t>n</m:t>
              </m:r>
            </m:sub>
          </m:sSub>
          <m:r>
            <w:rPr>
              <w:rFonts w:ascii="Cambria Math" w:eastAsia="Calibri" w:hAnsi="Cambria Math" w:cs="Times New Roman"/>
              <w:sz w:val="20"/>
              <w:szCs w:val="20"/>
              <w:lang w:eastAsia="en-US"/>
            </w:rPr>
            <m:t>=ОКРУГЛ</m:t>
          </m:r>
          <m:d>
            <m:dPr>
              <m:ctrlPr>
                <w:rPr>
                  <w:rFonts w:ascii="Cambria Math" w:eastAsia="Calibri" w:hAnsi="Cambria Math" w:cs="Times New Roman"/>
                  <w:i/>
                  <w:sz w:val="20"/>
                  <w:szCs w:val="20"/>
                  <w:lang w:eastAsia="en-US"/>
                </w:rPr>
              </m:ctrlPr>
            </m:dPr>
            <m:e>
              <m:r>
                <w:rPr>
                  <w:rFonts w:ascii="Cambria Math" w:eastAsia="Calibri" w:hAnsi="Cambria Math" w:cs="Times New Roman"/>
                  <w:sz w:val="20"/>
                  <w:szCs w:val="20"/>
                  <w:lang w:eastAsia="en-US"/>
                </w:rPr>
                <m:t xml:space="preserve">НОМИНАЛ </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ИН</m:t>
                  </m:r>
                </m:e>
                <m:sub>
                  <m:r>
                    <w:rPr>
                      <w:rFonts w:ascii="Cambria Math" w:eastAsia="Calibri" w:hAnsi="Cambria Math" w:cs="Times New Roman"/>
                      <w:sz w:val="20"/>
                      <w:szCs w:val="20"/>
                      <w:lang w:val="en-US" w:eastAsia="en-US"/>
                    </w:rPr>
                    <m:t>n</m:t>
                  </m:r>
                </m:sub>
              </m:sSub>
              <m:r>
                <w:rPr>
                  <w:rFonts w:ascii="Cambria Math" w:eastAsia="Calibri" w:hAnsi="Cambria Math" w:cs="Times New Roman"/>
                  <w:sz w:val="20"/>
                  <w:szCs w:val="20"/>
                  <w:lang w:eastAsia="en-US"/>
                </w:rPr>
                <m:t>×(1-</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СУММ</m:t>
                  </m:r>
                  <m:d>
                    <m:dPr>
                      <m:ctrlPr>
                        <w:rPr>
                          <w:rFonts w:ascii="Cambria Math" w:eastAsia="Calibri" w:hAnsi="Cambria Math" w:cs="Times New Roman"/>
                          <w:i/>
                          <w:sz w:val="20"/>
                          <w:szCs w:val="20"/>
                          <w:lang w:eastAsia="en-US"/>
                        </w:rPr>
                      </m:ctrlPr>
                    </m:dPr>
                    <m:e>
                      <m:r>
                        <w:rPr>
                          <w:rFonts w:ascii="Cambria Math" w:eastAsia="Calibri" w:hAnsi="Cambria Math" w:cs="Times New Roman"/>
                          <w:sz w:val="20"/>
                          <w:szCs w:val="20"/>
                          <w:lang w:eastAsia="en-US"/>
                        </w:rPr>
                        <m:t>ДОЛЯ АМОРТ</m:t>
                      </m:r>
                    </m:e>
                  </m:d>
                </m:e>
                <m:sub>
                  <m:r>
                    <w:rPr>
                      <w:rFonts w:ascii="Cambria Math" w:eastAsia="Calibri" w:hAnsi="Cambria Math" w:cs="Times New Roman"/>
                      <w:sz w:val="20"/>
                      <w:szCs w:val="20"/>
                      <w:lang w:val="en-US" w:eastAsia="en-US"/>
                    </w:rPr>
                    <m:t>n-1</m:t>
                  </m:r>
                </m:sub>
              </m:sSub>
              <m:r>
                <w:rPr>
                  <w:rFonts w:ascii="Cambria Math" w:eastAsia="Calibri" w:hAnsi="Cambria Math" w:cs="Times New Roman"/>
                  <w:sz w:val="20"/>
                  <w:szCs w:val="20"/>
                  <w:lang w:eastAsia="en-US"/>
                </w:rPr>
                <m:t xml:space="preserve"> ,2</m:t>
              </m:r>
            </m:e>
          </m:d>
          <m:r>
            <w:rPr>
              <w:rFonts w:ascii="Cambria Math" w:eastAsia="Calibri" w:hAnsi="Cambria Math" w:cs="Times New Roman"/>
              <w:sz w:val="20"/>
              <w:szCs w:val="20"/>
              <w:lang w:eastAsia="en-US"/>
            </w:rPr>
            <m:t>,  (2а)</m:t>
          </m:r>
        </m:oMath>
      </m:oMathPara>
    </w:p>
    <w:p w14:paraId="4FA7FA9A" w14:textId="77777777" w:rsidR="00DC51ED" w:rsidRPr="00DD01CF" w:rsidRDefault="00DC51ED">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Где:</w:t>
      </w:r>
    </w:p>
    <w:p w14:paraId="7A45C15B" w14:textId="77777777" w:rsidR="00DC51ED" w:rsidRPr="00DD01CF" w:rsidRDefault="00DC51ED">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sz w:val="20"/>
            <w:szCs w:val="20"/>
            <w:lang w:eastAsia="en-US"/>
          </w:rPr>
          <m:t xml:space="preserve">НОМИНАЛ </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ИН'</m:t>
            </m:r>
          </m:e>
          <m:sub>
            <m:r>
              <w:rPr>
                <w:rFonts w:ascii="Cambria Math" w:eastAsia="Calibri" w:hAnsi="Cambria Math" w:cs="Times New Roman"/>
                <w:sz w:val="20"/>
                <w:szCs w:val="20"/>
                <w:lang w:eastAsia="en-US"/>
              </w:rPr>
              <m:t>n</m:t>
            </m:r>
          </m:sub>
        </m:sSub>
      </m:oMath>
      <w:r w:rsidRPr="00DD01CF">
        <w:rPr>
          <w:rFonts w:ascii="Times New Roman" w:eastAsia="Calibri" w:hAnsi="Times New Roman" w:cs="Times New Roman"/>
          <w:sz w:val="20"/>
          <w:szCs w:val="20"/>
          <w:lang w:eastAsia="en-US"/>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DD01CF">
        <w:rPr>
          <w:rFonts w:ascii="Times New Roman" w:eastAsia="Calibri" w:hAnsi="Times New Roman" w:cs="Times New Roman"/>
          <w:sz w:val="20"/>
          <w:szCs w:val="20"/>
          <w:lang w:val="en-US" w:eastAsia="en-US"/>
        </w:rPr>
        <w:t>n</w:t>
      </w:r>
      <w:r w:rsidRPr="00DD01CF">
        <w:rPr>
          <w:rFonts w:ascii="Times New Roman" w:eastAsia="Calibri" w:hAnsi="Times New Roman" w:cs="Times New Roman"/>
          <w:sz w:val="20"/>
          <w:szCs w:val="20"/>
          <w:lang w:eastAsia="en-US"/>
        </w:rPr>
        <w:t>);</w:t>
      </w:r>
    </w:p>
    <w:p w14:paraId="6117B0F9" w14:textId="77777777" w:rsidR="00DC51ED" w:rsidRPr="00DD01CF" w:rsidRDefault="00DC51ED">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sz w:val="20"/>
            <w:szCs w:val="20"/>
            <w:lang w:eastAsia="en-US"/>
          </w:rPr>
          <m:t xml:space="preserve">НОМИНАЛ </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ИН</m:t>
            </m:r>
          </m:e>
          <m:sub>
            <m:r>
              <w:rPr>
                <w:rFonts w:ascii="Cambria Math" w:eastAsia="Calibri" w:hAnsi="Cambria Math" w:cs="Times New Roman"/>
                <w:sz w:val="20"/>
                <w:szCs w:val="20"/>
                <w:lang w:eastAsia="en-US"/>
              </w:rPr>
              <m:t>n</m:t>
            </m:r>
          </m:sub>
        </m:sSub>
      </m:oMath>
      <w:r w:rsidRPr="00DD01CF">
        <w:rPr>
          <w:rFonts w:ascii="Times New Roman" w:eastAsia="Calibri" w:hAnsi="Times New Roman" w:cs="Times New Roman"/>
          <w:sz w:val="20"/>
          <w:szCs w:val="20"/>
          <w:lang w:eastAsia="en-US"/>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64ED3678" w14:textId="77777777" w:rsidR="00DC51ED" w:rsidRPr="00DD01CF" w:rsidRDefault="00945D43">
      <w:pPr>
        <w:spacing w:after="0" w:line="312" w:lineRule="auto"/>
        <w:ind w:left="3533" w:hanging="2115"/>
        <w:jc w:val="both"/>
        <w:rPr>
          <w:rFonts w:ascii="Times New Roman"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СУММ(ДОЛЯ АМОРТ)</m:t>
            </m:r>
          </m:e>
          <m:sub>
            <m:r>
              <w:rPr>
                <w:rFonts w:ascii="Cambria Math" w:eastAsia="Calibri" w:hAnsi="Cambria Math" w:cs="Times New Roman"/>
                <w:sz w:val="20"/>
                <w:szCs w:val="20"/>
                <w:lang w:eastAsia="en-US"/>
              </w:rPr>
              <m:t>n-1</m:t>
            </m:r>
          </m:sub>
        </m:sSub>
      </m:oMath>
      <w:r w:rsidR="00DC51ED" w:rsidRPr="00DD01CF">
        <w:rPr>
          <w:rFonts w:ascii="Times New Roman" w:eastAsia="Calibri" w:hAnsi="Times New Roman" w:cs="Times New Roman"/>
          <w:sz w:val="20"/>
          <w:szCs w:val="20"/>
          <w:lang w:eastAsia="en-US"/>
        </w:rPr>
        <w:t xml:space="preserve">- сумма долей частичного погашения номинала с даты размещения выпуска до даты денежного потока </w:t>
      </w:r>
      <w:r w:rsidR="00DC51ED" w:rsidRPr="00DD01CF">
        <w:rPr>
          <w:rFonts w:ascii="Times New Roman" w:eastAsia="Calibri" w:hAnsi="Times New Roman" w:cs="Times New Roman"/>
          <w:sz w:val="20"/>
          <w:szCs w:val="20"/>
          <w:lang w:val="en-US" w:eastAsia="en-US"/>
        </w:rPr>
        <w:t>n</w:t>
      </w:r>
      <w:r w:rsidR="00DC51ED" w:rsidRPr="00DD01CF">
        <w:rPr>
          <w:rFonts w:ascii="Times New Roman" w:eastAsia="Calibri" w:hAnsi="Times New Roman" w:cs="Times New Roman"/>
          <w:sz w:val="20"/>
          <w:szCs w:val="20"/>
          <w:lang w:eastAsia="en-US"/>
        </w:rPr>
        <w:t xml:space="preserve"> (не включая долю частичного погашения номинала в составе денежного потока </w:t>
      </w:r>
      <w:r w:rsidR="00DC51ED" w:rsidRPr="00DD01CF">
        <w:rPr>
          <w:rFonts w:ascii="Times New Roman" w:eastAsia="Calibri" w:hAnsi="Times New Roman" w:cs="Times New Roman"/>
          <w:sz w:val="20"/>
          <w:szCs w:val="20"/>
          <w:lang w:val="en-US" w:eastAsia="en-US"/>
        </w:rPr>
        <w:t>n</w:t>
      </w:r>
      <w:r w:rsidR="00DC51ED" w:rsidRPr="00DD01CF">
        <w:rPr>
          <w:rFonts w:ascii="Times New Roman" w:eastAsia="Calibri" w:hAnsi="Times New Roman" w:cs="Times New Roman"/>
          <w:sz w:val="20"/>
          <w:szCs w:val="20"/>
          <w:lang w:eastAsia="en-US"/>
        </w:rPr>
        <w:t>).</w:t>
      </w:r>
    </w:p>
    <w:p w14:paraId="7B4F76A7" w14:textId="77777777" w:rsidR="00DC51ED" w:rsidRPr="00DD01CF" w:rsidRDefault="00DC51ED">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87D570" w14:textId="77777777" w:rsidR="00DC51ED" w:rsidRPr="00DD01CF" w:rsidRDefault="00945D43">
      <w:pPr>
        <w:spacing w:before="60" w:after="0" w:line="312" w:lineRule="auto"/>
        <w:jc w:val="both"/>
        <w:rPr>
          <w:rFonts w:ascii="Times New Roman" w:eastAsia="Calibri" w:hAnsi="Times New Roman" w:cs="Times New Roman"/>
          <w:sz w:val="20"/>
          <w:szCs w:val="20"/>
          <w:lang w:eastAsia="en-US"/>
        </w:rPr>
      </w:pPr>
      <m:oMathPara>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СУММА АМОРТ</m:t>
              </m:r>
            </m:e>
            <m:sub>
              <m:r>
                <w:rPr>
                  <w:rFonts w:ascii="Cambria Math" w:eastAsia="Calibri" w:hAnsi="Cambria Math" w:cs="Times New Roman"/>
                  <w:sz w:val="20"/>
                  <w:szCs w:val="20"/>
                  <w:lang w:val="en-US" w:eastAsia="en-US"/>
                </w:rPr>
                <m:t>n</m:t>
              </m:r>
            </m:sub>
          </m:sSub>
          <m:r>
            <w:rPr>
              <w:rFonts w:ascii="Cambria Math" w:eastAsia="Calibri" w:hAnsi="Cambria Math" w:cs="Times New Roman"/>
              <w:sz w:val="20"/>
              <w:szCs w:val="20"/>
              <w:lang w:eastAsia="en-US"/>
            </w:rPr>
            <m:t>=</m:t>
          </m:r>
          <m:r>
            <m:rPr>
              <m:sty m:val="p"/>
            </m:rPr>
            <w:rPr>
              <w:rFonts w:ascii="Cambria Math" w:eastAsia="Calibri" w:hAnsi="Cambria Math" w:cs="Times New Roman"/>
              <w:sz w:val="20"/>
              <w:szCs w:val="20"/>
              <w:lang w:val="en-US" w:eastAsia="en-US"/>
            </w:rPr>
            <m:t>max⁡</m:t>
          </m:r>
          <m:r>
            <w:rPr>
              <w:rFonts w:ascii="Cambria Math" w:eastAsia="Calibri" w:hAnsi="Cambria Math" w:cs="Times New Roman"/>
              <w:sz w:val="20"/>
              <w:szCs w:val="20"/>
              <w:lang w:eastAsia="en-US"/>
            </w:rPr>
            <m:t>(ОКРУГЛ</m:t>
          </m:r>
          <m:d>
            <m:dPr>
              <m:ctrlPr>
                <w:rPr>
                  <w:rFonts w:ascii="Cambria Math" w:eastAsia="Calibri" w:hAnsi="Cambria Math" w:cs="Times New Roman"/>
                  <w:i/>
                  <w:sz w:val="20"/>
                  <w:szCs w:val="20"/>
                  <w:lang w:eastAsia="en-US"/>
                </w:rPr>
              </m:ctrlPr>
            </m:dPr>
            <m:e>
              <m:r>
                <w:rPr>
                  <w:rFonts w:ascii="Cambria Math" w:eastAsia="Calibri" w:hAnsi="Cambria Math" w:cs="Times New Roman"/>
                  <w:sz w:val="20"/>
                  <w:szCs w:val="20"/>
                  <w:lang w:eastAsia="en-US"/>
                </w:rPr>
                <m:t>НОМИНАЛ ×</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ДОЛЯ АМОРТ</m:t>
                  </m:r>
                </m:e>
                <m:sub>
                  <m:r>
                    <w:rPr>
                      <w:rFonts w:ascii="Cambria Math" w:eastAsia="Calibri" w:hAnsi="Cambria Math" w:cs="Times New Roman"/>
                      <w:sz w:val="20"/>
                      <w:szCs w:val="20"/>
                      <w:lang w:val="en-US" w:eastAsia="en-US"/>
                    </w:rPr>
                    <m:t>n</m:t>
                  </m:r>
                </m:sub>
              </m:sSub>
              <m:r>
                <w:rPr>
                  <w:rFonts w:ascii="Cambria Math" w:eastAsia="Calibri" w:hAnsi="Cambria Math" w:cs="Times New Roman"/>
                  <w:sz w:val="20"/>
                  <w:szCs w:val="20"/>
                  <w:lang w:eastAsia="en-US"/>
                </w:rPr>
                <m:t xml:space="preserve"> ,2</m:t>
              </m:r>
            </m:e>
          </m:d>
          <m:r>
            <w:rPr>
              <w:rFonts w:ascii="Cambria Math" w:eastAsia="Calibri" w:hAnsi="Cambria Math" w:cs="Times New Roman"/>
              <w:sz w:val="20"/>
              <w:szCs w:val="20"/>
              <w:lang w:eastAsia="en-US"/>
            </w:rPr>
            <m:t xml:space="preserve">; </m:t>
          </m:r>
        </m:oMath>
      </m:oMathPara>
    </w:p>
    <w:p w14:paraId="2013EB67" w14:textId="77777777" w:rsidR="00DC51ED" w:rsidRPr="00DD01CF" w:rsidRDefault="00DC51ED">
      <w:pPr>
        <w:spacing w:after="60" w:line="312" w:lineRule="auto"/>
        <w:ind w:left="2825"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          </w:t>
      </w:r>
      <m:oMath>
        <m:r>
          <w:rPr>
            <w:rFonts w:ascii="Cambria Math" w:eastAsia="Calibri" w:hAnsi="Cambria Math" w:cs="Times New Roman"/>
            <w:sz w:val="20"/>
            <w:szCs w:val="20"/>
            <w:lang w:eastAsia="en-US"/>
          </w:rPr>
          <m:t>ОКРУГЛ</m:t>
        </m:r>
        <m:d>
          <m:dPr>
            <m:ctrlPr>
              <w:rPr>
                <w:rFonts w:ascii="Cambria Math" w:eastAsia="Calibri" w:hAnsi="Cambria Math" w:cs="Times New Roman"/>
                <w:i/>
                <w:sz w:val="20"/>
                <w:szCs w:val="20"/>
                <w:lang w:eastAsia="en-US"/>
              </w:rPr>
            </m:ctrlPr>
          </m:dPr>
          <m:e>
            <m:r>
              <w:rPr>
                <w:rFonts w:ascii="Cambria Math" w:eastAsia="Calibri" w:hAnsi="Cambria Math" w:cs="Times New Roman"/>
                <w:sz w:val="20"/>
                <w:szCs w:val="20"/>
                <w:lang w:eastAsia="en-US"/>
              </w:rPr>
              <m:t xml:space="preserve">НОМИНАЛ </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ИН</m:t>
                </m:r>
              </m:e>
              <m:sub>
                <m:r>
                  <w:rPr>
                    <w:rFonts w:ascii="Cambria Math" w:eastAsia="Calibri" w:hAnsi="Cambria Math" w:cs="Times New Roman"/>
                    <w:sz w:val="20"/>
                    <w:szCs w:val="20"/>
                    <w:lang w:val="en-US" w:eastAsia="en-US"/>
                  </w:rPr>
                  <m:t>n</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ДОЛЯ АМОРТ</m:t>
                </m:r>
              </m:e>
              <m:sub>
                <m:r>
                  <w:rPr>
                    <w:rFonts w:ascii="Cambria Math" w:eastAsia="Calibri" w:hAnsi="Cambria Math" w:cs="Times New Roman"/>
                    <w:sz w:val="20"/>
                    <w:szCs w:val="20"/>
                    <w:lang w:val="en-US" w:eastAsia="en-US"/>
                  </w:rPr>
                  <m:t>n</m:t>
                </m:r>
              </m:sub>
            </m:sSub>
            <m:r>
              <w:rPr>
                <w:rFonts w:ascii="Cambria Math" w:eastAsia="Calibri" w:hAnsi="Cambria Math" w:cs="Times New Roman"/>
                <w:sz w:val="20"/>
                <w:szCs w:val="20"/>
                <w:lang w:eastAsia="en-US"/>
              </w:rPr>
              <m:t xml:space="preserve"> ,2</m:t>
            </m:r>
          </m:e>
        </m:d>
        <m:r>
          <w:rPr>
            <w:rFonts w:ascii="Cambria Math" w:eastAsia="Calibri" w:hAnsi="Cambria Math" w:cs="Times New Roman"/>
            <w:sz w:val="20"/>
            <w:szCs w:val="20"/>
            <w:lang w:eastAsia="en-US"/>
          </w:rPr>
          <m:t>),            (3)</m:t>
        </m:r>
      </m:oMath>
    </w:p>
    <w:p w14:paraId="373A8D5C" w14:textId="77777777" w:rsidR="00DC51ED" w:rsidRPr="00DD01CF" w:rsidRDefault="00945D43">
      <w:pPr>
        <w:spacing w:after="0" w:line="312" w:lineRule="auto"/>
        <w:ind w:left="3533" w:hanging="2115"/>
        <w:jc w:val="both"/>
        <w:rPr>
          <w:rFonts w:ascii="Times New Roman"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СУММА АМОРТ</m:t>
            </m:r>
          </m:e>
          <m:sub>
            <m:r>
              <w:rPr>
                <w:rFonts w:ascii="Cambria Math" w:eastAsia="Calibri" w:hAnsi="Cambria Math" w:cs="Times New Roman"/>
                <w:sz w:val="20"/>
                <w:szCs w:val="20"/>
                <w:lang w:eastAsia="en-US"/>
              </w:rPr>
              <m:t>n</m:t>
            </m:r>
          </m:sub>
        </m:sSub>
      </m:oMath>
      <w:r w:rsidR="00DC51ED" w:rsidRPr="00DD01CF">
        <w:rPr>
          <w:rFonts w:ascii="Times New Roman" w:eastAsia="Calibri" w:hAnsi="Times New Roman" w:cs="Times New Roman"/>
          <w:sz w:val="20"/>
          <w:szCs w:val="20"/>
          <w:lang w:eastAsia="en-US"/>
        </w:rPr>
        <w:t>- искомая величина частичного погашения номинала в дату соответствующего денежного потока;</w:t>
      </w:r>
    </w:p>
    <w:p w14:paraId="5C4DCC13" w14:textId="77777777" w:rsidR="00DC51ED" w:rsidRPr="00DD01CF" w:rsidRDefault="00DC51ED">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sz w:val="20"/>
            <w:szCs w:val="20"/>
            <w:lang w:eastAsia="en-US"/>
          </w:rPr>
          <m:t xml:space="preserve">НОМИНАЛ </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ИН</m:t>
            </m:r>
          </m:e>
          <m:sub>
            <m:r>
              <w:rPr>
                <w:rFonts w:ascii="Cambria Math" w:eastAsia="Calibri" w:hAnsi="Cambria Math" w:cs="Times New Roman"/>
                <w:sz w:val="20"/>
                <w:szCs w:val="20"/>
                <w:lang w:eastAsia="en-US"/>
              </w:rPr>
              <m:t>n</m:t>
            </m:r>
          </m:sub>
        </m:sSub>
      </m:oMath>
      <w:r w:rsidRPr="00DD01CF">
        <w:rPr>
          <w:rFonts w:ascii="Times New Roman" w:eastAsia="Calibri" w:hAnsi="Times New Roman" w:cs="Times New Roman"/>
          <w:sz w:val="20"/>
          <w:szCs w:val="20"/>
          <w:lang w:eastAsia="en-US"/>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F9AE3F3" w14:textId="77777777" w:rsidR="00DC51ED" w:rsidRPr="00DD01CF" w:rsidRDefault="00DC51ED">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sz w:val="20"/>
            <w:szCs w:val="20"/>
            <w:lang w:eastAsia="en-US"/>
          </w:rPr>
          <m:t>НОМИНАЛ</m:t>
        </m:r>
      </m:oMath>
      <w:r w:rsidRPr="00DD01CF">
        <w:rPr>
          <w:rFonts w:ascii="Times New Roman" w:eastAsia="Calibri" w:hAnsi="Times New Roman" w:cs="Times New Roman"/>
          <w:sz w:val="20"/>
          <w:szCs w:val="20"/>
          <w:lang w:eastAsia="en-US"/>
        </w:rPr>
        <w:tab/>
        <w:t>- величина номинала на дату размещения выпуска (без учета индексации и амортизации);</w:t>
      </w:r>
    </w:p>
    <w:p w14:paraId="64279C18" w14:textId="77777777" w:rsidR="00DC51ED" w:rsidRPr="00DD01CF" w:rsidRDefault="00DC51ED">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sz w:val="20"/>
            <w:szCs w:val="20"/>
            <w:lang w:eastAsia="en-US"/>
          </w:rPr>
          <m:t xml:space="preserve">ДОЛЯ </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АМОРТ</m:t>
            </m:r>
          </m:e>
          <m:sub>
            <m:r>
              <w:rPr>
                <w:rFonts w:ascii="Cambria Math" w:eastAsia="Calibri" w:hAnsi="Cambria Math" w:cs="Times New Roman"/>
                <w:sz w:val="20"/>
                <w:szCs w:val="20"/>
                <w:lang w:val="en-US" w:eastAsia="en-US"/>
              </w:rPr>
              <m:t>n</m:t>
            </m:r>
          </m:sub>
        </m:sSub>
      </m:oMath>
      <w:r w:rsidRPr="00DD01CF">
        <w:rPr>
          <w:rFonts w:ascii="Times New Roman" w:eastAsia="Calibri" w:hAnsi="Times New Roman" w:cs="Times New Roman"/>
          <w:sz w:val="20"/>
          <w:szCs w:val="20"/>
          <w:lang w:eastAsia="en-US"/>
        </w:rPr>
        <w:tab/>
        <w:t>- доля частичного погашения номинала в дату денежного потока n.</w:t>
      </w:r>
    </w:p>
    <w:p w14:paraId="5E9C351C" w14:textId="77777777" w:rsidR="00DC51ED" w:rsidRPr="00DD01CF" w:rsidRDefault="00DC51ED">
      <w:pPr>
        <w:spacing w:after="0" w:line="312" w:lineRule="auto"/>
        <w:ind w:left="3533" w:hanging="2115"/>
        <w:jc w:val="both"/>
        <w:rPr>
          <w:rFonts w:ascii="Times New Roman" w:eastAsia="Calibri" w:hAnsi="Times New Roman" w:cs="Times New Roman"/>
          <w:sz w:val="20"/>
          <w:szCs w:val="20"/>
          <w:lang w:eastAsia="en-US"/>
        </w:rPr>
      </w:pPr>
    </w:p>
    <w:p w14:paraId="29AE5EB2" w14:textId="77777777" w:rsidR="00DC51ED" w:rsidRPr="00DD01CF" w:rsidRDefault="00DC51ED">
      <w:pPr>
        <w:numPr>
          <w:ilvl w:val="2"/>
          <w:numId w:val="66"/>
        </w:num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Величина переменной ставки купона.</w:t>
      </w:r>
    </w:p>
    <w:p w14:paraId="21739F3E" w14:textId="77777777" w:rsidR="00DC51ED" w:rsidRPr="00DD01CF" w:rsidRDefault="00DC51ED">
      <w:pPr>
        <w:spacing w:after="0" w:line="312" w:lineRule="auto"/>
        <w:ind w:firstLine="709"/>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6BB0D96C" w14:textId="77777777" w:rsidR="00DC51ED" w:rsidRPr="00DD01CF" w:rsidRDefault="00DC51ED">
      <w:pPr>
        <w:numPr>
          <w:ilvl w:val="0"/>
          <w:numId w:val="80"/>
        </w:numPr>
        <w:spacing w:after="0" w:line="312" w:lineRule="auto"/>
        <w:ind w:left="1134"/>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A920482" w14:textId="77777777" w:rsidR="00DC51ED" w:rsidRPr="00DD01CF" w:rsidRDefault="00DC51ED">
      <w:pPr>
        <w:numPr>
          <w:ilvl w:val="0"/>
          <w:numId w:val="80"/>
        </w:numPr>
        <w:spacing w:after="120" w:line="312" w:lineRule="auto"/>
        <w:ind w:left="1134"/>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прочих ценных бумаг – исходя из ставки, заданной для наиболее позднего купонного периода.</w:t>
      </w:r>
    </w:p>
    <w:p w14:paraId="4EC3EE3B" w14:textId="77777777" w:rsidR="00DC51ED" w:rsidRPr="00DD01CF" w:rsidRDefault="00DC51ED">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Расчет ставок выполняется отдельно для каждого купонного периода. </w:t>
      </w:r>
    </w:p>
    <w:p w14:paraId="4D9722C7" w14:textId="77777777" w:rsidR="00DC51ED" w:rsidRPr="00DD01CF" w:rsidRDefault="00DC51ED">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DD01CF">
        <w:rPr>
          <w:rFonts w:ascii="Times New Roman" w:eastAsia="Calibri" w:hAnsi="Times New Roman" w:cs="Times New Roman"/>
          <w:sz w:val="20"/>
          <w:szCs w:val="20"/>
          <w:vertAlign w:val="superscript"/>
          <w:lang w:eastAsia="en-US"/>
        </w:rPr>
        <w:footnoteReference w:id="4"/>
      </w:r>
      <w:r w:rsidRPr="00DD01CF">
        <w:rPr>
          <w:rFonts w:ascii="Times New Roman" w:eastAsia="Calibri" w:hAnsi="Times New Roman" w:cs="Times New Roman"/>
          <w:sz w:val="20"/>
          <w:szCs w:val="20"/>
          <w:lang w:eastAsia="en-US"/>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3A1E01DD" w14:textId="77777777" w:rsidR="00DC51ED" w:rsidRPr="00DD01CF" w:rsidRDefault="00DC51ED">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2C3A3F66" w14:textId="77777777" w:rsidR="00DC51ED" w:rsidRPr="00DD01CF" w:rsidRDefault="00DC51ED">
      <w:pPr>
        <w:spacing w:after="0" w:line="312" w:lineRule="auto"/>
        <w:ind w:firstLine="708"/>
        <w:jc w:val="both"/>
        <w:rPr>
          <w:rFonts w:ascii="Times New Roman" w:eastAsia="Calibri" w:hAnsi="Times New Roman" w:cs="Times New Roman"/>
          <w:sz w:val="20"/>
          <w:szCs w:val="20"/>
          <w:lang w:eastAsia="en-US"/>
        </w:rPr>
      </w:pPr>
    </w:p>
    <w:p w14:paraId="519EE3CD" w14:textId="77777777" w:rsidR="00DC51ED" w:rsidRPr="00DD01CF" w:rsidRDefault="00DC51ED">
      <w:pPr>
        <w:numPr>
          <w:ilvl w:val="2"/>
          <w:numId w:val="66"/>
        </w:num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Прогнозные значения инфляции</w:t>
      </w:r>
    </w:p>
    <w:p w14:paraId="57960EB5" w14:textId="77777777" w:rsidR="00DC51ED" w:rsidRPr="00DD01CF" w:rsidRDefault="00DC51ED">
      <w:pPr>
        <w:spacing w:after="0" w:line="312" w:lineRule="auto"/>
        <w:ind w:firstLine="709"/>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прогнозных значений инфляции (ПРОГНОЗ ИПЦ) используются значения:</w:t>
      </w:r>
    </w:p>
    <w:p w14:paraId="32BF0A6D" w14:textId="77777777" w:rsidR="00DC51ED" w:rsidRPr="00DD01CF" w:rsidRDefault="00DC51ED" w:rsidP="00DD01CF">
      <w:pPr>
        <w:numPr>
          <w:ilvl w:val="0"/>
          <w:numId w:val="73"/>
        </w:numPr>
        <w:spacing w:after="0" w:line="312" w:lineRule="auto"/>
        <w:ind w:left="709" w:firstLine="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«вмененной» инфляции (далее также – ВИПЦ, INF);</w:t>
      </w:r>
    </w:p>
    <w:p w14:paraId="65FFB4D0" w14:textId="77777777" w:rsidR="00DC51ED" w:rsidRPr="00DD01CF" w:rsidRDefault="00DC51ED" w:rsidP="00DD01CF">
      <w:pPr>
        <w:numPr>
          <w:ilvl w:val="0"/>
          <w:numId w:val="73"/>
        </w:numPr>
        <w:spacing w:after="0" w:line="312" w:lineRule="auto"/>
        <w:ind w:left="709" w:firstLine="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1DC878C4" w14:textId="77777777" w:rsidR="00DC51ED" w:rsidRPr="00DD01CF" w:rsidRDefault="00DC51ED">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w:t>
      </w:r>
      <w:r w:rsidRPr="00DD01CF">
        <w:rPr>
          <w:rFonts w:ascii="Times New Roman" w:eastAsia="Calibri" w:hAnsi="Times New Roman" w:cs="Times New Roman"/>
          <w:sz w:val="20"/>
          <w:szCs w:val="20"/>
          <w:lang w:eastAsia="en-US"/>
        </w:rPr>
        <w:lastRenderedPageBreak/>
        <w:t>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2ECDAB94" w14:textId="77777777" w:rsidR="00DC51ED" w:rsidRPr="00DD01CF" w:rsidRDefault="00945D43">
      <w:pPr>
        <w:spacing w:after="0" w:line="312" w:lineRule="auto"/>
        <w:jc w:val="both"/>
        <w:rPr>
          <w:rFonts w:ascii="Times New Roman" w:eastAsia="Calibri" w:hAnsi="Times New Roman" w:cs="Times New Roman"/>
          <w:i/>
          <w:sz w:val="20"/>
          <w:szCs w:val="20"/>
          <w:lang w:eastAsia="en-US"/>
        </w:rPr>
      </w:pPr>
      <m:oMathPara>
        <m:oMathParaPr>
          <m:jc m:val="center"/>
        </m:oMathPara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≤2023</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sz w:val="20"/>
                  <w:szCs w:val="20"/>
                  <w:lang w:eastAsia="en-US"/>
                </w:rPr>
                <m:t>52001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YTM</m:t>
              </m:r>
            </m:e>
            <m:sub>
              <m:r>
                <w:rPr>
                  <w:rFonts w:ascii="Cambria Math" w:eastAsia="Calibri" w:hAnsi="Cambria Math" w:cs="Times New Roman"/>
                  <w:sz w:val="20"/>
                  <w:szCs w:val="20"/>
                  <w:lang w:eastAsia="en-US"/>
                </w:rPr>
                <m:t>52001</m:t>
              </m:r>
            </m:sub>
          </m:sSub>
          <m:r>
            <w:rPr>
              <w:rFonts w:ascii="Cambria Math" w:eastAsia="Calibri" w:hAnsi="Cambria Math" w:cs="Times New Roman"/>
              <w:sz w:val="20"/>
              <w:szCs w:val="20"/>
              <w:lang w:eastAsia="en-US"/>
            </w:rPr>
            <m:t>,                                     (4)</m:t>
          </m:r>
        </m:oMath>
      </m:oMathPara>
    </w:p>
    <w:p w14:paraId="233C2555" w14:textId="77777777" w:rsidR="00DC51ED" w:rsidRPr="00DD01CF" w:rsidRDefault="00DC51ED">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3E11480A" w14:textId="77777777" w:rsidR="00DC51ED" w:rsidRPr="00DD01CF" w:rsidRDefault="00945D43">
      <w:pPr>
        <w:spacing w:after="0" w:line="312" w:lineRule="auto"/>
        <w:jc w:val="both"/>
        <w:rPr>
          <w:rFonts w:ascii="Times New Roman" w:eastAsia="Calibri" w:hAnsi="Times New Roman" w:cs="Times New Roman"/>
          <w:sz w:val="20"/>
          <w:szCs w:val="20"/>
          <w:lang w:eastAsia="en-US"/>
        </w:rPr>
      </w:pPr>
      <m:oMathPara>
        <m:oMathParaPr>
          <m:jc m:val="center"/>
        </m:oMathPara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2024-2028</m:t>
              </m:r>
            </m:sub>
          </m:sSub>
          <m:r>
            <w:rPr>
              <w:rFonts w:ascii="Cambria Math" w:eastAsia="Calibri" w:hAnsi="Cambria Math" w:cs="Times New Roman"/>
              <w:sz w:val="20"/>
              <w:szCs w:val="20"/>
              <w:lang w:eastAsia="en-US"/>
            </w:rPr>
            <m:t>=ОКРУГЛ</m:t>
          </m:r>
          <m:d>
            <m:dPr>
              <m:ctrlPr>
                <w:rPr>
                  <w:rFonts w:ascii="Cambria Math" w:eastAsia="Calibri" w:hAnsi="Cambria Math" w:cs="Times New Roman"/>
                  <w:i/>
                  <w:sz w:val="20"/>
                  <w:szCs w:val="20"/>
                  <w:lang w:eastAsia="en-US"/>
                </w:rPr>
              </m:ctrlPr>
            </m:dPr>
            <m:e>
              <m:d>
                <m:dPr>
                  <m:ctrlPr>
                    <w:rPr>
                      <w:rFonts w:ascii="Cambria Math" w:eastAsia="Calibri" w:hAnsi="Cambria Math" w:cs="Times New Roman"/>
                      <w:i/>
                      <w:sz w:val="20"/>
                      <w:szCs w:val="20"/>
                      <w:lang w:eastAsia="en-US"/>
                    </w:rPr>
                  </m:ctrlPr>
                </m:dPr>
                <m:e>
                  <m:rad>
                    <m:radPr>
                      <m:ctrlPr>
                        <w:rPr>
                          <w:rFonts w:ascii="Cambria Math" w:eastAsia="Calibri" w:hAnsi="Cambria Math" w:cs="Times New Roman"/>
                          <w:i/>
                          <w:sz w:val="20"/>
                          <w:szCs w:val="20"/>
                          <w:lang w:eastAsia="en-US"/>
                        </w:rPr>
                      </m:ctrlPr>
                    </m:radPr>
                    <m:deg>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t</m:t>
                          </m:r>
                        </m:e>
                        <m:sub>
                          <m:r>
                            <w:rPr>
                              <w:rFonts w:ascii="Cambria Math" w:eastAsia="Calibri" w:hAnsi="Cambria Math" w:cs="Times New Roman"/>
                              <w:sz w:val="20"/>
                              <w:szCs w:val="20"/>
                              <w:lang w:eastAsia="en-US"/>
                            </w:rPr>
                            <m:t>52002</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t</m:t>
                          </m:r>
                        </m:e>
                        <m:sub>
                          <m:r>
                            <w:rPr>
                              <w:rFonts w:ascii="Cambria Math" w:eastAsia="Calibri" w:hAnsi="Cambria Math" w:cs="Times New Roman"/>
                              <w:sz w:val="20"/>
                              <w:szCs w:val="20"/>
                              <w:lang w:eastAsia="en-US"/>
                            </w:rPr>
                            <m:t>52001</m:t>
                          </m:r>
                        </m:sub>
                      </m:sSub>
                    </m:deg>
                    <m:e>
                      <m:f>
                        <m:fPr>
                          <m:ctrlPr>
                            <w:rPr>
                              <w:rFonts w:ascii="Cambria Math" w:eastAsia="Calibri" w:hAnsi="Cambria Math" w:cs="Times New Roman"/>
                              <w:i/>
                              <w:sz w:val="20"/>
                              <w:szCs w:val="20"/>
                              <w:lang w:eastAsia="en-US"/>
                            </w:rPr>
                          </m:ctrlPr>
                        </m:fPr>
                        <m:num>
                          <m:sSup>
                            <m:sSupPr>
                              <m:ctrlPr>
                                <w:rPr>
                                  <w:rFonts w:ascii="Cambria Math" w:eastAsia="Calibri" w:hAnsi="Cambria Math" w:cs="Times New Roman"/>
                                  <w:i/>
                                  <w:sz w:val="20"/>
                                  <w:szCs w:val="20"/>
                                  <w:lang w:eastAsia="en-US"/>
                                </w:rPr>
                              </m:ctrlPr>
                            </m:sSupPr>
                            <m:e>
                              <m:d>
                                <m:dPr>
                                  <m:ctrlPr>
                                    <w:rPr>
                                      <w:rFonts w:ascii="Cambria Math" w:eastAsia="Calibri" w:hAnsi="Cambria Math" w:cs="Times New Roman"/>
                                      <w:i/>
                                      <w:sz w:val="20"/>
                                      <w:szCs w:val="20"/>
                                      <w:lang w:eastAsia="en-US"/>
                                    </w:rPr>
                                  </m:ctrlPr>
                                </m:dPr>
                                <m:e>
                                  <m:r>
                                    <w:rPr>
                                      <w:rFonts w:ascii="Cambria Math" w:eastAsia="Calibri" w:hAnsi="Cambria Math" w:cs="Times New Roman"/>
                                      <w:sz w:val="20"/>
                                      <w:szCs w:val="20"/>
                                      <w:lang w:eastAsia="en-US"/>
                                    </w:rPr>
                                    <m:t>1+</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≤2028</m:t>
                                      </m:r>
                                    </m:sub>
                                  </m:sSub>
                                  <m:r>
                                    <w:rPr>
                                      <w:rFonts w:ascii="Cambria Math" w:eastAsia="Calibri" w:hAnsi="Cambria Math" w:cs="Times New Roman"/>
                                      <w:sz w:val="20"/>
                                      <w:szCs w:val="20"/>
                                      <w:lang w:eastAsia="en-US"/>
                                    </w:rPr>
                                    <m:t>/100</m:t>
                                  </m:r>
                                </m:e>
                              </m:d>
                            </m:e>
                            <m:sup>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t</m:t>
                                  </m:r>
                                </m:e>
                                <m:sub>
                                  <m:r>
                                    <w:rPr>
                                      <w:rFonts w:ascii="Cambria Math" w:eastAsia="Calibri" w:hAnsi="Cambria Math" w:cs="Times New Roman"/>
                                      <w:sz w:val="20"/>
                                      <w:szCs w:val="20"/>
                                      <w:lang w:eastAsia="en-US"/>
                                    </w:rPr>
                                    <m:t>52002</m:t>
                                  </m:r>
                                </m:sub>
                              </m:sSub>
                            </m:sup>
                          </m:sSup>
                        </m:num>
                        <m:den>
                          <m:sSup>
                            <m:sSupPr>
                              <m:ctrlPr>
                                <w:rPr>
                                  <w:rFonts w:ascii="Cambria Math" w:eastAsia="Calibri" w:hAnsi="Cambria Math" w:cs="Times New Roman"/>
                                  <w:i/>
                                  <w:sz w:val="20"/>
                                  <w:szCs w:val="20"/>
                                  <w:lang w:eastAsia="en-US"/>
                                </w:rPr>
                              </m:ctrlPr>
                            </m:sSupPr>
                            <m:e>
                              <m:d>
                                <m:dPr>
                                  <m:ctrlPr>
                                    <w:rPr>
                                      <w:rFonts w:ascii="Cambria Math" w:eastAsia="Calibri" w:hAnsi="Cambria Math" w:cs="Times New Roman"/>
                                      <w:i/>
                                      <w:sz w:val="20"/>
                                      <w:szCs w:val="20"/>
                                      <w:lang w:eastAsia="en-US"/>
                                    </w:rPr>
                                  </m:ctrlPr>
                                </m:dPr>
                                <m:e>
                                  <m:r>
                                    <w:rPr>
                                      <w:rFonts w:ascii="Cambria Math" w:eastAsia="Calibri" w:hAnsi="Cambria Math" w:cs="Times New Roman"/>
                                      <w:sz w:val="20"/>
                                      <w:szCs w:val="20"/>
                                      <w:lang w:eastAsia="en-US"/>
                                    </w:rPr>
                                    <m:t>1+</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≤2023</m:t>
                                      </m:r>
                                    </m:sub>
                                  </m:sSub>
                                  <m:r>
                                    <w:rPr>
                                      <w:rFonts w:ascii="Cambria Math" w:eastAsia="Calibri" w:hAnsi="Cambria Math" w:cs="Times New Roman"/>
                                      <w:sz w:val="20"/>
                                      <w:szCs w:val="20"/>
                                      <w:lang w:eastAsia="en-US"/>
                                    </w:rPr>
                                    <m:t>/100</m:t>
                                  </m:r>
                                </m:e>
                              </m:d>
                            </m:e>
                            <m:sup>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t</m:t>
                                  </m:r>
                                </m:e>
                                <m:sub>
                                  <m:r>
                                    <w:rPr>
                                      <w:rFonts w:ascii="Cambria Math" w:eastAsia="Calibri" w:hAnsi="Cambria Math" w:cs="Times New Roman"/>
                                      <w:sz w:val="20"/>
                                      <w:szCs w:val="20"/>
                                      <w:lang w:eastAsia="en-US"/>
                                    </w:rPr>
                                    <m:t>52001</m:t>
                                  </m:r>
                                </m:sub>
                              </m:sSub>
                            </m:sup>
                          </m:sSup>
                        </m:den>
                      </m:f>
                    </m:e>
                  </m:rad>
                  <m:r>
                    <w:rPr>
                      <w:rFonts w:ascii="Cambria Math" w:eastAsia="Calibri" w:hAnsi="Cambria Math" w:cs="Times New Roman"/>
                      <w:sz w:val="20"/>
                      <w:szCs w:val="20"/>
                      <w:lang w:eastAsia="en-US"/>
                    </w:rPr>
                    <m:t>-1</m:t>
                  </m:r>
                </m:e>
              </m:d>
              <m:r>
                <w:rPr>
                  <w:rFonts w:ascii="Cambria Math" w:eastAsia="Calibri" w:hAnsi="Cambria Math" w:cs="Times New Roman"/>
                  <w:sz w:val="20"/>
                  <w:szCs w:val="20"/>
                  <w:lang w:eastAsia="en-US"/>
                </w:rPr>
                <m:t>, 4</m:t>
              </m:r>
            </m:e>
          </m:d>
          <m:r>
            <w:rPr>
              <w:rFonts w:ascii="Cambria Math" w:eastAsia="Calibri" w:hAnsi="Cambria Math" w:cs="Times New Roman"/>
              <w:sz w:val="20"/>
              <w:szCs w:val="20"/>
              <w:lang w:eastAsia="en-US"/>
            </w:rPr>
            <m:t>*100,       (5)</m:t>
          </m:r>
        </m:oMath>
      </m:oMathPara>
    </w:p>
    <w:p w14:paraId="3C448F16" w14:textId="77777777" w:rsidR="00B25E13" w:rsidRPr="00DD01CF" w:rsidRDefault="00B25E13">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Где:</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p>
    <w:p w14:paraId="2D321FA7" w14:textId="77777777" w:rsidR="00B25E13" w:rsidRPr="00DD01CF" w:rsidRDefault="00945D43">
      <w:pPr>
        <w:spacing w:after="0" w:line="312" w:lineRule="auto"/>
        <w:jc w:val="both"/>
        <w:rPr>
          <w:rFonts w:ascii="Times New Roman" w:eastAsia="Calibri" w:hAnsi="Times New Roman" w:cs="Times New Roman"/>
          <w:i/>
          <w:sz w:val="20"/>
          <w:szCs w:val="20"/>
          <w:lang w:eastAsia="en-US"/>
        </w:rPr>
      </w:pPr>
      <m:oMathPara>
        <m:oMathParaPr>
          <m:jc m:val="center"/>
        </m:oMathPara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≤2028</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sz w:val="20"/>
                  <w:szCs w:val="20"/>
                  <w:lang w:eastAsia="en-US"/>
                </w:rPr>
                <m:t>52002</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YTM</m:t>
              </m:r>
            </m:e>
            <m:sub>
              <m:r>
                <w:rPr>
                  <w:rFonts w:ascii="Cambria Math" w:eastAsia="Calibri" w:hAnsi="Cambria Math" w:cs="Times New Roman"/>
                  <w:sz w:val="20"/>
                  <w:szCs w:val="20"/>
                  <w:lang w:eastAsia="en-US"/>
                </w:rPr>
                <m:t>52002</m:t>
              </m:r>
            </m:sub>
          </m:sSub>
          <m:r>
            <w:rPr>
              <w:rFonts w:ascii="Cambria Math" w:eastAsia="Calibri" w:hAnsi="Cambria Math" w:cs="Times New Roman"/>
              <w:sz w:val="20"/>
              <w:szCs w:val="20"/>
              <w:lang w:eastAsia="en-US"/>
            </w:rPr>
            <m:t>,                                     (6)</m:t>
          </m:r>
        </m:oMath>
      </m:oMathPara>
    </w:p>
    <w:p w14:paraId="76F50947" w14:textId="77777777" w:rsidR="00B25E13" w:rsidRPr="00DD01CF" w:rsidRDefault="00945D43">
      <w:pPr>
        <w:spacing w:after="0" w:line="312" w:lineRule="auto"/>
        <w:ind w:left="3969" w:hanging="2551"/>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≤2023</m:t>
            </m:r>
          </m:sub>
        </m:sSub>
      </m:oMath>
      <w:r w:rsidR="00B25E13" w:rsidRPr="00DD01CF">
        <w:rPr>
          <w:rFonts w:ascii="Times New Roman" w:eastAsia="Calibri" w:hAnsi="Times New Roman" w:cs="Times New Roman"/>
          <w:sz w:val="20"/>
          <w:szCs w:val="20"/>
          <w:lang w:eastAsia="en-US"/>
        </w:rPr>
        <w:tab/>
      </w:r>
      <w:r w:rsidR="00B25E13" w:rsidRPr="00DD01CF">
        <w:rPr>
          <w:rFonts w:ascii="Times New Roman" w:eastAsia="Calibri" w:hAnsi="Times New Roman" w:cs="Times New Roman"/>
          <w:sz w:val="20"/>
          <w:szCs w:val="20"/>
          <w:lang w:eastAsia="en-US"/>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3171F12A" w14:textId="77777777" w:rsidR="00B25E13" w:rsidRPr="00DD01CF" w:rsidRDefault="00945D43">
      <w:pPr>
        <w:spacing w:after="0" w:line="312" w:lineRule="auto"/>
        <w:ind w:left="3969" w:hanging="2551"/>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≤2028</m:t>
            </m:r>
          </m:sub>
        </m:sSub>
      </m:oMath>
      <w:r w:rsidR="00B25E13" w:rsidRPr="00DD01CF">
        <w:rPr>
          <w:rFonts w:ascii="Times New Roman" w:eastAsia="Calibri" w:hAnsi="Times New Roman" w:cs="Times New Roman"/>
          <w:sz w:val="20"/>
          <w:szCs w:val="20"/>
          <w:lang w:eastAsia="en-US"/>
        </w:rPr>
        <w:tab/>
      </w:r>
      <w:r w:rsidR="00B25E13" w:rsidRPr="00DD01CF">
        <w:rPr>
          <w:rFonts w:ascii="Times New Roman" w:eastAsia="Calibri" w:hAnsi="Times New Roman" w:cs="Times New Roman"/>
          <w:sz w:val="20"/>
          <w:szCs w:val="20"/>
          <w:lang w:eastAsia="en-US"/>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7B3DA235" w14:textId="77777777" w:rsidR="00B25E13" w:rsidRPr="00DD01CF" w:rsidRDefault="00945D43">
      <w:pPr>
        <w:spacing w:after="0" w:line="312" w:lineRule="auto"/>
        <w:ind w:left="3969" w:hanging="2551"/>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t</m:t>
            </m:r>
          </m:e>
          <m:sub>
            <m:r>
              <w:rPr>
                <w:rFonts w:ascii="Cambria Math" w:eastAsia="Calibri" w:hAnsi="Cambria Math" w:cs="Times New Roman"/>
                <w:sz w:val="20"/>
                <w:szCs w:val="20"/>
                <w:lang w:eastAsia="en-US"/>
              </w:rPr>
              <m:t>52001</m:t>
            </m:r>
          </m:sub>
        </m:sSub>
      </m:oMath>
      <w:r w:rsidR="00B25E13" w:rsidRPr="00DD01CF">
        <w:rPr>
          <w:rFonts w:ascii="Times New Roman" w:eastAsia="Calibri" w:hAnsi="Times New Roman" w:cs="Times New Roman"/>
          <w:sz w:val="20"/>
          <w:szCs w:val="20"/>
          <w:lang w:eastAsia="en-US"/>
        </w:rPr>
        <w:t xml:space="preserve">, </w:t>
      </w: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t</m:t>
            </m:r>
          </m:e>
          <m:sub>
            <m:r>
              <w:rPr>
                <w:rFonts w:ascii="Cambria Math" w:eastAsia="Calibri" w:hAnsi="Cambria Math" w:cs="Times New Roman"/>
                <w:sz w:val="20"/>
                <w:szCs w:val="20"/>
                <w:lang w:eastAsia="en-US"/>
              </w:rPr>
              <m:t>52002</m:t>
            </m:r>
          </m:sub>
        </m:sSub>
      </m:oMath>
      <w:r w:rsidR="00B25E13" w:rsidRPr="00DD01CF">
        <w:rPr>
          <w:rFonts w:ascii="Times New Roman" w:eastAsia="Calibri" w:hAnsi="Times New Roman" w:cs="Times New Roman"/>
          <w:sz w:val="20"/>
          <w:szCs w:val="20"/>
          <w:lang w:eastAsia="en-US"/>
        </w:rPr>
        <w:tab/>
      </w:r>
      <w:r w:rsidR="00B25E13" w:rsidRPr="00DD01CF">
        <w:rPr>
          <w:rFonts w:ascii="Times New Roman" w:eastAsia="Calibri" w:hAnsi="Times New Roman" w:cs="Times New Roman"/>
          <w:sz w:val="20"/>
          <w:szCs w:val="20"/>
          <w:lang w:eastAsia="en-US"/>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0684D62D" w14:textId="77777777" w:rsidR="00B25E13" w:rsidRPr="00DD01CF" w:rsidRDefault="00945D43">
      <w:pPr>
        <w:spacing w:after="0" w:line="312" w:lineRule="auto"/>
        <w:ind w:left="3969" w:hanging="2551"/>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sz w:val="20"/>
                <w:szCs w:val="20"/>
                <w:lang w:eastAsia="en-US"/>
              </w:rPr>
              <m:t>52001</m:t>
            </m:r>
          </m:sub>
        </m:sSub>
      </m:oMath>
      <w:r w:rsidR="00B25E13" w:rsidRPr="00DD01CF">
        <w:rPr>
          <w:rFonts w:ascii="Times New Roman" w:eastAsia="Calibri" w:hAnsi="Times New Roman" w:cs="Times New Roman"/>
          <w:sz w:val="20"/>
          <w:szCs w:val="20"/>
          <w:lang w:eastAsia="en-US"/>
        </w:rPr>
        <w:t xml:space="preserve">, </w:t>
      </w: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sz w:val="20"/>
                <w:szCs w:val="20"/>
                <w:lang w:eastAsia="en-US"/>
              </w:rPr>
              <m:t>52002</m:t>
            </m:r>
          </m:sub>
        </m:sSub>
      </m:oMath>
      <w:r w:rsidR="00B25E13" w:rsidRPr="00DD01CF">
        <w:rPr>
          <w:rFonts w:ascii="Times New Roman" w:eastAsia="Calibri" w:hAnsi="Times New Roman" w:cs="Times New Roman"/>
          <w:sz w:val="20"/>
          <w:szCs w:val="20"/>
          <w:lang w:eastAsia="en-US"/>
        </w:rPr>
        <w:tab/>
        <w:t>- значение Ставки КБД в точке, соответствующей средневзвешенному сроку до погашения выпусков ОФЗ 52001RMFS, 52002RMFS;</w:t>
      </w:r>
    </w:p>
    <w:p w14:paraId="311926AF" w14:textId="77777777" w:rsidR="00B25E13" w:rsidRPr="00DD01CF" w:rsidRDefault="00945D43">
      <w:pPr>
        <w:spacing w:after="0" w:line="312" w:lineRule="auto"/>
        <w:ind w:left="3969" w:hanging="2551"/>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YTM</m:t>
            </m:r>
          </m:e>
          <m:sub>
            <m:r>
              <w:rPr>
                <w:rFonts w:ascii="Cambria Math" w:eastAsia="Calibri" w:hAnsi="Cambria Math" w:cs="Times New Roman"/>
                <w:sz w:val="20"/>
                <w:szCs w:val="20"/>
                <w:lang w:eastAsia="en-US"/>
              </w:rPr>
              <m:t>52001</m:t>
            </m:r>
          </m:sub>
        </m:sSub>
      </m:oMath>
      <w:r w:rsidR="00B25E13" w:rsidRPr="00DD01CF">
        <w:rPr>
          <w:rFonts w:ascii="Times New Roman" w:eastAsia="Calibri" w:hAnsi="Times New Roman" w:cs="Times New Roman"/>
          <w:sz w:val="20"/>
          <w:szCs w:val="20"/>
          <w:lang w:eastAsia="en-US"/>
        </w:rPr>
        <w:t xml:space="preserve">, </w:t>
      </w: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YTM</m:t>
            </m:r>
          </m:e>
          <m:sub>
            <m:r>
              <w:rPr>
                <w:rFonts w:ascii="Cambria Math" w:eastAsia="Calibri" w:hAnsi="Cambria Math" w:cs="Times New Roman"/>
                <w:sz w:val="20"/>
                <w:szCs w:val="20"/>
                <w:lang w:eastAsia="en-US"/>
              </w:rPr>
              <m:t>52002</m:t>
            </m:r>
          </m:sub>
        </m:sSub>
      </m:oMath>
      <w:r w:rsidR="00B25E13" w:rsidRPr="00DD01CF">
        <w:rPr>
          <w:rFonts w:ascii="Times New Roman" w:eastAsia="Calibri" w:hAnsi="Times New Roman" w:cs="Times New Roman"/>
          <w:sz w:val="20"/>
          <w:szCs w:val="20"/>
          <w:lang w:eastAsia="en-US"/>
        </w:rPr>
        <w:tab/>
        <w:t>- средневзвешенная доходность к погашению выпусков ОФЗ 52001RMFS, 52002RMFS на дату оценки, публикуемая Московской биржей.</w:t>
      </w:r>
    </w:p>
    <w:p w14:paraId="2CEDD31A" w14:textId="77777777" w:rsidR="00B25E13" w:rsidRPr="00DD01CF" w:rsidRDefault="00B25E13">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276DB90D" w14:textId="77777777" w:rsidR="00B25E13" w:rsidRPr="00DD01CF" w:rsidRDefault="00945D43">
      <w:pPr>
        <w:spacing w:after="0" w:line="312" w:lineRule="auto"/>
        <w:jc w:val="both"/>
        <w:rPr>
          <w:rFonts w:ascii="Times New Roman" w:eastAsia="Calibri" w:hAnsi="Times New Roman" w:cs="Times New Roman"/>
          <w:sz w:val="20"/>
          <w:szCs w:val="20"/>
          <w:lang w:eastAsia="en-US"/>
        </w:rPr>
      </w:pPr>
      <m:oMathPara>
        <m:oMathParaPr>
          <m:jc m:val="center"/>
        </m:oMathPara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2029-2030</m:t>
              </m:r>
            </m:sub>
          </m:sSub>
          <m:r>
            <w:rPr>
              <w:rFonts w:ascii="Cambria Math" w:eastAsia="Calibri" w:hAnsi="Cambria Math" w:cs="Times New Roman"/>
              <w:sz w:val="20"/>
              <w:szCs w:val="20"/>
              <w:lang w:eastAsia="en-US"/>
            </w:rPr>
            <m:t>=ОКРУГЛ</m:t>
          </m:r>
          <m:d>
            <m:dPr>
              <m:ctrlPr>
                <w:rPr>
                  <w:rFonts w:ascii="Cambria Math" w:eastAsia="Calibri" w:hAnsi="Cambria Math" w:cs="Times New Roman"/>
                  <w:i/>
                  <w:sz w:val="20"/>
                  <w:szCs w:val="20"/>
                  <w:lang w:eastAsia="en-US"/>
                </w:rPr>
              </m:ctrlPr>
            </m:dPr>
            <m:e>
              <m:d>
                <m:dPr>
                  <m:ctrlPr>
                    <w:rPr>
                      <w:rFonts w:ascii="Cambria Math" w:eastAsia="Calibri" w:hAnsi="Cambria Math" w:cs="Times New Roman"/>
                      <w:i/>
                      <w:sz w:val="20"/>
                      <w:szCs w:val="20"/>
                      <w:lang w:eastAsia="en-US"/>
                    </w:rPr>
                  </m:ctrlPr>
                </m:dPr>
                <m:e>
                  <m:rad>
                    <m:radPr>
                      <m:ctrlPr>
                        <w:rPr>
                          <w:rFonts w:ascii="Cambria Math" w:eastAsia="Calibri" w:hAnsi="Cambria Math" w:cs="Times New Roman"/>
                          <w:i/>
                          <w:sz w:val="20"/>
                          <w:szCs w:val="20"/>
                          <w:lang w:eastAsia="en-US"/>
                        </w:rPr>
                      </m:ctrlPr>
                    </m:radPr>
                    <m:deg>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t</m:t>
                          </m:r>
                        </m:e>
                        <m:sub>
                          <m:r>
                            <w:rPr>
                              <w:rFonts w:ascii="Cambria Math" w:eastAsia="Calibri" w:hAnsi="Cambria Math" w:cs="Times New Roman"/>
                              <w:sz w:val="20"/>
                              <w:szCs w:val="20"/>
                              <w:lang w:eastAsia="en-US"/>
                            </w:rPr>
                            <m:t>52003</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t</m:t>
                          </m:r>
                        </m:e>
                        <m:sub>
                          <m:r>
                            <w:rPr>
                              <w:rFonts w:ascii="Cambria Math" w:eastAsia="Calibri" w:hAnsi="Cambria Math" w:cs="Times New Roman"/>
                              <w:sz w:val="20"/>
                              <w:szCs w:val="20"/>
                              <w:lang w:eastAsia="en-US"/>
                            </w:rPr>
                            <m:t>52002</m:t>
                          </m:r>
                        </m:sub>
                      </m:sSub>
                    </m:deg>
                    <m:e>
                      <m:f>
                        <m:fPr>
                          <m:ctrlPr>
                            <w:rPr>
                              <w:rFonts w:ascii="Cambria Math" w:eastAsia="Calibri" w:hAnsi="Cambria Math" w:cs="Times New Roman"/>
                              <w:i/>
                              <w:sz w:val="20"/>
                              <w:szCs w:val="20"/>
                              <w:lang w:eastAsia="en-US"/>
                            </w:rPr>
                          </m:ctrlPr>
                        </m:fPr>
                        <m:num>
                          <m:sSup>
                            <m:sSupPr>
                              <m:ctrlPr>
                                <w:rPr>
                                  <w:rFonts w:ascii="Cambria Math" w:eastAsia="Calibri" w:hAnsi="Cambria Math" w:cs="Times New Roman"/>
                                  <w:i/>
                                  <w:sz w:val="20"/>
                                  <w:szCs w:val="20"/>
                                  <w:lang w:eastAsia="en-US"/>
                                </w:rPr>
                              </m:ctrlPr>
                            </m:sSupPr>
                            <m:e>
                              <m:d>
                                <m:dPr>
                                  <m:ctrlPr>
                                    <w:rPr>
                                      <w:rFonts w:ascii="Cambria Math" w:eastAsia="Calibri" w:hAnsi="Cambria Math" w:cs="Times New Roman"/>
                                      <w:i/>
                                      <w:sz w:val="20"/>
                                      <w:szCs w:val="20"/>
                                      <w:lang w:eastAsia="en-US"/>
                                    </w:rPr>
                                  </m:ctrlPr>
                                </m:dPr>
                                <m:e>
                                  <m:r>
                                    <w:rPr>
                                      <w:rFonts w:ascii="Cambria Math" w:eastAsia="Calibri" w:hAnsi="Cambria Math" w:cs="Times New Roman"/>
                                      <w:sz w:val="20"/>
                                      <w:szCs w:val="20"/>
                                      <w:lang w:eastAsia="en-US"/>
                                    </w:rPr>
                                    <m:t>1+</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≤2030</m:t>
                                      </m:r>
                                    </m:sub>
                                  </m:sSub>
                                  <m:r>
                                    <w:rPr>
                                      <w:rFonts w:ascii="Cambria Math" w:eastAsia="Calibri" w:hAnsi="Cambria Math" w:cs="Times New Roman"/>
                                      <w:sz w:val="20"/>
                                      <w:szCs w:val="20"/>
                                      <w:lang w:eastAsia="en-US"/>
                                    </w:rPr>
                                    <m:t>/100</m:t>
                                  </m:r>
                                </m:e>
                              </m:d>
                            </m:e>
                            <m:sup>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t</m:t>
                                  </m:r>
                                </m:e>
                                <m:sub>
                                  <m:r>
                                    <w:rPr>
                                      <w:rFonts w:ascii="Cambria Math" w:eastAsia="Calibri" w:hAnsi="Cambria Math" w:cs="Times New Roman"/>
                                      <w:sz w:val="20"/>
                                      <w:szCs w:val="20"/>
                                      <w:lang w:eastAsia="en-US"/>
                                    </w:rPr>
                                    <m:t>52003</m:t>
                                  </m:r>
                                </m:sub>
                              </m:sSub>
                            </m:sup>
                          </m:sSup>
                        </m:num>
                        <m:den>
                          <m:sSup>
                            <m:sSupPr>
                              <m:ctrlPr>
                                <w:rPr>
                                  <w:rFonts w:ascii="Cambria Math" w:eastAsia="Calibri" w:hAnsi="Cambria Math" w:cs="Times New Roman"/>
                                  <w:i/>
                                  <w:sz w:val="20"/>
                                  <w:szCs w:val="20"/>
                                  <w:lang w:eastAsia="en-US"/>
                                </w:rPr>
                              </m:ctrlPr>
                            </m:sSupPr>
                            <m:e>
                              <m:d>
                                <m:dPr>
                                  <m:ctrlPr>
                                    <w:rPr>
                                      <w:rFonts w:ascii="Cambria Math" w:eastAsia="Calibri" w:hAnsi="Cambria Math" w:cs="Times New Roman"/>
                                      <w:i/>
                                      <w:sz w:val="20"/>
                                      <w:szCs w:val="20"/>
                                      <w:lang w:eastAsia="en-US"/>
                                    </w:rPr>
                                  </m:ctrlPr>
                                </m:dPr>
                                <m:e>
                                  <m:r>
                                    <w:rPr>
                                      <w:rFonts w:ascii="Cambria Math" w:eastAsia="Calibri" w:hAnsi="Cambria Math" w:cs="Times New Roman"/>
                                      <w:sz w:val="20"/>
                                      <w:szCs w:val="20"/>
                                      <w:lang w:eastAsia="en-US"/>
                                    </w:rPr>
                                    <m:t>1+</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≤2028</m:t>
                                      </m:r>
                                    </m:sub>
                                  </m:sSub>
                                  <m:r>
                                    <w:rPr>
                                      <w:rFonts w:ascii="Cambria Math" w:eastAsia="Calibri" w:hAnsi="Cambria Math" w:cs="Times New Roman"/>
                                      <w:sz w:val="20"/>
                                      <w:szCs w:val="20"/>
                                      <w:lang w:eastAsia="en-US"/>
                                    </w:rPr>
                                    <m:t>/100</m:t>
                                  </m:r>
                                </m:e>
                              </m:d>
                            </m:e>
                            <m:sup>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t</m:t>
                                  </m:r>
                                </m:e>
                                <m:sub>
                                  <m:r>
                                    <w:rPr>
                                      <w:rFonts w:ascii="Cambria Math" w:eastAsia="Calibri" w:hAnsi="Cambria Math" w:cs="Times New Roman"/>
                                      <w:sz w:val="20"/>
                                      <w:szCs w:val="20"/>
                                      <w:lang w:eastAsia="en-US"/>
                                    </w:rPr>
                                    <m:t>52002</m:t>
                                  </m:r>
                                </m:sub>
                              </m:sSub>
                            </m:sup>
                          </m:sSup>
                        </m:den>
                      </m:f>
                    </m:e>
                  </m:rad>
                  <m:r>
                    <w:rPr>
                      <w:rFonts w:ascii="Cambria Math" w:eastAsia="Calibri" w:hAnsi="Cambria Math" w:cs="Times New Roman"/>
                      <w:sz w:val="20"/>
                      <w:szCs w:val="20"/>
                      <w:lang w:eastAsia="en-US"/>
                    </w:rPr>
                    <m:t>-1</m:t>
                  </m:r>
                </m:e>
              </m:d>
              <m:r>
                <w:rPr>
                  <w:rFonts w:ascii="Cambria Math" w:eastAsia="Calibri" w:hAnsi="Cambria Math" w:cs="Times New Roman"/>
                  <w:sz w:val="20"/>
                  <w:szCs w:val="20"/>
                  <w:lang w:eastAsia="en-US"/>
                </w:rPr>
                <m:t>, 4</m:t>
              </m:r>
            </m:e>
          </m:d>
          <m:r>
            <w:rPr>
              <w:rFonts w:ascii="Cambria Math" w:eastAsia="Calibri" w:hAnsi="Cambria Math" w:cs="Times New Roman"/>
              <w:sz w:val="20"/>
              <w:szCs w:val="20"/>
              <w:lang w:eastAsia="en-US"/>
            </w:rPr>
            <m:t>*100,       (7)</m:t>
          </m:r>
        </m:oMath>
      </m:oMathPara>
    </w:p>
    <w:p w14:paraId="462D29CB" w14:textId="77777777" w:rsidR="00B25E13" w:rsidRPr="00DD01CF" w:rsidRDefault="00B25E13">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Где:</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p>
    <w:p w14:paraId="4DA93693" w14:textId="77777777" w:rsidR="00B25E13" w:rsidRPr="00DD01CF" w:rsidRDefault="00945D43">
      <w:pPr>
        <w:spacing w:before="120" w:after="120" w:line="312" w:lineRule="auto"/>
        <w:jc w:val="both"/>
        <w:rPr>
          <w:rFonts w:ascii="Times New Roman" w:eastAsia="Calibri" w:hAnsi="Times New Roman" w:cs="Times New Roman"/>
          <w:i/>
          <w:sz w:val="20"/>
          <w:szCs w:val="20"/>
          <w:lang w:eastAsia="en-US"/>
        </w:rPr>
      </w:pPr>
      <m:oMathPara>
        <m:oMathParaPr>
          <m:jc m:val="center"/>
        </m:oMathPara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≤2030</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КБД</m:t>
              </m:r>
            </m:e>
            <m:sub>
              <m:r>
                <w:rPr>
                  <w:rFonts w:ascii="Cambria Math" w:eastAsia="Calibri" w:hAnsi="Cambria Math" w:cs="Times New Roman"/>
                  <w:sz w:val="20"/>
                  <w:szCs w:val="20"/>
                  <w:lang w:eastAsia="en-US"/>
                </w:rPr>
                <m:t>52003</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YTM</m:t>
              </m:r>
            </m:e>
            <m:sub>
              <m:r>
                <w:rPr>
                  <w:rFonts w:ascii="Cambria Math" w:eastAsia="Calibri" w:hAnsi="Cambria Math" w:cs="Times New Roman"/>
                  <w:sz w:val="20"/>
                  <w:szCs w:val="20"/>
                  <w:lang w:eastAsia="en-US"/>
                </w:rPr>
                <m:t>52003</m:t>
              </m:r>
            </m:sub>
          </m:sSub>
          <m:r>
            <w:rPr>
              <w:rFonts w:ascii="Cambria Math" w:eastAsia="Calibri" w:hAnsi="Cambria Math" w:cs="Times New Roman"/>
              <w:sz w:val="20"/>
              <w:szCs w:val="20"/>
              <w:lang w:eastAsia="en-US"/>
            </w:rPr>
            <m:t>,                                     (8)</m:t>
          </m:r>
        </m:oMath>
      </m:oMathPara>
    </w:p>
    <w:p w14:paraId="6F9F7978" w14:textId="77777777" w:rsidR="00B25E13" w:rsidRPr="00DD01CF" w:rsidRDefault="00945D43">
      <w:pPr>
        <w:spacing w:after="0" w:line="312" w:lineRule="auto"/>
        <w:ind w:left="3969" w:hanging="2551"/>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≤2028</m:t>
            </m:r>
          </m:sub>
        </m:sSub>
      </m:oMath>
      <w:r w:rsidR="00B25E13" w:rsidRPr="00DD01CF">
        <w:rPr>
          <w:rFonts w:ascii="Times New Roman" w:eastAsia="Calibri" w:hAnsi="Times New Roman" w:cs="Times New Roman"/>
          <w:sz w:val="20"/>
          <w:szCs w:val="20"/>
          <w:lang w:eastAsia="en-US"/>
        </w:rPr>
        <w:tab/>
      </w:r>
      <w:r w:rsidR="00B25E13" w:rsidRPr="00DD01CF">
        <w:rPr>
          <w:rFonts w:ascii="Times New Roman" w:eastAsia="Calibri" w:hAnsi="Times New Roman" w:cs="Times New Roman"/>
          <w:sz w:val="20"/>
          <w:szCs w:val="20"/>
          <w:lang w:eastAsia="en-US"/>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403E927" w14:textId="77777777" w:rsidR="00B25E13" w:rsidRPr="00DD01CF" w:rsidRDefault="00945D43">
      <w:pPr>
        <w:spacing w:after="0" w:line="312" w:lineRule="auto"/>
        <w:ind w:left="3969" w:hanging="2551"/>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INF</m:t>
            </m:r>
          </m:e>
          <m:sub>
            <m:r>
              <w:rPr>
                <w:rFonts w:ascii="Cambria Math" w:eastAsia="Calibri" w:hAnsi="Cambria Math" w:cs="Times New Roman"/>
                <w:sz w:val="20"/>
                <w:szCs w:val="20"/>
                <w:lang w:eastAsia="en-US"/>
              </w:rPr>
              <m:t>≤2030</m:t>
            </m:r>
          </m:sub>
        </m:sSub>
      </m:oMath>
      <w:r w:rsidR="00B25E13" w:rsidRPr="00DD01CF">
        <w:rPr>
          <w:rFonts w:ascii="Times New Roman" w:eastAsia="Calibri" w:hAnsi="Times New Roman" w:cs="Times New Roman"/>
          <w:sz w:val="20"/>
          <w:szCs w:val="20"/>
          <w:lang w:eastAsia="en-US"/>
        </w:rPr>
        <w:tab/>
      </w:r>
      <w:r w:rsidR="00B25E13" w:rsidRPr="00DD01CF">
        <w:rPr>
          <w:rFonts w:ascii="Times New Roman" w:eastAsia="Calibri" w:hAnsi="Times New Roman" w:cs="Times New Roman"/>
          <w:sz w:val="20"/>
          <w:szCs w:val="20"/>
          <w:lang w:eastAsia="en-US"/>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514610C" w14:textId="77777777" w:rsidR="00B25E13" w:rsidRPr="00DD01CF" w:rsidRDefault="00945D43">
      <w:pPr>
        <w:spacing w:after="0" w:line="312" w:lineRule="auto"/>
        <w:ind w:left="3969" w:hanging="2551"/>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t</m:t>
            </m:r>
          </m:e>
          <m:sub>
            <m:r>
              <w:rPr>
                <w:rFonts w:ascii="Cambria Math" w:eastAsia="Calibri" w:hAnsi="Cambria Math" w:cs="Times New Roman"/>
                <w:sz w:val="20"/>
                <w:szCs w:val="20"/>
                <w:lang w:eastAsia="en-US"/>
              </w:rPr>
              <m:t>52002</m:t>
            </m:r>
          </m:sub>
        </m:sSub>
      </m:oMath>
      <w:r w:rsidR="00B25E13" w:rsidRPr="00DD01CF">
        <w:rPr>
          <w:rFonts w:ascii="Times New Roman" w:eastAsia="Calibri" w:hAnsi="Times New Roman" w:cs="Times New Roman"/>
          <w:sz w:val="20"/>
          <w:szCs w:val="20"/>
          <w:lang w:eastAsia="en-US"/>
        </w:rPr>
        <w:t xml:space="preserve">, </w:t>
      </w: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t</m:t>
            </m:r>
          </m:e>
          <m:sub>
            <m:r>
              <w:rPr>
                <w:rFonts w:ascii="Cambria Math" w:eastAsia="Calibri" w:hAnsi="Cambria Math" w:cs="Times New Roman"/>
                <w:sz w:val="20"/>
                <w:szCs w:val="20"/>
                <w:lang w:eastAsia="en-US"/>
              </w:rPr>
              <m:t>52003</m:t>
            </m:r>
          </m:sub>
        </m:sSub>
      </m:oMath>
      <w:r w:rsidR="00B25E13" w:rsidRPr="00DD01CF">
        <w:rPr>
          <w:rFonts w:ascii="Times New Roman" w:eastAsia="Calibri" w:hAnsi="Times New Roman" w:cs="Times New Roman"/>
          <w:sz w:val="20"/>
          <w:szCs w:val="20"/>
          <w:lang w:eastAsia="en-US"/>
        </w:rPr>
        <w:tab/>
      </w:r>
      <w:r w:rsidR="00B25E13" w:rsidRPr="00DD01CF">
        <w:rPr>
          <w:rFonts w:ascii="Times New Roman" w:eastAsia="Calibri" w:hAnsi="Times New Roman" w:cs="Times New Roman"/>
          <w:sz w:val="20"/>
          <w:szCs w:val="20"/>
          <w:lang w:eastAsia="en-US"/>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9DBE811" w14:textId="77777777" w:rsidR="00B25E13" w:rsidRPr="00DD01CF" w:rsidRDefault="00945D43">
      <w:pPr>
        <w:spacing w:after="0" w:line="312" w:lineRule="auto"/>
        <w:ind w:left="3969" w:hanging="2551"/>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КБД</m:t>
            </m:r>
          </m:e>
          <m:sub>
            <m:r>
              <w:rPr>
                <w:rFonts w:ascii="Cambria Math" w:eastAsia="Calibri" w:hAnsi="Cambria Math" w:cs="Times New Roman"/>
                <w:sz w:val="20"/>
                <w:szCs w:val="20"/>
                <w:lang w:eastAsia="en-US"/>
              </w:rPr>
              <m:t>52002</m:t>
            </m:r>
          </m:sub>
        </m:sSub>
      </m:oMath>
      <w:r w:rsidR="00B25E13" w:rsidRPr="00DD01CF">
        <w:rPr>
          <w:rFonts w:ascii="Times New Roman" w:eastAsia="Calibri" w:hAnsi="Times New Roman" w:cs="Times New Roman"/>
          <w:sz w:val="20"/>
          <w:szCs w:val="20"/>
          <w:lang w:eastAsia="en-US"/>
        </w:rPr>
        <w:t xml:space="preserve">, </w:t>
      </w: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КБД</m:t>
            </m:r>
          </m:e>
          <m:sub>
            <m:r>
              <w:rPr>
                <w:rFonts w:ascii="Cambria Math" w:eastAsia="Calibri" w:hAnsi="Cambria Math" w:cs="Times New Roman"/>
                <w:sz w:val="20"/>
                <w:szCs w:val="20"/>
                <w:lang w:eastAsia="en-US"/>
              </w:rPr>
              <m:t>52003</m:t>
            </m:r>
          </m:sub>
        </m:sSub>
      </m:oMath>
      <w:r w:rsidR="00B25E13" w:rsidRPr="00DD01CF">
        <w:rPr>
          <w:rFonts w:ascii="Times New Roman" w:eastAsia="Calibri" w:hAnsi="Times New Roman" w:cs="Times New Roman"/>
          <w:sz w:val="20"/>
          <w:szCs w:val="20"/>
          <w:lang w:eastAsia="en-US"/>
        </w:rPr>
        <w:tab/>
        <w:t>- значение Ставки КБД в точке, соответствующей средневзвешенному сроку до погашения выпусков ОФЗ 52002RMFS, 52003RMFS;</w:t>
      </w:r>
    </w:p>
    <w:p w14:paraId="3462C4CB" w14:textId="77777777" w:rsidR="00B25E13" w:rsidRPr="00DD01CF" w:rsidRDefault="00945D43">
      <w:pPr>
        <w:spacing w:after="0" w:line="312" w:lineRule="auto"/>
        <w:ind w:left="3969" w:hanging="2551"/>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YTM</m:t>
            </m:r>
          </m:e>
          <m:sub>
            <m:r>
              <w:rPr>
                <w:rFonts w:ascii="Cambria Math" w:eastAsia="Calibri" w:hAnsi="Cambria Math" w:cs="Times New Roman"/>
                <w:sz w:val="20"/>
                <w:szCs w:val="20"/>
                <w:lang w:eastAsia="en-US"/>
              </w:rPr>
              <m:t>52002</m:t>
            </m:r>
          </m:sub>
        </m:sSub>
      </m:oMath>
      <w:r w:rsidR="00B25E13" w:rsidRPr="00DD01CF">
        <w:rPr>
          <w:rFonts w:ascii="Times New Roman" w:eastAsia="Calibri" w:hAnsi="Times New Roman" w:cs="Times New Roman"/>
          <w:sz w:val="20"/>
          <w:szCs w:val="20"/>
          <w:lang w:eastAsia="en-US"/>
        </w:rPr>
        <w:t xml:space="preserve">, </w:t>
      </w: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YTM</m:t>
            </m:r>
          </m:e>
          <m:sub>
            <m:r>
              <w:rPr>
                <w:rFonts w:ascii="Cambria Math" w:eastAsia="Calibri" w:hAnsi="Cambria Math" w:cs="Times New Roman"/>
                <w:sz w:val="20"/>
                <w:szCs w:val="20"/>
                <w:lang w:eastAsia="en-US"/>
              </w:rPr>
              <m:t>52003</m:t>
            </m:r>
          </m:sub>
        </m:sSub>
      </m:oMath>
      <w:r w:rsidR="00B25E13" w:rsidRPr="00DD01CF">
        <w:rPr>
          <w:rFonts w:ascii="Times New Roman" w:eastAsia="Calibri" w:hAnsi="Times New Roman" w:cs="Times New Roman"/>
          <w:sz w:val="20"/>
          <w:szCs w:val="20"/>
          <w:lang w:eastAsia="en-US"/>
        </w:rPr>
        <w:tab/>
        <w:t>- средневзвешенная доходность к погашению выпусков ОФЗ 52002RMFS, 52003RMFS на дату оценки, публикуемая Московской биржей.</w:t>
      </w:r>
    </w:p>
    <w:p w14:paraId="4C2479CF" w14:textId="77777777" w:rsidR="00B25E13" w:rsidRPr="00DD01CF" w:rsidRDefault="00B25E13">
      <w:pPr>
        <w:spacing w:after="0" w:line="312" w:lineRule="auto"/>
        <w:ind w:left="567"/>
        <w:jc w:val="both"/>
        <w:rPr>
          <w:rFonts w:ascii="Times New Roman" w:eastAsia="Calibri" w:hAnsi="Times New Roman" w:cs="Times New Roman"/>
          <w:i/>
          <w:sz w:val="20"/>
          <w:szCs w:val="20"/>
          <w:lang w:eastAsia="en-US"/>
        </w:rPr>
      </w:pPr>
    </w:p>
    <w:p w14:paraId="2E61E0C7" w14:textId="77777777" w:rsidR="00B25E13" w:rsidRPr="00DD01CF" w:rsidRDefault="00B25E13">
      <w:pPr>
        <w:spacing w:after="0" w:line="312" w:lineRule="auto"/>
        <w:ind w:left="567"/>
        <w:jc w:val="both"/>
        <w:rPr>
          <w:rFonts w:ascii="Times New Roman" w:eastAsia="Calibri" w:hAnsi="Times New Roman" w:cs="Times New Roman"/>
          <w:sz w:val="20"/>
          <w:szCs w:val="20"/>
          <w:lang w:eastAsia="en-US"/>
        </w:rPr>
      </w:pPr>
      <w:r w:rsidRPr="00DD01CF">
        <w:rPr>
          <w:rFonts w:ascii="Times New Roman" w:eastAsia="Calibri" w:hAnsi="Times New Roman" w:cs="Times New Roman"/>
          <w:i/>
          <w:sz w:val="20"/>
          <w:szCs w:val="20"/>
          <w:lang w:eastAsia="en-US"/>
        </w:rPr>
        <w:t>Примечание</w:t>
      </w:r>
      <w:r w:rsidRPr="00DD01CF">
        <w:rPr>
          <w:rFonts w:ascii="Times New Roman" w:eastAsia="Calibri" w:hAnsi="Times New Roman" w:cs="Times New Roman"/>
          <w:sz w:val="20"/>
          <w:szCs w:val="20"/>
          <w:lang w:eastAsia="en-US"/>
        </w:rPr>
        <w:t xml:space="preserve">: </w:t>
      </w:r>
    </w:p>
    <w:p w14:paraId="7BF8FF51" w14:textId="77777777" w:rsidR="00B25E13" w:rsidRPr="00DD01CF" w:rsidRDefault="00B25E13">
      <w:pPr>
        <w:spacing w:after="12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При выполнении расчета </w:t>
      </w:r>
      <m:oMath>
        <m:sSub>
          <m:sSubPr>
            <m:ctrlPr>
              <w:rPr>
                <w:rFonts w:ascii="Cambria Math" w:eastAsia="Calibri" w:hAnsi="Cambria Math" w:cs="Times New Roman"/>
                <w:sz w:val="20"/>
                <w:szCs w:val="20"/>
                <w:lang w:eastAsia="en-US"/>
              </w:rPr>
            </m:ctrlPr>
          </m:sSubPr>
          <m:e>
            <m:r>
              <m:rPr>
                <m:sty m:val="p"/>
              </m:rPr>
              <w:rPr>
                <w:rFonts w:ascii="Cambria Math" w:eastAsia="Calibri" w:hAnsi="Cambria Math" w:cs="Times New Roman"/>
                <w:sz w:val="20"/>
                <w:szCs w:val="20"/>
                <w:lang w:eastAsia="en-US"/>
              </w:rPr>
              <m:t>INF</m:t>
            </m:r>
          </m:e>
          <m:sub>
            <m:r>
              <m:rPr>
                <m:sty m:val="p"/>
              </m:rPr>
              <w:rPr>
                <w:rFonts w:ascii="Cambria Math" w:eastAsia="Calibri" w:hAnsi="Cambria Math" w:cs="Times New Roman"/>
                <w:sz w:val="20"/>
                <w:szCs w:val="20"/>
                <w:lang w:eastAsia="en-US"/>
              </w:rPr>
              <m:t>2024-2028</m:t>
            </m:r>
          </m:sub>
        </m:sSub>
      </m:oMath>
      <w:r w:rsidRPr="00DD01CF">
        <w:rPr>
          <w:rFonts w:ascii="Times New Roman" w:hAnsi="Times New Roman" w:cs="Times New Roman"/>
          <w:sz w:val="20"/>
          <w:szCs w:val="20"/>
          <w:lang w:eastAsia="en-US"/>
        </w:rPr>
        <w:t>,</w:t>
      </w:r>
      <w:r w:rsidRPr="00DD01CF">
        <w:rPr>
          <w:rFonts w:ascii="Times New Roman" w:eastAsia="Calibri" w:hAnsi="Times New Roman" w:cs="Times New Roman"/>
          <w:sz w:val="20"/>
          <w:szCs w:val="20"/>
          <w:lang w:eastAsia="en-US"/>
        </w:rPr>
        <w:t xml:space="preserve"> </w:t>
      </w:r>
      <m:oMath>
        <m:sSub>
          <m:sSubPr>
            <m:ctrlPr>
              <w:rPr>
                <w:rFonts w:ascii="Cambria Math" w:eastAsia="Calibri" w:hAnsi="Cambria Math" w:cs="Times New Roman"/>
                <w:sz w:val="20"/>
                <w:szCs w:val="20"/>
                <w:lang w:eastAsia="en-US"/>
              </w:rPr>
            </m:ctrlPr>
          </m:sSubPr>
          <m:e>
            <m:r>
              <m:rPr>
                <m:sty m:val="p"/>
              </m:rPr>
              <w:rPr>
                <w:rFonts w:ascii="Cambria Math" w:eastAsia="Calibri" w:hAnsi="Cambria Math" w:cs="Times New Roman"/>
                <w:sz w:val="20"/>
                <w:szCs w:val="20"/>
                <w:lang w:eastAsia="en-US"/>
              </w:rPr>
              <m:t>INF</m:t>
            </m:r>
          </m:e>
          <m:sub>
            <m:r>
              <m:rPr>
                <m:sty m:val="p"/>
              </m:rPr>
              <w:rPr>
                <w:rFonts w:ascii="Cambria Math" w:eastAsia="Calibri" w:hAnsi="Cambria Math" w:cs="Times New Roman"/>
                <w:sz w:val="20"/>
                <w:szCs w:val="20"/>
                <w:lang w:eastAsia="en-US"/>
              </w:rPr>
              <m:t>2029-2030</m:t>
            </m:r>
          </m:sub>
        </m:sSub>
      </m:oMath>
      <w:r w:rsidRPr="00DD01CF">
        <w:rPr>
          <w:rFonts w:ascii="Times New Roman" w:eastAsia="Calibri" w:hAnsi="Times New Roman" w:cs="Times New Roman"/>
          <w:sz w:val="20"/>
          <w:szCs w:val="20"/>
          <w:lang w:eastAsia="en-US"/>
        </w:rPr>
        <w:t xml:space="preserve"> значения показателей </w:t>
      </w:r>
      <m:oMath>
        <m:sSub>
          <m:sSubPr>
            <m:ctrlPr>
              <w:rPr>
                <w:rFonts w:ascii="Cambria Math" w:eastAsia="Calibri" w:hAnsi="Cambria Math" w:cs="Times New Roman"/>
                <w:sz w:val="20"/>
                <w:szCs w:val="20"/>
                <w:lang w:eastAsia="en-US"/>
              </w:rPr>
            </m:ctrlPr>
          </m:sSubPr>
          <m:e>
            <m:r>
              <m:rPr>
                <m:sty m:val="p"/>
              </m:rPr>
              <w:rPr>
                <w:rFonts w:ascii="Cambria Math" w:eastAsia="Calibri" w:hAnsi="Cambria Math" w:cs="Times New Roman"/>
                <w:sz w:val="20"/>
                <w:szCs w:val="20"/>
                <w:lang w:eastAsia="en-US"/>
              </w:rPr>
              <m:t>INF</m:t>
            </m:r>
          </m:e>
          <m:sub>
            <m:r>
              <m:rPr>
                <m:sty m:val="p"/>
              </m:rPr>
              <w:rPr>
                <w:rFonts w:ascii="Cambria Math" w:eastAsia="Calibri" w:hAnsi="Cambria Math" w:cs="Times New Roman"/>
                <w:sz w:val="20"/>
                <w:szCs w:val="20"/>
                <w:lang w:eastAsia="en-US"/>
              </w:rPr>
              <m:t>≤2023</m:t>
            </m:r>
          </m:sub>
        </m:sSub>
      </m:oMath>
      <w:r w:rsidRPr="00DD01CF">
        <w:rPr>
          <w:rFonts w:ascii="Times New Roman" w:eastAsia="Calibri" w:hAnsi="Times New Roman" w:cs="Times New Roman"/>
          <w:sz w:val="20"/>
          <w:szCs w:val="20"/>
          <w:lang w:eastAsia="en-US"/>
        </w:rPr>
        <w:t xml:space="preserve">, </w:t>
      </w:r>
      <m:oMath>
        <m:sSub>
          <m:sSubPr>
            <m:ctrlPr>
              <w:rPr>
                <w:rFonts w:ascii="Cambria Math" w:eastAsia="Calibri" w:hAnsi="Cambria Math" w:cs="Times New Roman"/>
                <w:sz w:val="20"/>
                <w:szCs w:val="20"/>
                <w:lang w:eastAsia="en-US"/>
              </w:rPr>
            </m:ctrlPr>
          </m:sSubPr>
          <m:e>
            <m:r>
              <m:rPr>
                <m:sty m:val="p"/>
              </m:rPr>
              <w:rPr>
                <w:rFonts w:ascii="Cambria Math" w:eastAsia="Calibri" w:hAnsi="Cambria Math" w:cs="Times New Roman"/>
                <w:sz w:val="20"/>
                <w:szCs w:val="20"/>
                <w:lang w:eastAsia="en-US"/>
              </w:rPr>
              <m:t>INF</m:t>
            </m:r>
          </m:e>
          <m:sub>
            <m:r>
              <m:rPr>
                <m:sty m:val="p"/>
              </m:rPr>
              <w:rPr>
                <w:rFonts w:ascii="Cambria Math" w:eastAsia="Calibri" w:hAnsi="Cambria Math" w:cs="Times New Roman"/>
                <w:sz w:val="20"/>
                <w:szCs w:val="20"/>
                <w:lang w:eastAsia="en-US"/>
              </w:rPr>
              <m:t>≤2028</m:t>
            </m:r>
          </m:sub>
        </m:sSub>
      </m:oMath>
      <w:r w:rsidRPr="00DD01CF">
        <w:rPr>
          <w:rFonts w:ascii="Times New Roman" w:eastAsia="Calibri" w:hAnsi="Times New Roman" w:cs="Times New Roman"/>
          <w:sz w:val="20"/>
          <w:szCs w:val="20"/>
          <w:lang w:eastAsia="en-US"/>
        </w:rPr>
        <w:t xml:space="preserve">, </w:t>
      </w:r>
      <m:oMath>
        <m:sSub>
          <m:sSubPr>
            <m:ctrlPr>
              <w:rPr>
                <w:rFonts w:ascii="Cambria Math" w:eastAsia="Calibri" w:hAnsi="Cambria Math" w:cs="Times New Roman"/>
                <w:sz w:val="20"/>
                <w:szCs w:val="20"/>
                <w:lang w:eastAsia="en-US"/>
              </w:rPr>
            </m:ctrlPr>
          </m:sSubPr>
          <m:e>
            <m:r>
              <m:rPr>
                <m:sty m:val="p"/>
              </m:rPr>
              <w:rPr>
                <w:rFonts w:ascii="Cambria Math" w:eastAsia="Calibri" w:hAnsi="Cambria Math" w:cs="Times New Roman"/>
                <w:sz w:val="20"/>
                <w:szCs w:val="20"/>
                <w:lang w:eastAsia="en-US"/>
              </w:rPr>
              <m:t>INF</m:t>
            </m:r>
          </m:e>
          <m:sub>
            <m:r>
              <m:rPr>
                <m:sty m:val="p"/>
              </m:rPr>
              <w:rPr>
                <w:rFonts w:ascii="Cambria Math" w:eastAsia="Calibri" w:hAnsi="Cambria Math" w:cs="Times New Roman"/>
                <w:sz w:val="20"/>
                <w:szCs w:val="20"/>
                <w:lang w:eastAsia="en-US"/>
              </w:rPr>
              <m:t>≤2030</m:t>
            </m:r>
          </m:sub>
        </m:sSub>
      </m:oMath>
      <w:r w:rsidRPr="00DD01CF">
        <w:rPr>
          <w:rFonts w:ascii="Times New Roman" w:eastAsia="Calibri" w:hAnsi="Times New Roman" w:cs="Times New Roman"/>
          <w:sz w:val="20"/>
          <w:szCs w:val="20"/>
          <w:lang w:eastAsia="en-US"/>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1A67BC24" w14:textId="77777777" w:rsidR="00B25E13" w:rsidRPr="00DD01CF" w:rsidRDefault="00B25E13">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всех периодов, начинающихся с 2031 г., в качестве прогноза инфляции используется экспертный прогноз инфляции.</w:t>
      </w:r>
    </w:p>
    <w:p w14:paraId="18A97258" w14:textId="77777777" w:rsidR="00B25E13" w:rsidRPr="00DD01CF" w:rsidRDefault="00B25E13">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37945576" w14:textId="77777777" w:rsidR="00B25E13" w:rsidRPr="00DD01CF" w:rsidRDefault="00B25E13">
      <w:pPr>
        <w:spacing w:after="0" w:line="312" w:lineRule="auto"/>
        <w:ind w:firstLine="708"/>
        <w:jc w:val="both"/>
        <w:rPr>
          <w:rFonts w:ascii="Times New Roman" w:eastAsia="Calibri" w:hAnsi="Times New Roman" w:cs="Times New Roman"/>
          <w:sz w:val="20"/>
          <w:szCs w:val="20"/>
          <w:lang w:eastAsia="en-US"/>
        </w:rPr>
      </w:pPr>
    </w:p>
    <w:p w14:paraId="509F723F" w14:textId="77777777" w:rsidR="00B25E13" w:rsidRPr="00DD01CF" w:rsidRDefault="00B25E13">
      <w:pPr>
        <w:numPr>
          <w:ilvl w:val="2"/>
          <w:numId w:val="66"/>
        </w:num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Прогнозные значения прочих переменных параметров</w:t>
      </w:r>
    </w:p>
    <w:p w14:paraId="0FEEC7B0" w14:textId="77777777" w:rsidR="00B25E13" w:rsidRPr="00DD01CF" w:rsidRDefault="00B25E13">
      <w:pPr>
        <w:spacing w:after="0" w:line="312" w:lineRule="auto"/>
        <w:ind w:firstLine="708"/>
        <w:jc w:val="both"/>
        <w:rPr>
          <w:rFonts w:ascii="Times New Roman" w:eastAsia="Calibri" w:hAnsi="Times New Roman" w:cs="Times New Roman"/>
          <w:b/>
          <w:sz w:val="20"/>
          <w:szCs w:val="20"/>
          <w:lang w:eastAsia="en-US"/>
        </w:rPr>
      </w:pPr>
      <w:r w:rsidRPr="00DD01CF">
        <w:rPr>
          <w:rFonts w:ascii="Times New Roman" w:eastAsia="Calibri" w:hAnsi="Times New Roman" w:cs="Times New Roman"/>
          <w:b/>
          <w:sz w:val="20"/>
          <w:szCs w:val="20"/>
          <w:lang w:eastAsia="en-US"/>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566F5486" w14:textId="77777777" w:rsidR="00B25E13" w:rsidRPr="00DD01CF" w:rsidRDefault="00B25E13">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080A6B41" w14:textId="77777777" w:rsidR="00B25E13" w:rsidRPr="00DD01CF" w:rsidRDefault="00B25E13">
      <w:pPr>
        <w:numPr>
          <w:ilvl w:val="0"/>
          <w:numId w:val="81"/>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ставка RUONIA</w:t>
      </w:r>
    </w:p>
    <w:p w14:paraId="12C15689" w14:textId="77777777" w:rsidR="00B25E13" w:rsidRPr="00DD01CF" w:rsidRDefault="00B25E13">
      <w:pPr>
        <w:numPr>
          <w:ilvl w:val="0"/>
          <w:numId w:val="81"/>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ставка ROISfix со сроками 1 неделя, 2 недели, 1 месяц</w:t>
      </w:r>
    </w:p>
    <w:p w14:paraId="1E2188E8" w14:textId="77777777" w:rsidR="00B25E13" w:rsidRPr="00DD01CF" w:rsidRDefault="00B25E13">
      <w:pPr>
        <w:numPr>
          <w:ilvl w:val="0"/>
          <w:numId w:val="81"/>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ставка MosPrime Rate со сроками «overnight», 1 неделя, 2 недели, 1 месяц</w:t>
      </w:r>
    </w:p>
    <w:p w14:paraId="078DFC89" w14:textId="77777777" w:rsidR="00B25E13" w:rsidRPr="00DD01CF" w:rsidRDefault="00B25E13">
      <w:pPr>
        <w:numPr>
          <w:ilvl w:val="0"/>
          <w:numId w:val="81"/>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ставка РЕПО, по операциям Центрального банка Российской Федерации на срок до одного месяца (включительно)</w:t>
      </w:r>
    </w:p>
    <w:p w14:paraId="6D1DB57C" w14:textId="77777777" w:rsidR="00B25E13" w:rsidRPr="00DD01CF" w:rsidRDefault="00B25E13">
      <w:pPr>
        <w:numPr>
          <w:ilvl w:val="0"/>
          <w:numId w:val="81"/>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Ключевая ставка Центрального банка Российской Федерации</w:t>
      </w:r>
    </w:p>
    <w:p w14:paraId="27C84C36" w14:textId="77777777" w:rsidR="00B25E13" w:rsidRPr="00DD01CF" w:rsidRDefault="00B25E13">
      <w:pPr>
        <w:numPr>
          <w:ilvl w:val="0"/>
          <w:numId w:val="81"/>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ставка КБД на срок до одного месяца (включительно).</w:t>
      </w:r>
    </w:p>
    <w:p w14:paraId="4A207853" w14:textId="77777777" w:rsidR="00B25E13" w:rsidRPr="00DD01CF" w:rsidRDefault="00B25E13">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Calibri" w:hAnsi="Cambria Math" w:cs="Times New Roman"/>
                <w:sz w:val="20"/>
                <w:szCs w:val="20"/>
                <w:lang w:eastAsia="en-US"/>
              </w:rPr>
            </m:ctrlPr>
          </m:sSubPr>
          <m:e>
            <m:r>
              <m:rPr>
                <m:sty m:val="p"/>
              </m:rPr>
              <w:rPr>
                <w:rFonts w:ascii="Cambria Math" w:eastAsia="Calibri" w:hAnsi="Cambria Math" w:cs="Times New Roman"/>
                <w:sz w:val="20"/>
                <w:szCs w:val="20"/>
                <w:lang w:eastAsia="en-US"/>
              </w:rPr>
              <m:t>Rate</m:t>
            </m:r>
          </m:e>
          <m:sub>
            <m:r>
              <m:rPr>
                <m:sty m:val="p"/>
              </m:rPr>
              <w:rPr>
                <w:rFonts w:ascii="Cambria Math" w:eastAsia="Calibri" w:hAnsi="Cambria Math" w:cs="Times New Roman"/>
                <w:sz w:val="20"/>
                <w:szCs w:val="20"/>
                <w:lang w:eastAsia="en-US"/>
              </w:rPr>
              <m:t>f</m:t>
            </m:r>
          </m:sub>
        </m:sSub>
      </m:oMath>
      <w:r w:rsidRPr="00DD01CF">
        <w:rPr>
          <w:rFonts w:ascii="Times New Roman" w:eastAsia="Calibri" w:hAnsi="Times New Roman" w:cs="Times New Roman"/>
          <w:sz w:val="20"/>
          <w:szCs w:val="20"/>
          <w:lang w:eastAsia="en-US"/>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5AB4F7A5" w14:textId="77777777" w:rsidR="00B25E13" w:rsidRPr="00DD01CF" w:rsidRDefault="00B25E13">
      <w:pPr>
        <w:spacing w:after="0" w:line="312" w:lineRule="auto"/>
        <w:ind w:firstLine="708"/>
        <w:jc w:val="both"/>
        <w:rPr>
          <w:rFonts w:ascii="Times New Roman" w:eastAsia="Calibri" w:hAnsi="Times New Roman" w:cs="Times New Roman"/>
          <w:sz w:val="20"/>
          <w:szCs w:val="20"/>
          <w:lang w:eastAsia="en-US"/>
        </w:rPr>
      </w:pPr>
    </w:p>
    <w:p w14:paraId="6B8D5991" w14:textId="77777777" w:rsidR="00B25E13" w:rsidRPr="00DD01CF" w:rsidRDefault="00945D43">
      <w:pPr>
        <w:spacing w:after="0" w:line="312" w:lineRule="auto"/>
        <w:ind w:left="2124" w:firstLine="708"/>
        <w:jc w:val="both"/>
        <w:rPr>
          <w:rFonts w:ascii="Times New Roman" w:eastAsia="Calibri" w:hAnsi="Times New Roman" w:cs="Times New Roman"/>
          <w:i/>
          <w:sz w:val="20"/>
          <w:szCs w:val="20"/>
          <w:lang w:eastAsia="en-US"/>
        </w:rPr>
      </w:pPr>
      <m:oMathPara>
        <m:oMathParaPr>
          <m:jc m:val="center"/>
        </m:oMathPara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Rate</m:t>
              </m:r>
            </m:e>
            <m:sub>
              <m:r>
                <w:rPr>
                  <w:rFonts w:ascii="Cambria Math" w:eastAsia="Calibri" w:hAnsi="Cambria Math" w:cs="Times New Roman"/>
                  <w:sz w:val="20"/>
                  <w:szCs w:val="20"/>
                  <w:lang w:eastAsia="en-US"/>
                </w:rPr>
                <m:t>f</m:t>
              </m:r>
            </m:sub>
          </m:sSub>
          <m:r>
            <w:rPr>
              <w:rFonts w:ascii="Cambria Math" w:eastAsia="Calibri" w:hAnsi="Cambria Math" w:cs="Times New Roman"/>
              <w:sz w:val="20"/>
              <w:szCs w:val="20"/>
              <w:lang w:eastAsia="en-US"/>
            </w:rPr>
            <m:t>=</m:t>
          </m:r>
          <m:d>
            <m:dPr>
              <m:ctrlPr>
                <w:rPr>
                  <w:rFonts w:ascii="Cambria Math" w:eastAsia="Calibri" w:hAnsi="Cambria Math" w:cs="Times New Roman"/>
                  <w:i/>
                  <w:sz w:val="20"/>
                  <w:szCs w:val="20"/>
                  <w:lang w:eastAsia="en-US"/>
                </w:rPr>
              </m:ctrlPr>
            </m:dPr>
            <m:e>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КБД</m:t>
                  </m:r>
                </m:e>
                <m:sub>
                  <m:r>
                    <w:rPr>
                      <w:rFonts w:ascii="Cambria Math" w:eastAsia="Calibri" w:hAnsi="Cambria Math" w:cs="Times New Roman"/>
                      <w:sz w:val="20"/>
                      <w:szCs w:val="20"/>
                      <w:lang w:eastAsia="en-US"/>
                    </w:rPr>
                    <m:t>до погашения</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срM</m:t>
                  </m:r>
                </m:e>
                <m:sub>
                  <m:r>
                    <w:rPr>
                      <w:rFonts w:ascii="Cambria Math" w:eastAsia="Calibri" w:hAnsi="Cambria Math" w:cs="Times New Roman"/>
                      <w:sz w:val="20"/>
                      <w:szCs w:val="20"/>
                      <w:lang w:eastAsia="en-US"/>
                    </w:rPr>
                    <m:t>CoF</m:t>
                  </m:r>
                </m:sub>
              </m:sSub>
            </m:e>
          </m:d>
          <m:r>
            <w:rPr>
              <w:rFonts w:ascii="Cambria Math" w:eastAsia="Calibri" w:hAnsi="Cambria Math" w:cs="Times New Roman"/>
              <w:sz w:val="20"/>
              <w:szCs w:val="20"/>
              <w:lang w:eastAsia="en-US"/>
            </w:rPr>
            <m:t>,                                                         (9)</m:t>
          </m:r>
        </m:oMath>
      </m:oMathPara>
    </w:p>
    <w:p w14:paraId="28B20DB5" w14:textId="77777777" w:rsidR="00B25E13" w:rsidRPr="00DD01CF" w:rsidRDefault="00B25E13">
      <w:pPr>
        <w:spacing w:after="0" w:line="312" w:lineRule="auto"/>
        <w:jc w:val="both"/>
        <w:rPr>
          <w:rFonts w:ascii="Times New Roman" w:eastAsia="Calibri" w:hAnsi="Times New Roman" w:cs="Times New Roman"/>
          <w:sz w:val="20"/>
          <w:szCs w:val="20"/>
          <w:lang w:eastAsia="en-US"/>
        </w:rPr>
      </w:pPr>
    </w:p>
    <w:p w14:paraId="51C4A029" w14:textId="77777777" w:rsidR="00B25E13" w:rsidRPr="00DD01CF" w:rsidRDefault="00945D43">
      <w:pPr>
        <w:spacing w:after="0" w:line="312" w:lineRule="auto"/>
        <w:ind w:left="2124" w:firstLine="708"/>
        <w:jc w:val="both"/>
        <w:rPr>
          <w:rFonts w:ascii="Times New Roman" w:eastAsia="Calibri" w:hAnsi="Times New Roman" w:cs="Times New Roman"/>
          <w:i/>
          <w:sz w:val="20"/>
          <w:szCs w:val="20"/>
          <w:lang w:eastAsia="en-US"/>
        </w:rPr>
      </w:pPr>
      <m:oMathPara>
        <m:oMathParaPr>
          <m:jc m:val="center"/>
        </m:oMathPara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срM</m:t>
              </m:r>
            </m:e>
            <m:sub>
              <m:r>
                <w:rPr>
                  <w:rFonts w:ascii="Cambria Math" w:eastAsia="Calibri" w:hAnsi="Cambria Math" w:cs="Times New Roman"/>
                  <w:sz w:val="20"/>
                  <w:szCs w:val="20"/>
                  <w:lang w:eastAsia="en-US"/>
                </w:rPr>
                <m:t>CoF</m:t>
              </m:r>
            </m:sub>
          </m:sSub>
          <m:r>
            <w:rPr>
              <w:rFonts w:ascii="Cambria Math" w:eastAsia="Calibri" w:hAnsi="Cambria Math" w:cs="Times New Roman"/>
              <w:sz w:val="20"/>
              <w:szCs w:val="20"/>
              <w:lang w:eastAsia="en-US"/>
            </w:rPr>
            <m:t>=ОКРУГЛ(СРЗНАЧ</m:t>
          </m:r>
          <m:d>
            <m:dPr>
              <m:ctrlPr>
                <w:rPr>
                  <w:rFonts w:ascii="Cambria Math" w:eastAsia="Calibri" w:hAnsi="Cambria Math" w:cs="Times New Roman"/>
                  <w:i/>
                  <w:sz w:val="20"/>
                  <w:szCs w:val="20"/>
                  <w:lang w:eastAsia="en-US"/>
                </w:rPr>
              </m:ctrlPr>
            </m:dPr>
            <m:e>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M</m:t>
                  </m:r>
                </m:e>
                <m:sub>
                  <m:r>
                    <w:rPr>
                      <w:rFonts w:ascii="Cambria Math" w:eastAsia="Calibri" w:hAnsi="Cambria Math" w:cs="Times New Roman"/>
                      <w:sz w:val="20"/>
                      <w:szCs w:val="20"/>
                      <w:lang w:eastAsia="en-US"/>
                    </w:rPr>
                    <m:t>CoF</m:t>
                  </m:r>
                </m:sub>
              </m:sSub>
            </m:e>
          </m:d>
          <m:r>
            <w:rPr>
              <w:rFonts w:ascii="Cambria Math" w:eastAsia="Calibri" w:hAnsi="Cambria Math" w:cs="Times New Roman"/>
              <w:sz w:val="20"/>
              <w:szCs w:val="20"/>
              <w:lang w:eastAsia="en-US"/>
            </w:rPr>
            <m:t>,4),                                                      (10)</m:t>
          </m:r>
        </m:oMath>
      </m:oMathPara>
    </w:p>
    <w:p w14:paraId="7F4122B4" w14:textId="77777777" w:rsidR="00B25E13" w:rsidRPr="00DD01CF" w:rsidRDefault="00B25E13">
      <w:pPr>
        <w:spacing w:after="0" w:line="312" w:lineRule="auto"/>
        <w:jc w:val="both"/>
        <w:rPr>
          <w:rFonts w:ascii="Times New Roman" w:eastAsia="Calibri" w:hAnsi="Times New Roman" w:cs="Times New Roman"/>
          <w:sz w:val="20"/>
          <w:szCs w:val="20"/>
          <w:lang w:eastAsia="en-US"/>
        </w:rPr>
      </w:pPr>
    </w:p>
    <w:p w14:paraId="00DD3D1E" w14:textId="77777777" w:rsidR="00B25E13" w:rsidRPr="00DD01CF" w:rsidRDefault="00945D43">
      <w:pPr>
        <w:spacing w:after="0" w:line="312" w:lineRule="auto"/>
        <w:ind w:left="2124" w:firstLine="708"/>
        <w:jc w:val="both"/>
        <w:rPr>
          <w:rFonts w:ascii="Times New Roman" w:eastAsia="Calibri" w:hAnsi="Times New Roman" w:cs="Times New Roman"/>
          <w:i/>
          <w:sz w:val="20"/>
          <w:szCs w:val="20"/>
          <w:lang w:eastAsia="en-US"/>
        </w:rPr>
      </w:pPr>
      <m:oMathPara>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M</m:t>
              </m:r>
            </m:e>
            <m:sub>
              <m:r>
                <w:rPr>
                  <w:rFonts w:ascii="Cambria Math" w:eastAsia="Calibri" w:hAnsi="Cambria Math" w:cs="Times New Roman"/>
                  <w:sz w:val="20"/>
                  <w:szCs w:val="20"/>
                  <w:lang w:eastAsia="en-US"/>
                </w:rPr>
                <m:t>CoF</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FIX</m:t>
              </m:r>
            </m:e>
            <m:sub>
              <m:r>
                <w:rPr>
                  <w:rFonts w:ascii="Cambria Math" w:eastAsia="Calibri" w:hAnsi="Cambria Math" w:cs="Times New Roman"/>
                  <w:sz w:val="20"/>
                  <w:szCs w:val="20"/>
                  <w:lang w:eastAsia="en-US"/>
                </w:rPr>
                <m:t>купон</m:t>
              </m:r>
            </m:sub>
          </m:sSub>
          <m:r>
            <w:rPr>
              <w:rFonts w:ascii="Cambria Math" w:eastAsia="Calibri" w:hAnsi="Cambria Math" w:cs="Times New Roman"/>
              <w:sz w:val="20"/>
              <w:szCs w:val="20"/>
              <w:lang w:eastAsia="en-US"/>
            </w:rPr>
            <m:t>-</m:t>
          </m:r>
          <m:f>
            <m:fPr>
              <m:ctrlPr>
                <w:rPr>
                  <w:rFonts w:ascii="Cambria Math" w:eastAsia="Calibri" w:hAnsi="Cambria Math" w:cs="Times New Roman"/>
                  <w:i/>
                  <w:sz w:val="20"/>
                  <w:szCs w:val="20"/>
                  <w:lang w:eastAsia="en-US"/>
                </w:rPr>
              </m:ctrlPr>
            </m:fPr>
            <m:num>
              <m:d>
                <m:dPr>
                  <m:ctrlPr>
                    <w:rPr>
                      <w:rFonts w:ascii="Cambria Math" w:eastAsia="Calibri" w:hAnsi="Cambria Math" w:cs="Times New Roman"/>
                      <w:i/>
                      <w:sz w:val="20"/>
                      <w:szCs w:val="20"/>
                      <w:lang w:eastAsia="en-US"/>
                    </w:rPr>
                  </m:ctrlPr>
                </m:dPr>
                <m:e>
                  <m:r>
                    <w:rPr>
                      <w:rFonts w:ascii="Cambria Math" w:eastAsia="Calibri" w:hAnsi="Cambria Math" w:cs="Times New Roman"/>
                      <w:sz w:val="20"/>
                      <w:szCs w:val="20"/>
                      <w:lang w:eastAsia="en-US"/>
                    </w:rPr>
                    <m:t>P-1 000</m:t>
                  </m:r>
                </m:e>
              </m:d>
            </m:num>
            <m:den>
              <m:r>
                <w:rPr>
                  <w:rFonts w:ascii="Cambria Math" w:eastAsia="Calibri" w:hAnsi="Cambria Math" w:cs="Times New Roman"/>
                  <w:sz w:val="20"/>
                  <w:szCs w:val="20"/>
                  <w:lang w:eastAsia="en-US"/>
                </w:rPr>
                <m:t>1 000×t</m:t>
              </m:r>
            </m:den>
          </m:f>
          <m:r>
            <w:rPr>
              <w:rFonts w:ascii="Cambria Math" w:eastAsia="Calibri" w:hAnsi="Cambria Math" w:cs="Times New Roman"/>
              <w:sz w:val="20"/>
              <w:szCs w:val="20"/>
              <w:lang w:eastAsia="en-US"/>
            </w:rPr>
            <m:t>,                                                               (11)</m:t>
          </m:r>
        </m:oMath>
      </m:oMathPara>
    </w:p>
    <w:p w14:paraId="427E66C3" w14:textId="77777777" w:rsidR="00B25E13" w:rsidRPr="00DD01CF" w:rsidRDefault="00B25E13">
      <w:pPr>
        <w:spacing w:after="0" w:line="312" w:lineRule="auto"/>
        <w:ind w:firstLine="708"/>
        <w:jc w:val="both"/>
        <w:rPr>
          <w:rFonts w:ascii="Times New Roman" w:eastAsia="Calibri" w:hAnsi="Times New Roman" w:cs="Times New Roman"/>
          <w:sz w:val="20"/>
          <w:szCs w:val="20"/>
          <w:lang w:val="en-US" w:eastAsia="en-US"/>
        </w:rPr>
      </w:pPr>
    </w:p>
    <w:p w14:paraId="06392FE5" w14:textId="77777777" w:rsidR="00B25E13" w:rsidRPr="00DD01CF" w:rsidRDefault="00B25E13">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Где:</w:t>
      </w:r>
    </w:p>
    <w:p w14:paraId="5AEF1618" w14:textId="77777777" w:rsidR="00B25E13" w:rsidRPr="00DD01CF" w:rsidRDefault="00945D43">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hint="eastAsia"/>
                <w:sz w:val="20"/>
                <w:szCs w:val="20"/>
                <w:lang w:eastAsia="en-US"/>
              </w:rPr>
              <m:t>до</m:t>
            </m:r>
            <m:r>
              <w:rPr>
                <w:rFonts w:ascii="Cambria Math" w:eastAsia="Calibri" w:hAnsi="Cambria Math" w:cs="Times New Roman"/>
                <w:sz w:val="20"/>
                <w:szCs w:val="20"/>
                <w:lang w:eastAsia="en-US"/>
              </w:rPr>
              <m:t xml:space="preserve"> погашения</m:t>
            </m:r>
          </m:sub>
        </m:sSub>
      </m:oMath>
      <w:r w:rsidR="00B25E13" w:rsidRPr="00DD01CF">
        <w:rPr>
          <w:rFonts w:ascii="Times New Roman" w:eastAsia="Calibri" w:hAnsi="Times New Roman" w:cs="Times New Roman"/>
          <w:sz w:val="20"/>
          <w:szCs w:val="20"/>
          <w:lang w:eastAsia="en-US"/>
        </w:rPr>
        <w:tab/>
        <w:t>- значение Ставки КБД в точке, соответствующей средневзвешенному сроку до погашения оцениваемого инструмента;</w:t>
      </w:r>
    </w:p>
    <w:p w14:paraId="212F6F83" w14:textId="77777777" w:rsidR="00B25E13" w:rsidRPr="00DD01CF" w:rsidRDefault="00945D43">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hint="eastAsia"/>
                <w:sz w:val="20"/>
                <w:szCs w:val="20"/>
                <w:lang w:eastAsia="en-US"/>
              </w:rPr>
              <m:t>ср</m:t>
            </m:r>
            <m:r>
              <w:rPr>
                <w:rFonts w:ascii="Cambria Math" w:eastAsia="Calibri" w:hAnsi="Cambria Math" w:cs="Times New Roman"/>
                <w:sz w:val="20"/>
                <w:szCs w:val="20"/>
                <w:lang w:val="en-US" w:eastAsia="en-US"/>
              </w:rPr>
              <m:t>M</m:t>
            </m:r>
          </m:e>
          <m:sub>
            <m:r>
              <w:rPr>
                <w:rFonts w:ascii="Cambria Math" w:eastAsia="Calibri" w:hAnsi="Cambria Math" w:cs="Times New Roman"/>
                <w:sz w:val="20"/>
                <w:szCs w:val="20"/>
                <w:lang w:val="en-US" w:eastAsia="en-US"/>
              </w:rPr>
              <m:t>CoF</m:t>
            </m:r>
          </m:sub>
        </m:sSub>
      </m:oMath>
      <w:r w:rsidR="00B25E13" w:rsidRPr="00DD01CF">
        <w:rPr>
          <w:rFonts w:ascii="Times New Roman" w:eastAsia="Calibri" w:hAnsi="Times New Roman" w:cs="Times New Roman"/>
          <w:sz w:val="20"/>
          <w:szCs w:val="20"/>
          <w:lang w:eastAsia="en-US"/>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33D5B16F" w14:textId="77777777" w:rsidR="00B25E13" w:rsidRPr="00DD01CF" w:rsidRDefault="00945D43">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M</m:t>
            </m:r>
          </m:e>
          <m:sub>
            <m:r>
              <w:rPr>
                <w:rFonts w:ascii="Cambria Math" w:eastAsia="Calibri" w:hAnsi="Cambria Math" w:cs="Times New Roman"/>
                <w:sz w:val="20"/>
                <w:szCs w:val="20"/>
                <w:lang w:val="en-US" w:eastAsia="en-US"/>
              </w:rPr>
              <m:t>CoF</m:t>
            </m:r>
          </m:sub>
        </m:sSub>
      </m:oMath>
      <w:r w:rsidR="00B25E13" w:rsidRPr="00DD01CF">
        <w:rPr>
          <w:rFonts w:ascii="Times New Roman" w:eastAsia="Calibri" w:hAnsi="Times New Roman" w:cs="Times New Roman"/>
          <w:sz w:val="20"/>
          <w:szCs w:val="20"/>
          <w:lang w:eastAsia="en-US"/>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2804B5AF" w14:textId="77777777" w:rsidR="00B25E13" w:rsidRPr="00DD01CF" w:rsidRDefault="00945D43">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FIX</m:t>
            </m:r>
          </m:e>
          <m:sub>
            <m:r>
              <w:rPr>
                <w:rFonts w:ascii="Cambria Math" w:eastAsia="Calibri" w:hAnsi="Cambria Math" w:cs="Times New Roman" w:hint="eastAsia"/>
                <w:sz w:val="20"/>
                <w:szCs w:val="20"/>
                <w:lang w:eastAsia="en-US"/>
              </w:rPr>
              <m:t>купон</m:t>
            </m:r>
          </m:sub>
        </m:sSub>
      </m:oMath>
      <w:r w:rsidR="00B25E13" w:rsidRPr="00DD01CF">
        <w:rPr>
          <w:rFonts w:ascii="Times New Roman" w:eastAsia="Calibri" w:hAnsi="Times New Roman" w:cs="Times New Roman"/>
          <w:sz w:val="20"/>
          <w:szCs w:val="20"/>
          <w:lang w:eastAsia="en-US"/>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FIX</m:t>
            </m:r>
          </m:e>
          <m:sub>
            <m:r>
              <w:rPr>
                <w:rFonts w:ascii="Cambria Math" w:eastAsia="Calibri" w:hAnsi="Cambria Math" w:cs="Times New Roman" w:hint="eastAsia"/>
                <w:sz w:val="20"/>
                <w:szCs w:val="20"/>
                <w:lang w:eastAsia="en-US"/>
              </w:rPr>
              <m:t>купон</m:t>
            </m:r>
          </m:sub>
        </m:sSub>
      </m:oMath>
      <w:r w:rsidR="00B25E13" w:rsidRPr="00DD01CF">
        <w:rPr>
          <w:rFonts w:ascii="Times New Roman" w:eastAsia="Calibri" w:hAnsi="Times New Roman" w:cs="Times New Roman"/>
          <w:sz w:val="20"/>
          <w:szCs w:val="20"/>
          <w:lang w:eastAsia="en-US"/>
        </w:rPr>
        <w:t xml:space="preserve"> принимается равной 1.60%);</w:t>
      </w:r>
    </w:p>
    <w:p w14:paraId="57BAC38E" w14:textId="77777777" w:rsidR="00B25E13" w:rsidRPr="00DD01CF" w:rsidRDefault="00B25E13">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sz w:val="20"/>
            <w:szCs w:val="20"/>
            <w:lang w:val="en-US" w:eastAsia="en-US"/>
          </w:rPr>
          <m:t>P</m:t>
        </m:r>
      </m:oMath>
      <w:r w:rsidRPr="00DD01CF">
        <w:rPr>
          <w:rFonts w:ascii="Times New Roman" w:eastAsia="Calibri" w:hAnsi="Times New Roman" w:cs="Times New Roman"/>
          <w:sz w:val="20"/>
          <w:szCs w:val="20"/>
          <w:lang w:eastAsia="en-US"/>
        </w:rPr>
        <w:tab/>
        <w:t>- цена (без учета купонного дохода) конкретного выпуска ОФЗ-ПК на дату расчета в рублях;</w:t>
      </w:r>
    </w:p>
    <w:p w14:paraId="32ECF547" w14:textId="77777777" w:rsidR="00B25E13" w:rsidRPr="00DD01CF" w:rsidRDefault="00B25E13">
      <w:pPr>
        <w:spacing w:after="0" w:line="312" w:lineRule="auto"/>
        <w:ind w:left="3533" w:hanging="2117"/>
        <w:jc w:val="both"/>
        <w:rPr>
          <w:rFonts w:ascii="Times New Roman" w:eastAsia="Calibri" w:hAnsi="Times New Roman" w:cs="Times New Roman"/>
          <w:sz w:val="20"/>
          <w:szCs w:val="20"/>
          <w:lang w:eastAsia="en-US"/>
        </w:rPr>
      </w:pPr>
      <m:oMath>
        <m:r>
          <w:rPr>
            <w:rFonts w:ascii="Cambria Math" w:eastAsia="Calibri" w:hAnsi="Cambria Math" w:cs="Times New Roman"/>
            <w:sz w:val="20"/>
            <w:szCs w:val="20"/>
            <w:lang w:val="en-US" w:eastAsia="en-US"/>
          </w:rPr>
          <m:t>t</m:t>
        </m:r>
      </m:oMath>
      <w:r w:rsidRPr="00DD01CF">
        <w:rPr>
          <w:rFonts w:ascii="Times New Roman" w:eastAsia="Calibri" w:hAnsi="Times New Roman" w:cs="Times New Roman"/>
          <w:sz w:val="20"/>
          <w:szCs w:val="20"/>
          <w:lang w:eastAsia="en-US"/>
        </w:rPr>
        <w:tab/>
        <w:t>- средневзвешенный срок до погашения конкретного выпуска ОФЗ-ПК.</w:t>
      </w:r>
    </w:p>
    <w:p w14:paraId="478A84B3" w14:textId="77777777" w:rsidR="00B25E13" w:rsidRPr="00DD01CF" w:rsidRDefault="00B25E13">
      <w:pPr>
        <w:spacing w:after="0" w:line="312" w:lineRule="auto"/>
        <w:ind w:left="707" w:firstLine="709"/>
        <w:jc w:val="both"/>
        <w:rPr>
          <w:rFonts w:ascii="Times New Roman" w:eastAsia="Calibri" w:hAnsi="Times New Roman" w:cs="Times New Roman"/>
          <w:i/>
          <w:sz w:val="20"/>
          <w:szCs w:val="20"/>
          <w:lang w:eastAsia="en-US"/>
        </w:rPr>
      </w:pPr>
    </w:p>
    <w:p w14:paraId="2811B40D" w14:textId="77777777" w:rsidR="00B25E13" w:rsidRPr="00DD01CF" w:rsidRDefault="00B25E13">
      <w:pPr>
        <w:spacing w:after="0" w:line="312" w:lineRule="auto"/>
        <w:ind w:left="567"/>
        <w:jc w:val="both"/>
        <w:rPr>
          <w:rFonts w:ascii="Times New Roman" w:eastAsia="Calibri" w:hAnsi="Times New Roman" w:cs="Times New Roman"/>
          <w:sz w:val="20"/>
          <w:szCs w:val="20"/>
          <w:lang w:eastAsia="en-US"/>
        </w:rPr>
      </w:pPr>
      <w:r w:rsidRPr="00DD01CF">
        <w:rPr>
          <w:rFonts w:ascii="Times New Roman" w:eastAsia="Calibri" w:hAnsi="Times New Roman" w:cs="Times New Roman"/>
          <w:i/>
          <w:sz w:val="20"/>
          <w:szCs w:val="20"/>
          <w:lang w:eastAsia="en-US"/>
        </w:rPr>
        <w:t>Примечание</w:t>
      </w:r>
      <w:r w:rsidRPr="00DD01CF">
        <w:rPr>
          <w:rFonts w:ascii="Times New Roman" w:eastAsia="Calibri" w:hAnsi="Times New Roman" w:cs="Times New Roman"/>
          <w:sz w:val="20"/>
          <w:szCs w:val="20"/>
          <w:lang w:eastAsia="en-US"/>
        </w:rPr>
        <w:t xml:space="preserve">: </w:t>
      </w:r>
    </w:p>
    <w:p w14:paraId="4A351536" w14:textId="77777777" w:rsidR="00B25E13" w:rsidRPr="00DD01CF" w:rsidRDefault="00B25E13">
      <w:pPr>
        <w:spacing w:after="0" w:line="312" w:lineRule="auto"/>
        <w:ind w:firstLine="707"/>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Calibri" w:hAnsi="Cambria Math" w:cs="Times New Roman"/>
            <w:sz w:val="20"/>
            <w:szCs w:val="20"/>
            <w:lang w:eastAsia="en-US"/>
          </w:rPr>
          <m:t>ср</m:t>
        </m:r>
        <m:sSub>
          <m:sSubPr>
            <m:ctrlPr>
              <w:rPr>
                <w:rFonts w:ascii="Cambria Math" w:eastAsia="Calibri" w:hAnsi="Cambria Math" w:cs="Times New Roman"/>
                <w:i/>
                <w:iCs/>
                <w:color w:val="000000" w:themeColor="text1"/>
                <w:sz w:val="20"/>
                <w:szCs w:val="20"/>
                <w:lang w:val="en-US" w:eastAsia="en-US"/>
              </w:rPr>
            </m:ctrlPr>
          </m:sSubPr>
          <m:e>
            <m:r>
              <w:rPr>
                <w:rFonts w:ascii="Cambria Math" w:eastAsia="Calibri" w:hAnsi="Cambria Math" w:cs="Times New Roman"/>
                <w:color w:val="000000" w:themeColor="text1"/>
                <w:sz w:val="20"/>
                <w:szCs w:val="20"/>
                <w:lang w:val="en-US" w:eastAsia="en-US"/>
              </w:rPr>
              <m:t>M</m:t>
            </m:r>
          </m:e>
          <m:sub>
            <m:r>
              <w:rPr>
                <w:rFonts w:ascii="Cambria Math" w:eastAsia="Calibri" w:hAnsi="Cambria Math" w:cs="Times New Roman"/>
                <w:color w:val="000000" w:themeColor="text1"/>
                <w:sz w:val="20"/>
                <w:szCs w:val="20"/>
                <w:lang w:val="en-US" w:eastAsia="en-US"/>
              </w:rPr>
              <m:t>CoF</m:t>
            </m:r>
          </m:sub>
        </m:sSub>
      </m:oMath>
      <w:r w:rsidRPr="00DD01CF">
        <w:rPr>
          <w:rFonts w:ascii="Times New Roman" w:eastAsia="Calibri" w:hAnsi="Times New Roman" w:cs="Times New Roman"/>
          <w:sz w:val="20"/>
          <w:szCs w:val="20"/>
          <w:lang w:eastAsia="en-US"/>
        </w:rPr>
        <w:t>) включает следующие выпуски: 29006RMFS; 29007RMFS; 29008RMFS; 29009RMFS; 29010RMFS; 29012RMFS; 29013RMFS; 29014RMFS; 29015RMFS; 29016RMFS; 29017RMFS; 29018RMFS; 29019RMFS; 24020RMFS; 24021RMFS.</w:t>
      </w:r>
    </w:p>
    <w:p w14:paraId="717BA530" w14:textId="77777777" w:rsidR="00B25E13" w:rsidRPr="00DD01CF" w:rsidRDefault="00B25E13">
      <w:pPr>
        <w:spacing w:after="0" w:line="312" w:lineRule="auto"/>
        <w:ind w:left="567"/>
        <w:jc w:val="both"/>
        <w:rPr>
          <w:rFonts w:ascii="Times New Roman" w:eastAsia="Calibri" w:hAnsi="Times New Roman" w:cs="Times New Roman"/>
          <w:sz w:val="20"/>
          <w:szCs w:val="20"/>
          <w:lang w:eastAsia="en-US"/>
        </w:rPr>
      </w:pPr>
    </w:p>
    <w:p w14:paraId="2F7D03D8" w14:textId="77777777" w:rsidR="00B25E13" w:rsidRPr="00DD01CF" w:rsidRDefault="00B25E13">
      <w:pPr>
        <w:spacing w:after="0" w:line="312" w:lineRule="auto"/>
        <w:ind w:firstLine="567"/>
        <w:jc w:val="both"/>
        <w:rPr>
          <w:rFonts w:ascii="Times New Roman" w:hAnsi="Times New Roman" w:cs="Times New Roman"/>
          <w:iCs/>
          <w:color w:val="000000" w:themeColor="text1"/>
          <w:sz w:val="20"/>
          <w:szCs w:val="20"/>
          <w:lang w:eastAsia="en-US"/>
        </w:rPr>
      </w:pPr>
      <w:r w:rsidRPr="00DD01CF">
        <w:rPr>
          <w:rFonts w:ascii="Times New Roman" w:eastAsia="Calibri" w:hAnsi="Times New Roman" w:cs="Times New Roman"/>
          <w:sz w:val="20"/>
          <w:szCs w:val="20"/>
          <w:lang w:eastAsia="en-US"/>
        </w:rPr>
        <w:t xml:space="preserve">Перечень выпусков ОФЗ-ПК, включаемых в расчет </w:t>
      </w:r>
      <m:oMath>
        <m:r>
          <w:rPr>
            <w:rFonts w:ascii="Cambria Math" w:eastAsia="Calibri" w:hAnsi="Cambria Math" w:cs="Times New Roman" w:hint="eastAsia"/>
            <w:sz w:val="20"/>
            <w:szCs w:val="20"/>
            <w:lang w:eastAsia="en-US"/>
          </w:rPr>
          <m:t>ср</m:t>
        </m:r>
        <m:sSub>
          <m:sSubPr>
            <m:ctrlPr>
              <w:rPr>
                <w:rFonts w:ascii="Cambria Math" w:eastAsia="Calibri" w:hAnsi="Cambria Math" w:cs="Times New Roman"/>
                <w:i/>
                <w:iCs/>
                <w:color w:val="000000" w:themeColor="text1"/>
                <w:sz w:val="20"/>
                <w:szCs w:val="20"/>
                <w:lang w:val="en-US" w:eastAsia="en-US"/>
              </w:rPr>
            </m:ctrlPr>
          </m:sSubPr>
          <m:e>
            <m:r>
              <w:rPr>
                <w:rFonts w:ascii="Cambria Math" w:eastAsia="Calibri" w:hAnsi="Cambria Math" w:cs="Times New Roman"/>
                <w:color w:val="000000" w:themeColor="text1"/>
                <w:sz w:val="20"/>
                <w:szCs w:val="20"/>
                <w:lang w:val="en-US" w:eastAsia="en-US"/>
              </w:rPr>
              <m:t>M</m:t>
            </m:r>
          </m:e>
          <m:sub>
            <m:r>
              <w:rPr>
                <w:rFonts w:ascii="Cambria Math" w:eastAsia="Calibri" w:hAnsi="Cambria Math" w:cs="Times New Roman"/>
                <w:color w:val="000000" w:themeColor="text1"/>
                <w:sz w:val="20"/>
                <w:szCs w:val="20"/>
                <w:lang w:val="en-US" w:eastAsia="en-US"/>
              </w:rPr>
              <m:t>CoF</m:t>
            </m:r>
          </m:sub>
        </m:sSub>
      </m:oMath>
      <w:r w:rsidRPr="00DD01CF">
        <w:rPr>
          <w:rFonts w:ascii="Times New Roman" w:hAnsi="Times New Roman" w:cs="Times New Roman"/>
          <w:iCs/>
          <w:color w:val="000000" w:themeColor="text1"/>
          <w:sz w:val="20"/>
          <w:szCs w:val="20"/>
          <w:lang w:eastAsia="en-US"/>
        </w:rPr>
        <w:t>, пересматривается ПИФ в следующих случаях:</w:t>
      </w:r>
    </w:p>
    <w:p w14:paraId="6A095467" w14:textId="77777777" w:rsidR="00B25E13" w:rsidRPr="00DD01CF" w:rsidRDefault="00B25E13">
      <w:pPr>
        <w:numPr>
          <w:ilvl w:val="0"/>
          <w:numId w:val="82"/>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размещение новых выпусков ОФЗ-ПК;</w:t>
      </w:r>
    </w:p>
    <w:p w14:paraId="02F7D295" w14:textId="77777777" w:rsidR="00B25E13" w:rsidRPr="00DD01CF" w:rsidRDefault="00B25E13">
      <w:pPr>
        <w:numPr>
          <w:ilvl w:val="0"/>
          <w:numId w:val="82"/>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установление ранее неопределенных ставок купона на весь ожидаемый срок обращения ОФЗ-ПК, включенного в корзину.</w:t>
      </w:r>
    </w:p>
    <w:p w14:paraId="78564577" w14:textId="77777777" w:rsidR="00B25E13" w:rsidRPr="00DD01CF" w:rsidRDefault="00B25E13">
      <w:pPr>
        <w:spacing w:after="0" w:line="312" w:lineRule="auto"/>
        <w:ind w:firstLine="567"/>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Новый перечень выпусков ОФЗ-ПК, включаемых в расчет </w:t>
      </w:r>
      <m:oMath>
        <m:r>
          <w:rPr>
            <w:rFonts w:ascii="Cambria Math" w:eastAsia="Calibri" w:hAnsi="Cambria Math" w:cs="Times New Roman" w:hint="eastAsia"/>
            <w:sz w:val="20"/>
            <w:szCs w:val="20"/>
            <w:lang w:eastAsia="en-US"/>
          </w:rPr>
          <m:t>ср</m:t>
        </m:r>
        <m:sSub>
          <m:sSubPr>
            <m:ctrlPr>
              <w:rPr>
                <w:rFonts w:ascii="Cambria Math" w:eastAsia="Calibri" w:hAnsi="Cambria Math" w:cs="Times New Roman"/>
                <w:i/>
                <w:iCs/>
                <w:color w:val="000000" w:themeColor="text1"/>
                <w:sz w:val="20"/>
                <w:szCs w:val="20"/>
                <w:lang w:val="en-US" w:eastAsia="en-US"/>
              </w:rPr>
            </m:ctrlPr>
          </m:sSubPr>
          <m:e>
            <m:r>
              <w:rPr>
                <w:rFonts w:ascii="Cambria Math" w:eastAsia="Calibri" w:hAnsi="Cambria Math" w:cs="Times New Roman"/>
                <w:color w:val="000000" w:themeColor="text1"/>
                <w:sz w:val="20"/>
                <w:szCs w:val="20"/>
                <w:lang w:val="en-US" w:eastAsia="en-US"/>
              </w:rPr>
              <m:t>M</m:t>
            </m:r>
          </m:e>
          <m:sub>
            <m:r>
              <w:rPr>
                <w:rFonts w:ascii="Cambria Math" w:eastAsia="Calibri" w:hAnsi="Cambria Math" w:cs="Times New Roman"/>
                <w:color w:val="000000" w:themeColor="text1"/>
                <w:sz w:val="20"/>
                <w:szCs w:val="20"/>
                <w:lang w:val="en-US" w:eastAsia="en-US"/>
              </w:rPr>
              <m:t>CoF</m:t>
            </m:r>
          </m:sub>
        </m:sSub>
      </m:oMath>
      <w:r w:rsidRPr="00DD01CF">
        <w:rPr>
          <w:rFonts w:ascii="Times New Roman" w:hAnsi="Times New Roman" w:cs="Times New Roman"/>
          <w:iCs/>
          <w:color w:val="000000" w:themeColor="text1"/>
          <w:sz w:val="20"/>
          <w:szCs w:val="20"/>
          <w:lang w:eastAsia="en-US"/>
        </w:rPr>
        <w:t>,</w:t>
      </w:r>
      <w:r w:rsidRPr="00DD01CF">
        <w:rPr>
          <w:rFonts w:ascii="Times New Roman" w:eastAsia="Calibri" w:hAnsi="Times New Roman" w:cs="Times New Roman"/>
          <w:sz w:val="20"/>
          <w:szCs w:val="20"/>
          <w:lang w:eastAsia="en-US"/>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20B3CDF0" w14:textId="77777777" w:rsidR="00B25E13" w:rsidRPr="00DD01CF" w:rsidRDefault="00B25E13">
      <w:pPr>
        <w:spacing w:after="0" w:line="312" w:lineRule="auto"/>
        <w:jc w:val="both"/>
        <w:rPr>
          <w:rFonts w:ascii="Times New Roman" w:eastAsia="Calibri" w:hAnsi="Times New Roman" w:cs="Times New Roman"/>
          <w:sz w:val="20"/>
          <w:szCs w:val="20"/>
          <w:lang w:eastAsia="en-US"/>
        </w:rPr>
      </w:pPr>
    </w:p>
    <w:p w14:paraId="2CF02337" w14:textId="77777777" w:rsidR="00B25E13" w:rsidRPr="00DD01CF" w:rsidRDefault="00B25E13">
      <w:pPr>
        <w:spacing w:after="0" w:line="312" w:lineRule="auto"/>
        <w:ind w:firstLine="709"/>
        <w:jc w:val="both"/>
        <w:rPr>
          <w:rFonts w:ascii="Times New Roman" w:eastAsia="Calibri" w:hAnsi="Times New Roman" w:cs="Times New Roman"/>
          <w:strike/>
          <w:sz w:val="20"/>
          <w:szCs w:val="20"/>
          <w:lang w:eastAsia="en-US"/>
        </w:rPr>
      </w:pPr>
      <w:r w:rsidRPr="00DD01CF">
        <w:rPr>
          <w:rFonts w:ascii="Times New Roman" w:eastAsia="Calibri" w:hAnsi="Times New Roman" w:cs="Times New Roman"/>
          <w:sz w:val="20"/>
          <w:szCs w:val="20"/>
          <w:lang w:eastAsia="en-US"/>
        </w:rPr>
        <w:t xml:space="preserve">Цена </w:t>
      </w:r>
      <m:oMath>
        <m:r>
          <w:rPr>
            <w:rFonts w:ascii="Cambria Math" w:eastAsia="Calibri" w:hAnsi="Cambria Math" w:cs="Times New Roman"/>
            <w:sz w:val="20"/>
            <w:szCs w:val="20"/>
            <w:lang w:val="en-US" w:eastAsia="en-US"/>
          </w:rPr>
          <m:t>P</m:t>
        </m:r>
      </m:oMath>
      <w:r w:rsidRPr="00DD01CF">
        <w:rPr>
          <w:rFonts w:ascii="Times New Roman" w:eastAsia="Calibri" w:hAnsi="Times New Roman" w:cs="Times New Roman"/>
          <w:sz w:val="20"/>
          <w:szCs w:val="20"/>
          <w:lang w:eastAsia="en-US"/>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1383C335" w14:textId="77777777" w:rsidR="00B25E13" w:rsidRPr="00DD01CF" w:rsidRDefault="00B25E13">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Если на дату расчета цена </w:t>
      </w:r>
      <m:oMath>
        <m:r>
          <w:rPr>
            <w:rFonts w:ascii="Cambria Math" w:eastAsia="Calibri" w:hAnsi="Cambria Math" w:cs="Times New Roman"/>
            <w:sz w:val="20"/>
            <w:szCs w:val="20"/>
            <w:lang w:val="en-US" w:eastAsia="en-US"/>
          </w:rPr>
          <m:t>P</m:t>
        </m:r>
      </m:oMath>
      <w:r w:rsidRPr="00DD01CF">
        <w:rPr>
          <w:rFonts w:ascii="Times New Roman" w:eastAsia="Calibri" w:hAnsi="Times New Roman" w:cs="Times New Roman"/>
          <w:sz w:val="20"/>
          <w:szCs w:val="20"/>
          <w:lang w:eastAsia="en-US"/>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Calibri" w:hAnsi="Cambria Math" w:cs="Times New Roman" w:hint="eastAsia"/>
            <w:sz w:val="20"/>
            <w:szCs w:val="20"/>
            <w:lang w:eastAsia="en-US"/>
          </w:rPr>
          <m:t>ср</m:t>
        </m:r>
        <m:sSub>
          <m:sSubPr>
            <m:ctrlPr>
              <w:rPr>
                <w:rFonts w:ascii="Cambria Math" w:eastAsia="Calibri" w:hAnsi="Cambria Math" w:cs="Times New Roman"/>
                <w:i/>
                <w:iCs/>
                <w:color w:val="000000" w:themeColor="text1"/>
                <w:sz w:val="20"/>
                <w:szCs w:val="20"/>
                <w:lang w:val="en-US" w:eastAsia="en-US"/>
              </w:rPr>
            </m:ctrlPr>
          </m:sSubPr>
          <m:e>
            <m:r>
              <w:rPr>
                <w:rFonts w:ascii="Cambria Math" w:eastAsia="Calibri" w:hAnsi="Cambria Math" w:cs="Times New Roman"/>
                <w:color w:val="000000" w:themeColor="text1"/>
                <w:sz w:val="20"/>
                <w:szCs w:val="20"/>
                <w:lang w:val="en-US" w:eastAsia="en-US"/>
              </w:rPr>
              <m:t>M</m:t>
            </m:r>
          </m:e>
          <m:sub>
            <m:r>
              <w:rPr>
                <w:rFonts w:ascii="Cambria Math" w:eastAsia="Calibri" w:hAnsi="Cambria Math" w:cs="Times New Roman"/>
                <w:color w:val="000000" w:themeColor="text1"/>
                <w:sz w:val="20"/>
                <w:szCs w:val="20"/>
                <w:lang w:val="en-US" w:eastAsia="en-US"/>
              </w:rPr>
              <m:t>CoF</m:t>
            </m:r>
          </m:sub>
        </m:sSub>
      </m:oMath>
      <w:r w:rsidRPr="00DD01CF">
        <w:rPr>
          <w:rFonts w:ascii="Times New Roman" w:hAnsi="Times New Roman" w:cs="Times New Roman"/>
          <w:iCs/>
          <w:color w:val="000000" w:themeColor="text1"/>
          <w:sz w:val="20"/>
          <w:szCs w:val="20"/>
          <w:lang w:eastAsia="en-US"/>
        </w:rPr>
        <w:t>.</w:t>
      </w:r>
    </w:p>
    <w:p w14:paraId="40E49402" w14:textId="77777777" w:rsidR="00B25E13" w:rsidRPr="00DD01CF" w:rsidRDefault="00B25E13">
      <w:pPr>
        <w:spacing w:after="0" w:line="312" w:lineRule="auto"/>
        <w:ind w:left="707" w:firstLine="709"/>
        <w:jc w:val="both"/>
        <w:rPr>
          <w:rFonts w:ascii="Times New Roman" w:eastAsia="Calibri" w:hAnsi="Times New Roman" w:cs="Times New Roman"/>
          <w:i/>
          <w:sz w:val="20"/>
          <w:szCs w:val="20"/>
          <w:lang w:eastAsia="en-US"/>
        </w:rPr>
      </w:pPr>
    </w:p>
    <w:p w14:paraId="1C0EDCB5" w14:textId="77777777" w:rsidR="00B25E13" w:rsidRPr="00DD01CF" w:rsidRDefault="00B25E13">
      <w:pPr>
        <w:spacing w:after="0" w:line="312" w:lineRule="auto"/>
        <w:ind w:left="567"/>
        <w:jc w:val="both"/>
        <w:rPr>
          <w:rFonts w:ascii="Times New Roman" w:eastAsia="Calibri" w:hAnsi="Times New Roman" w:cs="Times New Roman"/>
          <w:i/>
          <w:sz w:val="20"/>
          <w:szCs w:val="20"/>
          <w:lang w:eastAsia="en-US"/>
        </w:rPr>
      </w:pPr>
      <w:r w:rsidRPr="00DD01CF">
        <w:rPr>
          <w:rFonts w:ascii="Times New Roman" w:eastAsia="Calibri" w:hAnsi="Times New Roman" w:cs="Times New Roman"/>
          <w:i/>
          <w:sz w:val="20"/>
          <w:szCs w:val="20"/>
          <w:lang w:eastAsia="en-US"/>
        </w:rPr>
        <w:t>Примечание:</w:t>
      </w:r>
    </w:p>
    <w:p w14:paraId="0135C647" w14:textId="77777777" w:rsidR="00B25E13" w:rsidRPr="00DD01CF" w:rsidRDefault="00B25E13">
      <w:pPr>
        <w:spacing w:after="0" w:line="312" w:lineRule="auto"/>
        <w:ind w:left="567"/>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Показатель </w:t>
      </w:r>
      <m:oMath>
        <m:sSub>
          <m:sSubPr>
            <m:ctrlPr>
              <w:rPr>
                <w:rFonts w:ascii="Cambria Math" w:eastAsia="Calibri" w:hAnsi="Cambria Math" w:cs="Times New Roman"/>
                <w:i/>
                <w:iCs/>
                <w:color w:val="000000" w:themeColor="text1"/>
                <w:sz w:val="20"/>
                <w:szCs w:val="20"/>
                <w:lang w:val="en-US" w:eastAsia="en-US"/>
              </w:rPr>
            </m:ctrlPr>
          </m:sSubPr>
          <m:e>
            <m:r>
              <w:rPr>
                <w:rFonts w:ascii="Cambria Math" w:eastAsia="Calibri" w:hAnsi="Cambria Math" w:cs="Times New Roman"/>
                <w:color w:val="000000" w:themeColor="text1"/>
                <w:sz w:val="20"/>
                <w:szCs w:val="20"/>
                <w:lang w:val="en-US" w:eastAsia="en-US"/>
              </w:rPr>
              <m:t>M</m:t>
            </m:r>
          </m:e>
          <m:sub>
            <m:r>
              <w:rPr>
                <w:rFonts w:ascii="Cambria Math" w:eastAsia="Calibri" w:hAnsi="Cambria Math" w:cs="Times New Roman"/>
                <w:color w:val="000000" w:themeColor="text1"/>
                <w:sz w:val="20"/>
                <w:szCs w:val="20"/>
                <w:lang w:val="en-US" w:eastAsia="en-US"/>
              </w:rPr>
              <m:t>CoF</m:t>
            </m:r>
          </m:sub>
        </m:sSub>
      </m:oMath>
      <w:r w:rsidRPr="00DD01CF">
        <w:rPr>
          <w:rFonts w:ascii="Times New Roman" w:eastAsia="Calibri" w:hAnsi="Times New Roman" w:cs="Times New Roman"/>
          <w:sz w:val="20"/>
          <w:szCs w:val="20"/>
          <w:lang w:eastAsia="en-US"/>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Calibri" w:hAnsi="Cambria Math" w:cs="Times New Roman"/>
                <w:i/>
                <w:iCs/>
                <w:color w:val="000000" w:themeColor="text1"/>
                <w:sz w:val="20"/>
                <w:szCs w:val="20"/>
                <w:lang w:val="en-US" w:eastAsia="en-US"/>
              </w:rPr>
            </m:ctrlPr>
          </m:sSubPr>
          <m:e>
            <m:r>
              <w:rPr>
                <w:rFonts w:ascii="Cambria Math" w:eastAsia="Calibri" w:hAnsi="Cambria Math" w:cs="Times New Roman"/>
                <w:color w:val="000000" w:themeColor="text1"/>
                <w:sz w:val="20"/>
                <w:szCs w:val="20"/>
                <w:lang w:val="en-US" w:eastAsia="en-US"/>
              </w:rPr>
              <m:t>M</m:t>
            </m:r>
          </m:e>
          <m:sub>
            <m:r>
              <w:rPr>
                <w:rFonts w:ascii="Cambria Math" w:eastAsia="Calibri" w:hAnsi="Cambria Math" w:cs="Times New Roman"/>
                <w:color w:val="000000" w:themeColor="text1"/>
                <w:sz w:val="20"/>
                <w:szCs w:val="20"/>
                <w:lang w:val="en-US" w:eastAsia="en-US"/>
              </w:rPr>
              <m:t>CoF</m:t>
            </m:r>
          </m:sub>
        </m:sSub>
      </m:oMath>
      <w:r w:rsidRPr="00DD01CF">
        <w:rPr>
          <w:rFonts w:ascii="Times New Roman" w:eastAsia="Calibri" w:hAnsi="Times New Roman" w:cs="Times New Roman"/>
          <w:sz w:val="20"/>
          <w:szCs w:val="20"/>
          <w:lang w:eastAsia="en-US"/>
        </w:rPr>
        <w:t xml:space="preserve">. </w:t>
      </w:r>
    </w:p>
    <w:p w14:paraId="07043FF4" w14:textId="77777777" w:rsidR="00B25E13" w:rsidRPr="00DD01CF" w:rsidRDefault="00B25E13">
      <w:pPr>
        <w:spacing w:after="0" w:line="312" w:lineRule="auto"/>
        <w:ind w:left="567"/>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Например, при ставке 5-летней ОФЗ в размере 8.57% и значения </w:t>
      </w:r>
      <m:oMath>
        <m:sSub>
          <m:sSubPr>
            <m:ctrlPr>
              <w:rPr>
                <w:rFonts w:ascii="Cambria Math" w:eastAsia="Calibri" w:hAnsi="Cambria Math" w:cs="Times New Roman"/>
                <w:i/>
                <w:iCs/>
                <w:color w:val="000000" w:themeColor="text1"/>
                <w:sz w:val="20"/>
                <w:szCs w:val="20"/>
                <w:lang w:val="en-US" w:eastAsia="en-US"/>
              </w:rPr>
            </m:ctrlPr>
          </m:sSubPr>
          <m:e>
            <m:r>
              <w:rPr>
                <w:rFonts w:ascii="Cambria Math" w:eastAsia="Calibri" w:hAnsi="Cambria Math" w:cs="Times New Roman"/>
                <w:color w:val="000000" w:themeColor="text1"/>
                <w:sz w:val="20"/>
                <w:szCs w:val="20"/>
                <w:lang w:val="en-US" w:eastAsia="en-US"/>
              </w:rPr>
              <m:t>M</m:t>
            </m:r>
          </m:e>
          <m:sub>
            <m:r>
              <w:rPr>
                <w:rFonts w:ascii="Cambria Math" w:eastAsia="Calibri" w:hAnsi="Cambria Math" w:cs="Times New Roman"/>
                <w:color w:val="000000" w:themeColor="text1"/>
                <w:sz w:val="20"/>
                <w:szCs w:val="20"/>
                <w:lang w:val="en-US" w:eastAsia="en-US"/>
              </w:rPr>
              <m:t>CoF</m:t>
            </m:r>
          </m:sub>
        </m:sSub>
      </m:oMath>
      <w:r w:rsidRPr="00DD01CF">
        <w:rPr>
          <w:rFonts w:ascii="Times New Roman" w:eastAsia="Calibri" w:hAnsi="Times New Roman" w:cs="Times New Roman"/>
          <w:sz w:val="20"/>
          <w:szCs w:val="20"/>
          <w:lang w:eastAsia="en-US"/>
        </w:rPr>
        <w:t xml:space="preserve"> в размере 0.52% рыночные ожидания по среднему значению ставки RUONIA в течение 5 лет составят 8.02%.</w:t>
      </w:r>
    </w:p>
    <w:p w14:paraId="491622EC" w14:textId="77777777" w:rsidR="00B25E13" w:rsidRPr="00DD01CF" w:rsidRDefault="00B25E13">
      <w:pPr>
        <w:spacing w:after="0" w:line="312" w:lineRule="auto"/>
        <w:jc w:val="both"/>
        <w:rPr>
          <w:rFonts w:ascii="Times New Roman" w:eastAsia="Calibri" w:hAnsi="Times New Roman" w:cs="Times New Roman"/>
          <w:b/>
          <w:sz w:val="20"/>
          <w:szCs w:val="20"/>
          <w:lang w:eastAsia="en-US"/>
        </w:rPr>
      </w:pPr>
    </w:p>
    <w:p w14:paraId="71468E50" w14:textId="77777777" w:rsidR="00B25E13" w:rsidRPr="00DD01CF" w:rsidRDefault="00B25E13">
      <w:pPr>
        <w:spacing w:after="0" w:line="312" w:lineRule="auto"/>
        <w:ind w:firstLine="709"/>
        <w:jc w:val="both"/>
        <w:rPr>
          <w:rFonts w:ascii="Times New Roman" w:eastAsia="Calibri" w:hAnsi="Times New Roman" w:cs="Times New Roman"/>
          <w:b/>
          <w:sz w:val="20"/>
          <w:szCs w:val="20"/>
          <w:lang w:eastAsia="en-US"/>
        </w:rPr>
      </w:pPr>
      <w:r w:rsidRPr="00DD01CF">
        <w:rPr>
          <w:rFonts w:ascii="Times New Roman" w:eastAsia="Calibri" w:hAnsi="Times New Roman" w:cs="Times New Roman"/>
          <w:b/>
          <w:sz w:val="20"/>
          <w:szCs w:val="20"/>
          <w:lang w:eastAsia="en-US"/>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3ACE7BBD" w14:textId="77777777" w:rsidR="00B25E13" w:rsidRPr="00DD01CF" w:rsidRDefault="00B25E13">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E6DD210" w14:textId="77777777" w:rsidR="00B25E13" w:rsidRPr="00DD01CF" w:rsidRDefault="00B25E13" w:rsidP="00DD01CF">
      <w:pPr>
        <w:numPr>
          <w:ilvl w:val="0"/>
          <w:numId w:val="73"/>
        </w:numPr>
        <w:spacing w:after="0" w:line="312" w:lineRule="auto"/>
        <w:ind w:left="709" w:firstLine="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ставка ROISfix со сроками 2 месяца, 3 месяца, 6 месяцев;</w:t>
      </w:r>
    </w:p>
    <w:p w14:paraId="76205F77" w14:textId="77777777" w:rsidR="00B25E13" w:rsidRPr="00DD01CF" w:rsidRDefault="00B25E13" w:rsidP="00DD01CF">
      <w:pPr>
        <w:numPr>
          <w:ilvl w:val="0"/>
          <w:numId w:val="73"/>
        </w:numPr>
        <w:spacing w:after="0" w:line="312" w:lineRule="auto"/>
        <w:ind w:left="709" w:firstLine="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ставка MosPrime Rate со сроками 2 месяца, 3 месяца, 6 месяцев;</w:t>
      </w:r>
    </w:p>
    <w:p w14:paraId="52FB4626" w14:textId="77777777" w:rsidR="00B25E13" w:rsidRPr="00DD01CF" w:rsidRDefault="00B25E13" w:rsidP="00DD01CF">
      <w:pPr>
        <w:numPr>
          <w:ilvl w:val="0"/>
          <w:numId w:val="73"/>
        </w:numPr>
        <w:spacing w:after="0" w:line="312" w:lineRule="auto"/>
        <w:ind w:left="709" w:firstLine="0"/>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ставка КБД на срок от 1 месяца до 2 лет (включительно).</w:t>
      </w:r>
    </w:p>
    <w:p w14:paraId="0CBF0BA1" w14:textId="77777777" w:rsidR="00B25E13" w:rsidRPr="00DD01CF" w:rsidRDefault="00B25E13">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Calibri" w:hAnsi="Cambria Math" w:cs="Times New Roman"/>
                <w:sz w:val="20"/>
                <w:szCs w:val="20"/>
                <w:lang w:eastAsia="en-US"/>
              </w:rPr>
            </m:ctrlPr>
          </m:sSubPr>
          <m:e>
            <m:r>
              <m:rPr>
                <m:sty m:val="p"/>
              </m:rPr>
              <w:rPr>
                <w:rFonts w:ascii="Cambria Math" w:eastAsia="Calibri" w:hAnsi="Cambria Math" w:cs="Times New Roman"/>
                <w:sz w:val="20"/>
                <w:szCs w:val="20"/>
                <w:lang w:eastAsia="en-US"/>
              </w:rPr>
              <m:t>Rate</m:t>
            </m:r>
          </m:e>
          <m:sub>
            <m:r>
              <m:rPr>
                <m:sty m:val="p"/>
              </m:rPr>
              <w:rPr>
                <w:rFonts w:ascii="Cambria Math" w:eastAsia="Calibri" w:hAnsi="Cambria Math" w:cs="Times New Roman"/>
                <w:sz w:val="20"/>
                <w:szCs w:val="20"/>
                <w:lang w:eastAsia="en-US"/>
              </w:rPr>
              <m:t>f</m:t>
            </m:r>
          </m:sub>
        </m:sSub>
      </m:oMath>
      <w:r w:rsidRPr="00DD01CF">
        <w:rPr>
          <w:rFonts w:ascii="Times New Roman" w:eastAsia="Calibri" w:hAnsi="Times New Roman" w:cs="Times New Roman"/>
          <w:sz w:val="20"/>
          <w:szCs w:val="20"/>
          <w:lang w:eastAsia="en-US"/>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182DE194" w14:textId="77777777" w:rsidR="00B25E13" w:rsidRPr="00DD01CF" w:rsidRDefault="00B25E13">
      <w:pPr>
        <w:spacing w:after="0" w:line="312" w:lineRule="auto"/>
        <w:jc w:val="both"/>
        <w:rPr>
          <w:rFonts w:ascii="Times New Roman" w:eastAsia="Calibri" w:hAnsi="Times New Roman" w:cs="Times New Roman"/>
          <w:sz w:val="20"/>
          <w:szCs w:val="20"/>
          <w:lang w:eastAsia="en-US"/>
        </w:rPr>
      </w:pPr>
    </w:p>
    <w:p w14:paraId="3333A62F" w14:textId="77777777" w:rsidR="00B25E13" w:rsidRPr="00DD01CF" w:rsidRDefault="00945D43">
      <w:pPr>
        <w:spacing w:after="0" w:line="312" w:lineRule="auto"/>
        <w:jc w:val="both"/>
        <w:rPr>
          <w:rFonts w:ascii="Times New Roman" w:eastAsia="Calibri" w:hAnsi="Times New Roman" w:cs="Times New Roman"/>
          <w:sz w:val="20"/>
          <w:szCs w:val="20"/>
          <w:lang w:val="en-US" w:eastAsia="en-US"/>
        </w:rPr>
      </w:pPr>
      <m:oMathPara>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Rate</m:t>
              </m:r>
            </m:e>
            <m:sub>
              <m:r>
                <w:rPr>
                  <w:rFonts w:ascii="Cambria Math" w:eastAsia="Calibri" w:hAnsi="Cambria Math" w:cs="Times New Roman"/>
                  <w:sz w:val="20"/>
                  <w:szCs w:val="20"/>
                  <w:lang w:val="en-US" w:eastAsia="en-US"/>
                </w:rPr>
                <m:t>f</m:t>
              </m:r>
            </m:sub>
          </m:sSub>
          <m:r>
            <w:rPr>
              <w:rFonts w:ascii="Cambria Math" w:eastAsia="Calibri" w:hAnsi="Cambria Math" w:cs="Times New Roman"/>
              <w:sz w:val="20"/>
              <w:szCs w:val="20"/>
              <w:lang w:val="en-US" w:eastAsia="en-US"/>
            </w:rPr>
            <m:t>=</m:t>
          </m:r>
          <m:d>
            <m:dPr>
              <m:ctrlPr>
                <w:rPr>
                  <w:rFonts w:ascii="Cambria Math" w:eastAsia="Calibri" w:hAnsi="Cambria Math" w:cs="Times New Roman"/>
                  <w:i/>
                  <w:sz w:val="20"/>
                  <w:szCs w:val="20"/>
                  <w:lang w:val="en-US" w:eastAsia="en-US"/>
                </w:rPr>
              </m:ctrlPr>
            </m:dPr>
            <m:e>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hint="eastAsia"/>
                      <w:sz w:val="20"/>
                      <w:szCs w:val="20"/>
                      <w:lang w:val="en-US" w:eastAsia="en-US"/>
                    </w:rPr>
                    <m:t>до</m:t>
                  </m:r>
                  <m:r>
                    <w:rPr>
                      <w:rFonts w:ascii="Cambria Math" w:eastAsia="Calibri" w:hAnsi="Cambria Math" w:cs="Times New Roman"/>
                      <w:sz w:val="20"/>
                      <w:szCs w:val="20"/>
                      <w:lang w:val="en-US" w:eastAsia="en-US"/>
                    </w:rPr>
                    <m:t xml:space="preserve"> погашения</m:t>
                  </m:r>
                </m:sub>
              </m:sSub>
              <m:r>
                <w:rPr>
                  <w:rFonts w:ascii="Cambria Math" w:eastAsia="Calibri" w:hAnsi="Cambria Math" w:cs="Times New Roman"/>
                  <w:sz w:val="20"/>
                  <w:szCs w:val="20"/>
                  <w:lang w:val="en-US" w:eastAsia="en-US"/>
                </w:rPr>
                <m:t>-ср</m:t>
              </m:r>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M</m:t>
                  </m:r>
                </m:e>
                <m:sub>
                  <m:r>
                    <w:rPr>
                      <w:rFonts w:ascii="Cambria Math" w:eastAsia="Calibri" w:hAnsi="Cambria Math" w:cs="Times New Roman"/>
                      <w:sz w:val="20"/>
                      <w:szCs w:val="20"/>
                      <w:lang w:val="en-US" w:eastAsia="en-US"/>
                    </w:rPr>
                    <m:t>CoF</m:t>
                  </m:r>
                </m:sub>
              </m:sSub>
            </m:e>
          </m:d>
          <m:r>
            <w:rPr>
              <w:rFonts w:ascii="Cambria Math" w:eastAsia="Calibri" w:hAnsi="Cambria Math" w:cs="Times New Roman"/>
              <w:sz w:val="20"/>
              <w:szCs w:val="20"/>
              <w:lang w:val="en-US" w:eastAsia="en-US"/>
            </w:rPr>
            <m:t>+</m:t>
          </m:r>
          <m:d>
            <m:dPr>
              <m:ctrlPr>
                <w:rPr>
                  <w:rFonts w:ascii="Cambria Math" w:eastAsia="Calibri" w:hAnsi="Cambria Math" w:cs="Times New Roman"/>
                  <w:i/>
                  <w:sz w:val="20"/>
                  <w:szCs w:val="20"/>
                  <w:lang w:val="en-US" w:eastAsia="en-US"/>
                </w:rPr>
              </m:ctrlPr>
            </m:dPr>
            <m:e>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hint="eastAsia"/>
                      <w:sz w:val="20"/>
                      <w:szCs w:val="20"/>
                      <w:lang w:val="en-US" w:eastAsia="en-US"/>
                    </w:rPr>
                    <m:t>срочность</m:t>
                  </m:r>
                  <m:r>
                    <w:rPr>
                      <w:rFonts w:ascii="Cambria Math" w:eastAsia="Calibri" w:hAnsi="Cambria Math" w:cs="Times New Roman"/>
                      <w:sz w:val="20"/>
                      <w:szCs w:val="20"/>
                      <w:lang w:val="en-US" w:eastAsia="en-US"/>
                    </w:rPr>
                    <m:t xml:space="preserve"> ставки</m:t>
                  </m:r>
                </m:sub>
              </m:sSub>
              <m:r>
                <w:rPr>
                  <w:rFonts w:ascii="Cambria Math" w:eastAsia="Calibri" w:hAnsi="Cambria Math" w:cs="Times New Roman"/>
                  <w:sz w:val="20"/>
                  <w:szCs w:val="20"/>
                  <w:lang w:val="en-US" w:eastAsia="en-US"/>
                </w:rPr>
                <m:t>-</m:t>
              </m:r>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hint="eastAsia"/>
                      <w:sz w:val="20"/>
                      <w:szCs w:val="20"/>
                      <w:lang w:val="en-US" w:eastAsia="en-US"/>
                    </w:rPr>
                    <m:t>КБД</m:t>
                  </m:r>
                </m:e>
                <m:sub>
                  <m:r>
                    <w:rPr>
                      <w:rFonts w:ascii="Cambria Math" w:eastAsia="Calibri" w:hAnsi="Cambria Math" w:cs="Times New Roman"/>
                      <w:sz w:val="20"/>
                      <w:szCs w:val="20"/>
                      <w:lang w:val="en-US" w:eastAsia="en-US"/>
                    </w:rPr>
                    <m:t>1 день</m:t>
                  </m:r>
                </m:sub>
              </m:sSub>
            </m:e>
          </m:d>
          <m:r>
            <w:rPr>
              <w:rFonts w:ascii="Cambria Math" w:eastAsia="Calibri" w:hAnsi="Cambria Math" w:cs="Times New Roman"/>
              <w:sz w:val="20"/>
              <w:szCs w:val="20"/>
              <w:lang w:eastAsia="en-US"/>
            </w:rPr>
            <m:t>,                        (12)</m:t>
          </m:r>
        </m:oMath>
      </m:oMathPara>
    </w:p>
    <w:p w14:paraId="5F7B347C" w14:textId="77777777" w:rsidR="00B25E13" w:rsidRPr="00DD01CF" w:rsidRDefault="00B25E13">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Где:</w:t>
      </w:r>
      <w:r w:rsidRPr="00DD01CF">
        <w:rPr>
          <w:rFonts w:ascii="Times New Roman" w:eastAsia="Calibri" w:hAnsi="Times New Roman" w:cs="Times New Roman"/>
          <w:sz w:val="20"/>
          <w:szCs w:val="20"/>
          <w:lang w:eastAsia="en-US"/>
        </w:rPr>
        <w:tab/>
      </w:r>
    </w:p>
    <w:p w14:paraId="149969F7" w14:textId="77777777" w:rsidR="00B25E13" w:rsidRPr="00DD01CF" w:rsidRDefault="00945D43">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hint="eastAsia"/>
                <w:sz w:val="20"/>
                <w:szCs w:val="20"/>
                <w:lang w:eastAsia="en-US"/>
              </w:rPr>
              <m:t>срочность</m:t>
            </m:r>
            <m:r>
              <w:rPr>
                <w:rFonts w:ascii="Cambria Math" w:eastAsia="Calibri" w:hAnsi="Cambria Math" w:cs="Times New Roman"/>
                <w:sz w:val="20"/>
                <w:szCs w:val="20"/>
                <w:lang w:eastAsia="en-US"/>
              </w:rPr>
              <m:t xml:space="preserve"> ставки</m:t>
            </m:r>
          </m:sub>
        </m:sSub>
      </m:oMath>
      <w:r w:rsidR="00B25E13" w:rsidRPr="00DD01CF">
        <w:rPr>
          <w:rFonts w:ascii="Times New Roman" w:eastAsia="Calibri" w:hAnsi="Times New Roman" w:cs="Times New Roman"/>
          <w:sz w:val="20"/>
          <w:szCs w:val="20"/>
          <w:lang w:eastAsia="en-US"/>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5C82F84E" w14:textId="77777777" w:rsidR="00B25E13" w:rsidRPr="00DD01CF" w:rsidRDefault="00945D43">
      <w:pPr>
        <w:spacing w:after="0" w:line="312" w:lineRule="auto"/>
        <w:ind w:left="3533" w:hanging="2117"/>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sz w:val="20"/>
                <w:szCs w:val="20"/>
                <w:lang w:eastAsia="en-US"/>
              </w:rPr>
              <m:t>1 день</m:t>
            </m:r>
          </m:sub>
        </m:sSub>
      </m:oMath>
      <w:r w:rsidR="00B25E13" w:rsidRPr="00DD01CF">
        <w:rPr>
          <w:rFonts w:ascii="Times New Roman" w:eastAsia="Calibri" w:hAnsi="Times New Roman" w:cs="Times New Roman"/>
          <w:sz w:val="20"/>
          <w:szCs w:val="20"/>
          <w:lang w:eastAsia="en-US"/>
        </w:rPr>
        <w:tab/>
        <w:t>- значение Ставки КБД в точке, соответствующей сроку в 0.0027 года.</w:t>
      </w:r>
    </w:p>
    <w:p w14:paraId="277C9E6E" w14:textId="77777777" w:rsidR="00B25E13" w:rsidRPr="00DD01CF" w:rsidRDefault="00B25E13">
      <w:pPr>
        <w:spacing w:after="0" w:line="312" w:lineRule="auto"/>
        <w:ind w:left="707" w:firstLine="709"/>
        <w:jc w:val="both"/>
        <w:rPr>
          <w:rFonts w:ascii="Times New Roman" w:eastAsia="Calibri" w:hAnsi="Times New Roman" w:cs="Times New Roman"/>
          <w:sz w:val="20"/>
          <w:szCs w:val="20"/>
          <w:lang w:eastAsia="en-US"/>
        </w:rPr>
      </w:pPr>
      <w:r w:rsidRPr="00DD01CF">
        <w:rPr>
          <w:rFonts w:ascii="Times New Roman" w:eastAsia="Calibri" w:hAnsi="Times New Roman" w:cs="Times New Roman"/>
          <w:i/>
          <w:sz w:val="20"/>
          <w:szCs w:val="20"/>
          <w:lang w:eastAsia="en-US"/>
        </w:rPr>
        <w:t>Примечание</w:t>
      </w:r>
      <w:r w:rsidRPr="00DD01CF">
        <w:rPr>
          <w:rFonts w:ascii="Times New Roman" w:eastAsia="Calibri" w:hAnsi="Times New Roman" w:cs="Times New Roman"/>
          <w:sz w:val="20"/>
          <w:szCs w:val="20"/>
          <w:lang w:eastAsia="en-US"/>
        </w:rPr>
        <w:t xml:space="preserve">: </w:t>
      </w:r>
    </w:p>
    <w:p w14:paraId="72D6B07C" w14:textId="77777777" w:rsidR="00B25E13" w:rsidRPr="00DD01CF" w:rsidRDefault="00B25E13">
      <w:pPr>
        <w:spacing w:after="0" w:line="312" w:lineRule="auto"/>
        <w:ind w:left="1416"/>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При определении значения </w:t>
      </w:r>
      <m:oMath>
        <m:sSub>
          <m:sSubPr>
            <m:ctrlPr>
              <w:rPr>
                <w:rFonts w:ascii="Cambria Math" w:eastAsia="Calibri" w:hAnsi="Cambria Math" w:cs="Times New Roman"/>
                <w:sz w:val="20"/>
                <w:szCs w:val="20"/>
                <w:lang w:eastAsia="en-US"/>
              </w:rPr>
            </m:ctrlPr>
          </m:sSubPr>
          <m:e>
            <m:r>
              <m:rPr>
                <m:sty m:val="p"/>
              </m:rPr>
              <w:rPr>
                <w:rFonts w:ascii="Cambria Math" w:eastAsia="Calibri" w:hAnsi="Cambria Math" w:cs="Times New Roman" w:hint="eastAsia"/>
                <w:sz w:val="20"/>
                <w:szCs w:val="20"/>
                <w:lang w:eastAsia="en-US"/>
              </w:rPr>
              <m:t>КБД</m:t>
            </m:r>
          </m:e>
          <m:sub>
            <m:r>
              <m:rPr>
                <m:sty m:val="p"/>
              </m:rPr>
              <w:rPr>
                <w:rFonts w:ascii="Cambria Math" w:eastAsia="Calibri" w:hAnsi="Cambria Math" w:cs="Times New Roman" w:hint="eastAsia"/>
                <w:sz w:val="20"/>
                <w:szCs w:val="20"/>
                <w:lang w:eastAsia="en-US"/>
              </w:rPr>
              <m:t>срочность</m:t>
            </m:r>
            <m:r>
              <m:rPr>
                <m:sty m:val="p"/>
              </m:rPr>
              <w:rPr>
                <w:rFonts w:ascii="Cambria Math" w:eastAsia="Calibri" w:hAnsi="Cambria Math" w:cs="Times New Roman"/>
                <w:sz w:val="20"/>
                <w:szCs w:val="20"/>
                <w:lang w:eastAsia="en-US"/>
              </w:rPr>
              <m:t xml:space="preserve"> ставки</m:t>
            </m:r>
          </m:sub>
        </m:sSub>
      </m:oMath>
      <w:r w:rsidRPr="00DD01CF">
        <w:rPr>
          <w:rFonts w:ascii="Times New Roman" w:eastAsia="Calibri" w:hAnsi="Times New Roman" w:cs="Times New Roman"/>
          <w:sz w:val="20"/>
          <w:szCs w:val="20"/>
          <w:lang w:eastAsia="en-US"/>
        </w:rPr>
        <w:t xml:space="preserve"> точка, соответствующая срочности переменного параметра плавающей процентной ставки, определяется в следующем порядке.</w:t>
      </w:r>
    </w:p>
    <w:p w14:paraId="313D6CAD" w14:textId="77777777" w:rsidR="00B25E13" w:rsidRPr="00DD01CF" w:rsidRDefault="00B25E13">
      <w:pPr>
        <w:spacing w:after="0" w:line="312" w:lineRule="auto"/>
        <w:contextualSpacing/>
        <w:jc w:val="both"/>
        <w:rPr>
          <w:rFonts w:ascii="Times New Roman" w:eastAsia="Calibri" w:hAnsi="Times New Roman" w:cs="Times New Roman"/>
          <w:sz w:val="20"/>
          <w:szCs w:val="20"/>
          <w:lang w:eastAsia="en-US"/>
        </w:rPr>
      </w:pPr>
    </w:p>
    <w:p w14:paraId="1C7EE46B" w14:textId="77777777" w:rsidR="00B25E13" w:rsidRPr="00DD01CF" w:rsidRDefault="00B25E13">
      <w:p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b/>
          <w:sz w:val="20"/>
          <w:szCs w:val="20"/>
          <w:lang w:eastAsia="en-US"/>
        </w:rPr>
        <w:t>Ставка КБД</w:t>
      </w:r>
      <w:r w:rsidRPr="00DD01CF">
        <w:rPr>
          <w:rFonts w:ascii="Times New Roman" w:eastAsia="Calibri" w:hAnsi="Times New Roman" w:cs="Times New Roman"/>
          <w:sz w:val="20"/>
          <w:szCs w:val="20"/>
          <w:lang w:eastAsia="en-US"/>
        </w:rPr>
        <w:t xml:space="preserve"> (значение кривой бескупонной доходности) может рассчитываться в точке, соответствующей:</w:t>
      </w:r>
    </w:p>
    <w:p w14:paraId="4B0D9FDB" w14:textId="77777777" w:rsidR="00B25E13" w:rsidRPr="00DD01CF" w:rsidRDefault="00B25E13">
      <w:pPr>
        <w:numPr>
          <w:ilvl w:val="0"/>
          <w:numId w:val="85"/>
        </w:numPr>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средневзвешенному сроку погашения / оферты по ценной бумаге</w:t>
      </w:r>
      <w:r w:rsidRPr="00DD01CF">
        <w:rPr>
          <w:rFonts w:ascii="Times New Roman" w:eastAsia="Calibri" w:hAnsi="Times New Roman" w:cs="Times New Roman"/>
          <w:sz w:val="20"/>
          <w:szCs w:val="20"/>
          <w:vertAlign w:val="superscript"/>
        </w:rPr>
        <w:footnoteReference w:id="5"/>
      </w:r>
      <w:r w:rsidRPr="00DD01CF">
        <w:rPr>
          <w:rFonts w:ascii="Times New Roman" w:eastAsia="Calibri" w:hAnsi="Times New Roman" w:cs="Times New Roman"/>
          <w:sz w:val="20"/>
          <w:szCs w:val="20"/>
        </w:rPr>
        <w:t>, или</w:t>
      </w:r>
    </w:p>
    <w:p w14:paraId="64BA7D3B" w14:textId="77777777" w:rsidR="00B25E13" w:rsidRPr="00DD01CF" w:rsidRDefault="00B25E13">
      <w:pPr>
        <w:numPr>
          <w:ilvl w:val="0"/>
          <w:numId w:val="85"/>
        </w:numPr>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сроку погашения депозита или</w:t>
      </w:r>
    </w:p>
    <w:p w14:paraId="6163371E" w14:textId="77777777" w:rsidR="00B25E13" w:rsidRPr="00DD01CF" w:rsidRDefault="00B25E13">
      <w:pPr>
        <w:numPr>
          <w:ilvl w:val="0"/>
          <w:numId w:val="85"/>
        </w:numPr>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срочности процентной ставки в случаях, предусмотренных п.4 настоящей Методики, или</w:t>
      </w:r>
    </w:p>
    <w:p w14:paraId="36466F50" w14:textId="77777777" w:rsidR="00B25E13" w:rsidRPr="00DD01CF" w:rsidRDefault="00B25E13">
      <w:pPr>
        <w:numPr>
          <w:ilvl w:val="0"/>
          <w:numId w:val="85"/>
        </w:numPr>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дюрации биржевого индекса в случаях, предусмотренных Приложением В к настоящей Методике, или</w:t>
      </w:r>
    </w:p>
    <w:p w14:paraId="47291BBD" w14:textId="77777777" w:rsidR="00B25E13" w:rsidRPr="00DD01CF" w:rsidRDefault="00B25E13">
      <w:pPr>
        <w:numPr>
          <w:ilvl w:val="0"/>
          <w:numId w:val="85"/>
        </w:numPr>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иному сроку в случаях, определенных настоящей Методикой.</w:t>
      </w:r>
    </w:p>
    <w:p w14:paraId="0F1A0D09" w14:textId="77777777" w:rsidR="00B25E13" w:rsidRPr="00DD01CF" w:rsidRDefault="00B25E13">
      <w:pPr>
        <w:spacing w:after="0" w:line="312" w:lineRule="auto"/>
        <w:ind w:left="567" w:firstLine="2"/>
        <w:jc w:val="both"/>
        <w:rPr>
          <w:rFonts w:ascii="Times New Roman" w:eastAsia="Calibri" w:hAnsi="Times New Roman" w:cs="Times New Roman"/>
          <w:i/>
          <w:sz w:val="20"/>
          <w:szCs w:val="20"/>
          <w:lang w:eastAsia="en-US"/>
        </w:rPr>
      </w:pPr>
    </w:p>
    <w:p w14:paraId="7572D0E8" w14:textId="77777777" w:rsidR="00B25E13" w:rsidRPr="00DD01CF" w:rsidRDefault="00B25E13">
      <w:pPr>
        <w:spacing w:after="0" w:line="312" w:lineRule="auto"/>
        <w:ind w:left="567"/>
        <w:jc w:val="both"/>
        <w:rPr>
          <w:rFonts w:ascii="Times New Roman" w:eastAsia="Calibri" w:hAnsi="Times New Roman" w:cs="Times New Roman"/>
          <w:sz w:val="20"/>
          <w:szCs w:val="20"/>
          <w:lang w:eastAsia="en-US"/>
        </w:rPr>
      </w:pPr>
      <w:r w:rsidRPr="00DD01CF">
        <w:rPr>
          <w:rFonts w:ascii="Times New Roman" w:eastAsia="Calibri" w:hAnsi="Times New Roman" w:cs="Times New Roman"/>
          <w:i/>
          <w:sz w:val="20"/>
          <w:szCs w:val="20"/>
          <w:lang w:eastAsia="en-US"/>
        </w:rPr>
        <w:t>Примечание</w:t>
      </w:r>
      <w:r w:rsidRPr="00DD01CF">
        <w:rPr>
          <w:rFonts w:ascii="Times New Roman" w:eastAsia="Calibri" w:hAnsi="Times New Roman" w:cs="Times New Roman"/>
          <w:sz w:val="20"/>
          <w:szCs w:val="20"/>
          <w:lang w:eastAsia="en-US"/>
        </w:rPr>
        <w:t xml:space="preserve">: </w:t>
      </w:r>
    </w:p>
    <w:p w14:paraId="50C54ECA" w14:textId="77777777" w:rsidR="00B25E13" w:rsidRPr="00DD01CF" w:rsidRDefault="00B25E13">
      <w:pPr>
        <w:spacing w:after="0" w:line="312" w:lineRule="auto"/>
        <w:ind w:left="567"/>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C6C749F" w14:textId="77777777" w:rsidR="00B25E13" w:rsidRPr="00DD01CF" w:rsidRDefault="00B25E13">
      <w:pPr>
        <w:numPr>
          <w:ilvl w:val="0"/>
          <w:numId w:val="83"/>
        </w:numPr>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1 месяц:</w:t>
      </w:r>
      <w:r w:rsidRPr="00DD01CF">
        <w:rPr>
          <w:rFonts w:ascii="Times New Roman" w:eastAsia="Calibri" w:hAnsi="Times New Roman" w:cs="Times New Roman"/>
          <w:sz w:val="20"/>
          <w:szCs w:val="20"/>
        </w:rPr>
        <w:tab/>
        <w:t>0.0833 года</w:t>
      </w:r>
    </w:p>
    <w:p w14:paraId="27C2DE6A" w14:textId="77777777" w:rsidR="00B25E13" w:rsidRPr="00DD01CF" w:rsidRDefault="00B25E13">
      <w:pPr>
        <w:numPr>
          <w:ilvl w:val="0"/>
          <w:numId w:val="83"/>
        </w:numPr>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2 месяца:</w:t>
      </w:r>
      <w:r w:rsidRPr="00DD01CF">
        <w:rPr>
          <w:rFonts w:ascii="Times New Roman" w:eastAsia="Calibri" w:hAnsi="Times New Roman" w:cs="Times New Roman"/>
          <w:sz w:val="20"/>
          <w:szCs w:val="20"/>
        </w:rPr>
        <w:tab/>
        <w:t>0.1667 года</w:t>
      </w:r>
    </w:p>
    <w:p w14:paraId="79DB5C80" w14:textId="77777777" w:rsidR="00B25E13" w:rsidRPr="00DD01CF" w:rsidRDefault="00B25E13">
      <w:pPr>
        <w:numPr>
          <w:ilvl w:val="0"/>
          <w:numId w:val="83"/>
        </w:numPr>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3 месяца:</w:t>
      </w:r>
      <w:r w:rsidRPr="00DD01CF">
        <w:rPr>
          <w:rFonts w:ascii="Times New Roman" w:eastAsia="Calibri" w:hAnsi="Times New Roman" w:cs="Times New Roman"/>
          <w:sz w:val="20"/>
          <w:szCs w:val="20"/>
        </w:rPr>
        <w:tab/>
        <w:t>0.2500 года</w:t>
      </w:r>
    </w:p>
    <w:p w14:paraId="6F788C17" w14:textId="77777777" w:rsidR="00B25E13" w:rsidRPr="00DD01CF" w:rsidRDefault="00B25E13">
      <w:pPr>
        <w:numPr>
          <w:ilvl w:val="0"/>
          <w:numId w:val="83"/>
        </w:numPr>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4 месяца:</w:t>
      </w:r>
      <w:r w:rsidRPr="00DD01CF">
        <w:rPr>
          <w:rFonts w:ascii="Times New Roman" w:eastAsia="Calibri" w:hAnsi="Times New Roman" w:cs="Times New Roman"/>
          <w:sz w:val="20"/>
          <w:szCs w:val="20"/>
        </w:rPr>
        <w:tab/>
        <w:t>0.3333 года</w:t>
      </w:r>
    </w:p>
    <w:p w14:paraId="7EA33647" w14:textId="5D4C3598" w:rsidR="00B25E13" w:rsidRPr="00DD01CF" w:rsidRDefault="00FE52C9">
      <w:pPr>
        <w:numPr>
          <w:ilvl w:val="0"/>
          <w:numId w:val="83"/>
        </w:numPr>
        <w:spacing w:after="0" w:line="312"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5 месяцев: </w:t>
      </w:r>
      <w:r w:rsidR="00B25E13" w:rsidRPr="00DD01CF">
        <w:rPr>
          <w:rFonts w:ascii="Times New Roman" w:eastAsia="Calibri" w:hAnsi="Times New Roman" w:cs="Times New Roman"/>
          <w:sz w:val="20"/>
          <w:szCs w:val="20"/>
        </w:rPr>
        <w:t>0.4167 года</w:t>
      </w:r>
    </w:p>
    <w:p w14:paraId="56663F99" w14:textId="7861ACBC" w:rsidR="00B25E13" w:rsidRPr="00DD01CF" w:rsidRDefault="00B25E13">
      <w:pPr>
        <w:numPr>
          <w:ilvl w:val="0"/>
          <w:numId w:val="83"/>
        </w:numPr>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6 ме</w:t>
      </w:r>
      <w:r w:rsidR="00FE52C9">
        <w:rPr>
          <w:rFonts w:ascii="Times New Roman" w:eastAsia="Calibri" w:hAnsi="Times New Roman" w:cs="Times New Roman"/>
          <w:sz w:val="20"/>
          <w:szCs w:val="20"/>
        </w:rPr>
        <w:t xml:space="preserve">сяцев: </w:t>
      </w:r>
      <w:r w:rsidRPr="00DD01CF">
        <w:rPr>
          <w:rFonts w:ascii="Times New Roman" w:eastAsia="Calibri" w:hAnsi="Times New Roman" w:cs="Times New Roman"/>
          <w:sz w:val="20"/>
          <w:szCs w:val="20"/>
        </w:rPr>
        <w:t>0.5000 года</w:t>
      </w:r>
    </w:p>
    <w:p w14:paraId="2BA2A986" w14:textId="6C705793" w:rsidR="00B25E13" w:rsidRPr="00DD01CF" w:rsidRDefault="00FE52C9">
      <w:pPr>
        <w:numPr>
          <w:ilvl w:val="0"/>
          <w:numId w:val="83"/>
        </w:numPr>
        <w:spacing w:after="0" w:line="312"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7 месяцев: </w:t>
      </w:r>
      <w:r w:rsidR="00B25E13" w:rsidRPr="00DD01CF">
        <w:rPr>
          <w:rFonts w:ascii="Times New Roman" w:eastAsia="Calibri" w:hAnsi="Times New Roman" w:cs="Times New Roman"/>
          <w:sz w:val="20"/>
          <w:szCs w:val="20"/>
        </w:rPr>
        <w:t>0.5833 года</w:t>
      </w:r>
    </w:p>
    <w:p w14:paraId="1A4E4476" w14:textId="30A79A20" w:rsidR="00B25E13" w:rsidRPr="00DD01CF" w:rsidRDefault="00FE52C9">
      <w:pPr>
        <w:numPr>
          <w:ilvl w:val="0"/>
          <w:numId w:val="83"/>
        </w:numPr>
        <w:spacing w:after="0" w:line="312"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8 месяцев: </w:t>
      </w:r>
      <w:r w:rsidR="00B25E13" w:rsidRPr="00DD01CF">
        <w:rPr>
          <w:rFonts w:ascii="Times New Roman" w:eastAsia="Calibri" w:hAnsi="Times New Roman" w:cs="Times New Roman"/>
          <w:sz w:val="20"/>
          <w:szCs w:val="20"/>
        </w:rPr>
        <w:t>0.6667 года</w:t>
      </w:r>
    </w:p>
    <w:p w14:paraId="47A520FC" w14:textId="528B64B3" w:rsidR="00B25E13" w:rsidRPr="00DD01CF" w:rsidRDefault="00FE52C9">
      <w:pPr>
        <w:numPr>
          <w:ilvl w:val="0"/>
          <w:numId w:val="83"/>
        </w:numPr>
        <w:spacing w:after="0" w:line="312"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9 месяцев: </w:t>
      </w:r>
      <w:r w:rsidR="00B25E13" w:rsidRPr="00DD01CF">
        <w:rPr>
          <w:rFonts w:ascii="Times New Roman" w:eastAsia="Calibri" w:hAnsi="Times New Roman" w:cs="Times New Roman"/>
          <w:sz w:val="20"/>
          <w:szCs w:val="20"/>
        </w:rPr>
        <w:t>0.7500 года</w:t>
      </w:r>
    </w:p>
    <w:p w14:paraId="24EF2D47" w14:textId="2D677629" w:rsidR="00B25E13" w:rsidRPr="00DD01CF" w:rsidRDefault="00FE52C9">
      <w:pPr>
        <w:numPr>
          <w:ilvl w:val="0"/>
          <w:numId w:val="83"/>
        </w:numPr>
        <w:spacing w:after="0" w:line="312"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10 месяцев: </w:t>
      </w:r>
      <w:r w:rsidR="00B25E13" w:rsidRPr="00DD01CF">
        <w:rPr>
          <w:rFonts w:ascii="Times New Roman" w:eastAsia="Calibri" w:hAnsi="Times New Roman" w:cs="Times New Roman"/>
          <w:sz w:val="20"/>
          <w:szCs w:val="20"/>
        </w:rPr>
        <w:t>0.8333 года</w:t>
      </w:r>
    </w:p>
    <w:p w14:paraId="06A8CC72" w14:textId="0710FC59" w:rsidR="00B25E13" w:rsidRPr="00DD01CF" w:rsidRDefault="00FE52C9">
      <w:pPr>
        <w:numPr>
          <w:ilvl w:val="0"/>
          <w:numId w:val="83"/>
        </w:numPr>
        <w:spacing w:after="0" w:line="312"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11 месяцев: </w:t>
      </w:r>
      <w:r w:rsidR="00B25E13" w:rsidRPr="00DD01CF">
        <w:rPr>
          <w:rFonts w:ascii="Times New Roman" w:eastAsia="Calibri" w:hAnsi="Times New Roman" w:cs="Times New Roman"/>
          <w:sz w:val="20"/>
          <w:szCs w:val="20"/>
        </w:rPr>
        <w:t>0.9167 года</w:t>
      </w:r>
    </w:p>
    <w:p w14:paraId="14B7E81D" w14:textId="4AC0A5BD" w:rsidR="00B25E13" w:rsidRPr="00DD01CF" w:rsidRDefault="00FE52C9">
      <w:pPr>
        <w:numPr>
          <w:ilvl w:val="0"/>
          <w:numId w:val="83"/>
        </w:numPr>
        <w:spacing w:after="0" w:line="312"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12 месяцев: </w:t>
      </w:r>
      <w:r w:rsidR="00B25E13" w:rsidRPr="00DD01CF">
        <w:rPr>
          <w:rFonts w:ascii="Times New Roman" w:eastAsia="Calibri" w:hAnsi="Times New Roman" w:cs="Times New Roman"/>
          <w:sz w:val="20"/>
          <w:szCs w:val="20"/>
        </w:rPr>
        <w:t>1.0000 год.</w:t>
      </w:r>
    </w:p>
    <w:p w14:paraId="6E506AF0" w14:textId="77777777" w:rsidR="00B25E13" w:rsidRPr="00DD01CF" w:rsidRDefault="00B25E13">
      <w:pPr>
        <w:spacing w:after="0" w:line="312" w:lineRule="auto"/>
        <w:ind w:left="1287"/>
        <w:jc w:val="both"/>
        <w:rPr>
          <w:rFonts w:ascii="Times New Roman" w:eastAsia="Calibri" w:hAnsi="Times New Roman" w:cs="Times New Roman"/>
          <w:sz w:val="20"/>
          <w:szCs w:val="20"/>
        </w:rPr>
      </w:pPr>
    </w:p>
    <w:p w14:paraId="1E236131" w14:textId="77777777" w:rsidR="00B25E13" w:rsidRPr="00DD01CF" w:rsidRDefault="00B25E13">
      <w:pPr>
        <w:spacing w:after="0" w:line="312" w:lineRule="auto"/>
        <w:ind w:firstLine="709"/>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 расчете используются:</w:t>
      </w:r>
    </w:p>
    <w:p w14:paraId="4E544CC6" w14:textId="77777777" w:rsidR="00B25E13" w:rsidRPr="00DD01CF" w:rsidRDefault="00B25E13">
      <w:pPr>
        <w:numPr>
          <w:ilvl w:val="0"/>
          <w:numId w:val="84"/>
        </w:numPr>
        <w:tabs>
          <w:tab w:val="left" w:pos="709"/>
        </w:tabs>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Методика расчёта кривой бескупонной доходности государственных облигаций, определенная Московской биржей</w:t>
      </w:r>
      <w:r w:rsidRPr="00DD01CF">
        <w:rPr>
          <w:rFonts w:ascii="Times New Roman" w:eastAsia="Calibri" w:hAnsi="Times New Roman" w:cs="Times New Roman"/>
          <w:sz w:val="20"/>
          <w:szCs w:val="20"/>
          <w:vertAlign w:val="superscript"/>
        </w:rPr>
        <w:footnoteReference w:id="6"/>
      </w:r>
      <w:r w:rsidRPr="00DD01CF">
        <w:rPr>
          <w:rFonts w:ascii="Times New Roman" w:eastAsia="Calibri" w:hAnsi="Times New Roman" w:cs="Times New Roman"/>
          <w:sz w:val="20"/>
          <w:szCs w:val="20"/>
        </w:rPr>
        <w:t xml:space="preserve">; </w:t>
      </w:r>
    </w:p>
    <w:p w14:paraId="131215B5" w14:textId="77777777" w:rsidR="00B25E13" w:rsidRPr="00DD01CF" w:rsidRDefault="00B25E13">
      <w:pPr>
        <w:numPr>
          <w:ilvl w:val="0"/>
          <w:numId w:val="84"/>
        </w:numPr>
        <w:tabs>
          <w:tab w:val="left" w:pos="709"/>
        </w:tabs>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динамические параметры G-кривой по состоянию на каждый торговый день.</w:t>
      </w:r>
    </w:p>
    <w:p w14:paraId="37D7890F" w14:textId="77777777" w:rsidR="00B25E13" w:rsidRPr="00DD01CF" w:rsidRDefault="00B25E13">
      <w:pPr>
        <w:tabs>
          <w:tab w:val="left" w:pos="709"/>
        </w:tabs>
        <w:spacing w:after="0" w:line="312" w:lineRule="auto"/>
        <w:jc w:val="both"/>
        <w:rPr>
          <w:rFonts w:ascii="Times New Roman" w:eastAsia="Calibri" w:hAnsi="Times New Roman" w:cs="Times New Roman"/>
          <w:sz w:val="20"/>
          <w:szCs w:val="20"/>
        </w:rPr>
      </w:pPr>
      <w:r w:rsidRPr="00DD01CF">
        <w:rPr>
          <w:rFonts w:ascii="Times New Roman" w:eastAsia="Calibri" w:hAnsi="Times New Roman" w:cs="Times New Roman"/>
          <w:sz w:val="20"/>
          <w:szCs w:val="20"/>
        </w:rPr>
        <w:tab/>
        <w:t>Источник информации: официальный сайт Московской биржи.</w:t>
      </w:r>
    </w:p>
    <w:p w14:paraId="62B1E927" w14:textId="77777777" w:rsidR="00B25E13" w:rsidRPr="00DD01CF" w:rsidRDefault="00B25E13">
      <w:pPr>
        <w:tabs>
          <w:tab w:val="left" w:pos="709"/>
        </w:tabs>
        <w:spacing w:after="0" w:line="312" w:lineRule="auto"/>
        <w:jc w:val="both"/>
        <w:rPr>
          <w:rFonts w:ascii="Times New Roman" w:eastAsia="Calibri" w:hAnsi="Times New Roman" w:cs="Times New Roman"/>
          <w:sz w:val="20"/>
          <w:szCs w:val="20"/>
        </w:rPr>
      </w:pPr>
    </w:p>
    <w:p w14:paraId="5E4A5BCD" w14:textId="77777777" w:rsidR="00B25E13" w:rsidRPr="00DD01CF" w:rsidRDefault="00B25E13">
      <w:pPr>
        <w:tabs>
          <w:tab w:val="left" w:pos="709"/>
        </w:tabs>
        <w:spacing w:after="0" w:line="312" w:lineRule="auto"/>
        <w:jc w:val="both"/>
        <w:rPr>
          <w:rFonts w:ascii="Times New Roman" w:eastAsia="Calibri" w:hAnsi="Times New Roman" w:cs="Times New Roman"/>
          <w:sz w:val="20"/>
          <w:szCs w:val="20"/>
        </w:rPr>
      </w:pPr>
    </w:p>
    <w:p w14:paraId="65B0B11F" w14:textId="77777777" w:rsidR="00B25E13" w:rsidRPr="00DD01CF" w:rsidRDefault="00B25E13">
      <w:pPr>
        <w:spacing w:after="0" w:line="312" w:lineRule="auto"/>
        <w:ind w:left="567"/>
        <w:jc w:val="both"/>
        <w:rPr>
          <w:rFonts w:ascii="Times New Roman" w:eastAsia="Calibri" w:hAnsi="Times New Roman" w:cs="Times New Roman"/>
          <w:i/>
          <w:sz w:val="20"/>
          <w:szCs w:val="20"/>
          <w:lang w:eastAsia="en-US"/>
        </w:rPr>
      </w:pPr>
      <w:r w:rsidRPr="00DD01CF">
        <w:rPr>
          <w:rFonts w:ascii="Times New Roman" w:eastAsia="Calibri" w:hAnsi="Times New Roman" w:cs="Times New Roman"/>
          <w:i/>
          <w:sz w:val="20"/>
          <w:szCs w:val="20"/>
          <w:lang w:eastAsia="en-US"/>
        </w:rPr>
        <w:t>Примечание:</w:t>
      </w:r>
    </w:p>
    <w:p w14:paraId="4687D072" w14:textId="77777777" w:rsidR="00B25E13" w:rsidRPr="00DD01CF" w:rsidRDefault="00B25E13">
      <w:pPr>
        <w:spacing w:after="0" w:line="312" w:lineRule="auto"/>
        <w:ind w:left="567"/>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При расчете Ставки КБД промежуточные округления не производятся, результат выражается в процентах, округляется до 2 знаков после запятой.</w:t>
      </w:r>
    </w:p>
    <w:p w14:paraId="63548B9D" w14:textId="77777777" w:rsidR="00B25E13" w:rsidRPr="00DD01CF" w:rsidRDefault="00B25E13">
      <w:pPr>
        <w:spacing w:after="0" w:line="312" w:lineRule="auto"/>
        <w:ind w:left="1416"/>
        <w:jc w:val="both"/>
        <w:rPr>
          <w:rFonts w:ascii="Times New Roman" w:eastAsia="Calibri" w:hAnsi="Times New Roman" w:cs="Times New Roman"/>
          <w:sz w:val="20"/>
          <w:szCs w:val="20"/>
          <w:lang w:eastAsia="en-US"/>
        </w:rPr>
      </w:pPr>
    </w:p>
    <w:p w14:paraId="3D7CFCF2" w14:textId="77777777" w:rsidR="00B25E13" w:rsidRPr="00DD01CF" w:rsidRDefault="00B25E13" w:rsidP="00B25E13">
      <w:pPr>
        <w:spacing w:after="0" w:line="312" w:lineRule="auto"/>
        <w:ind w:left="1416"/>
        <w:jc w:val="both"/>
        <w:rPr>
          <w:rFonts w:ascii="Times New Roman" w:eastAsia="Calibri" w:hAnsi="Times New Roman" w:cs="Times New Roman"/>
          <w:sz w:val="20"/>
          <w:szCs w:val="20"/>
          <w:lang w:eastAsia="en-US"/>
        </w:rPr>
      </w:pPr>
    </w:p>
    <w:p w14:paraId="7F00B3DD" w14:textId="77777777" w:rsidR="00B25E13" w:rsidRPr="00DD01CF" w:rsidRDefault="00B25E13" w:rsidP="00B25E13">
      <w:pPr>
        <w:spacing w:after="0" w:line="312" w:lineRule="auto"/>
        <w:ind w:firstLine="708"/>
        <w:jc w:val="both"/>
        <w:rPr>
          <w:rFonts w:ascii="Times New Roman" w:eastAsia="Calibri" w:hAnsi="Times New Roman" w:cs="Times New Roman"/>
          <w:b/>
          <w:sz w:val="20"/>
          <w:szCs w:val="20"/>
          <w:lang w:eastAsia="en-US"/>
        </w:rPr>
      </w:pPr>
      <w:r w:rsidRPr="00DD01CF">
        <w:rPr>
          <w:rFonts w:ascii="Times New Roman" w:eastAsia="Calibri" w:hAnsi="Times New Roman" w:cs="Times New Roman"/>
          <w:b/>
          <w:sz w:val="20"/>
          <w:szCs w:val="20"/>
          <w:lang w:eastAsia="en-US"/>
        </w:rPr>
        <w:t>Прогнозные значения «длинных» ставок рынка капитала (для плавающих процентных ставок на срок предоставления денежных средств свыше 2 лет).</w:t>
      </w:r>
    </w:p>
    <w:p w14:paraId="59013153" w14:textId="77777777" w:rsidR="00B25E13" w:rsidRPr="00DD01CF" w:rsidRDefault="00B25E13" w:rsidP="00B25E13">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1DCE29BA" w14:textId="77777777" w:rsidR="00B25E13" w:rsidRPr="00DD01CF" w:rsidRDefault="00B25E13" w:rsidP="00B25E13">
      <w:pPr>
        <w:numPr>
          <w:ilvl w:val="0"/>
          <w:numId w:val="86"/>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ставка КБД на срок свыше 2 лет;</w:t>
      </w:r>
    </w:p>
    <w:p w14:paraId="09237F9E" w14:textId="77777777" w:rsidR="00B25E13" w:rsidRPr="00DD01CF" w:rsidRDefault="00B25E13" w:rsidP="00B25E13">
      <w:pPr>
        <w:numPr>
          <w:ilvl w:val="0"/>
          <w:numId w:val="86"/>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доходность к погашению выпуска ОФЗ.</w:t>
      </w:r>
    </w:p>
    <w:p w14:paraId="31E388F8" w14:textId="77777777" w:rsidR="00B25E13" w:rsidRPr="00DD01CF" w:rsidRDefault="00B25E13" w:rsidP="00B25E13">
      <w:pPr>
        <w:spacing w:after="0" w:line="312" w:lineRule="auto"/>
        <w:ind w:firstLine="707"/>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Calibri" w:hAnsi="Cambria Math" w:cs="Times New Roman"/>
                <w:sz w:val="20"/>
                <w:szCs w:val="20"/>
                <w:lang w:eastAsia="en-US"/>
              </w:rPr>
            </m:ctrlPr>
          </m:sSubPr>
          <m:e>
            <m:r>
              <m:rPr>
                <m:sty m:val="p"/>
              </m:rPr>
              <w:rPr>
                <w:rFonts w:ascii="Cambria Math" w:eastAsia="Calibri" w:hAnsi="Cambria Math" w:cs="Times New Roman"/>
                <w:sz w:val="20"/>
                <w:szCs w:val="20"/>
                <w:lang w:eastAsia="en-US"/>
              </w:rPr>
              <m:t>Rate</m:t>
            </m:r>
          </m:e>
          <m:sub>
            <m:r>
              <m:rPr>
                <m:sty m:val="p"/>
              </m:rPr>
              <w:rPr>
                <w:rFonts w:ascii="Cambria Math" w:eastAsia="Calibri" w:hAnsi="Cambria Math" w:cs="Times New Roman"/>
                <w:sz w:val="20"/>
                <w:szCs w:val="20"/>
                <w:lang w:eastAsia="en-US"/>
              </w:rPr>
              <m:t>f</m:t>
            </m:r>
          </m:sub>
        </m:sSub>
      </m:oMath>
      <w:r w:rsidRPr="00DD01CF">
        <w:rPr>
          <w:rFonts w:ascii="Times New Roman" w:eastAsia="Calibri" w:hAnsi="Times New Roman" w:cs="Times New Roman"/>
          <w:sz w:val="20"/>
          <w:szCs w:val="20"/>
          <w:lang w:eastAsia="en-US"/>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10A7142" w14:textId="77777777" w:rsidR="00B25E13" w:rsidRPr="00DD01CF" w:rsidRDefault="00B25E13" w:rsidP="00B25E13">
      <w:pPr>
        <w:spacing w:after="0" w:line="312" w:lineRule="auto"/>
        <w:ind w:left="707" w:firstLine="709"/>
        <w:jc w:val="both"/>
        <w:rPr>
          <w:rFonts w:ascii="Times New Roman" w:eastAsia="Calibri" w:hAnsi="Times New Roman" w:cs="Times New Roman"/>
          <w:i/>
          <w:sz w:val="20"/>
          <w:szCs w:val="20"/>
          <w:lang w:eastAsia="en-US"/>
        </w:rPr>
      </w:pPr>
    </w:p>
    <w:p w14:paraId="08A79851" w14:textId="77777777" w:rsidR="00B25E13" w:rsidRPr="00DD01CF" w:rsidRDefault="00B25E13" w:rsidP="00B25E13">
      <w:pPr>
        <w:spacing w:after="0" w:line="312" w:lineRule="auto"/>
        <w:ind w:left="567"/>
        <w:jc w:val="both"/>
        <w:rPr>
          <w:rFonts w:ascii="Times New Roman" w:eastAsia="Calibri" w:hAnsi="Times New Roman" w:cs="Times New Roman"/>
          <w:i/>
          <w:sz w:val="20"/>
          <w:szCs w:val="20"/>
          <w:lang w:eastAsia="en-US"/>
        </w:rPr>
      </w:pPr>
      <w:r w:rsidRPr="00DD01CF">
        <w:rPr>
          <w:rFonts w:ascii="Times New Roman" w:eastAsia="Calibri" w:hAnsi="Times New Roman" w:cs="Times New Roman"/>
          <w:i/>
          <w:sz w:val="20"/>
          <w:szCs w:val="20"/>
          <w:lang w:eastAsia="en-US"/>
        </w:rPr>
        <w:t xml:space="preserve">Примечание: </w:t>
      </w:r>
    </w:p>
    <w:p w14:paraId="208B1CC4" w14:textId="77777777" w:rsidR="00B25E13" w:rsidRPr="00DD01CF" w:rsidRDefault="00B25E13" w:rsidP="00B25E13">
      <w:pPr>
        <w:spacing w:after="0" w:line="312" w:lineRule="auto"/>
        <w:ind w:left="567"/>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2A3FF69B" w14:textId="77777777" w:rsidR="00C77BFB" w:rsidRPr="00DD01CF" w:rsidRDefault="00C77BFB" w:rsidP="00C77BFB">
      <w:pPr>
        <w:keepNext/>
        <w:spacing w:before="120" w:after="120" w:line="240" w:lineRule="auto"/>
        <w:ind w:firstLine="567"/>
        <w:contextualSpacing/>
        <w:jc w:val="both"/>
        <w:rPr>
          <w:rFonts w:ascii="Times New Roman" w:hAnsi="Times New Roman" w:cs="Times New Roman"/>
          <w:b/>
          <w:sz w:val="20"/>
          <w:szCs w:val="20"/>
        </w:rPr>
      </w:pPr>
      <w:r w:rsidRPr="00DD01CF">
        <w:rPr>
          <w:rFonts w:ascii="Times New Roman" w:hAnsi="Times New Roman" w:cs="Times New Roman"/>
          <w:b/>
          <w:sz w:val="20"/>
          <w:szCs w:val="20"/>
        </w:rPr>
        <w:t>Прогнозирование процентных ставок для ценных бумаг, потоки по которым зависят от g-curve, на основе форвардных ставок (Методика применима только в случае, если описанный порядок определения купона в методике соответствует эмиссионным документам).</w:t>
      </w:r>
    </w:p>
    <w:p w14:paraId="72E461F6" w14:textId="77777777" w:rsidR="00C77BFB" w:rsidRPr="00DD01CF" w:rsidRDefault="00C77BFB" w:rsidP="00DD01CF">
      <w:pPr>
        <w:spacing w:before="120" w:after="120"/>
        <w:ind w:firstLine="426"/>
        <w:jc w:val="both"/>
        <w:rPr>
          <w:rFonts w:ascii="Times New Roman" w:hAnsi="Times New Roman" w:cs="Times New Roman"/>
          <w:sz w:val="20"/>
          <w:szCs w:val="20"/>
        </w:rPr>
      </w:pPr>
      <w:r w:rsidRPr="00DD01CF">
        <w:rPr>
          <w:rFonts w:ascii="Times New Roman" w:hAnsi="Times New Roman" w:cs="Times New Roman"/>
          <w:sz w:val="20"/>
          <w:szCs w:val="20"/>
          <w:lang w:val="en-US"/>
        </w:rPr>
        <w:t>a</w:t>
      </w:r>
      <w:r w:rsidRPr="00DD01CF">
        <w:rPr>
          <w:rFonts w:ascii="Times New Roman" w:hAnsi="Times New Roman" w:cs="Times New Roman"/>
          <w:sz w:val="20"/>
          <w:szCs w:val="20"/>
        </w:rPr>
        <w:t>) В соответствии с условиями выпуска рассчитывается прогнозная дата определения ставки для i-ого купонного периода (</w:t>
      </w:r>
      <m:oMath>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hint="eastAsia"/>
                <w:sz w:val="20"/>
                <w:szCs w:val="20"/>
              </w:rPr>
              <m:t>куп</m:t>
            </m:r>
          </m:sub>
        </m:sSub>
      </m:oMath>
      <w:r w:rsidRPr="00DD01CF">
        <w:rPr>
          <w:rFonts w:ascii="Times New Roman" w:hAnsi="Times New Roman" w:cs="Times New Roman"/>
          <w:sz w:val="20"/>
          <w:szCs w:val="20"/>
        </w:rPr>
        <w:t>).</w:t>
      </w:r>
    </w:p>
    <w:p w14:paraId="3E8F0969" w14:textId="77777777" w:rsidR="00C77BFB" w:rsidRPr="00DD01CF" w:rsidRDefault="00C77BFB" w:rsidP="00DD01CF">
      <w:pPr>
        <w:spacing w:before="120" w:after="120"/>
        <w:ind w:firstLine="426"/>
        <w:jc w:val="both"/>
        <w:rPr>
          <w:rFonts w:ascii="Times New Roman" w:hAnsi="Times New Roman" w:cs="Times New Roman"/>
          <w:sz w:val="20"/>
          <w:szCs w:val="20"/>
        </w:rPr>
      </w:pPr>
      <w:r w:rsidRPr="00DD01CF">
        <w:rPr>
          <w:rFonts w:ascii="Times New Roman" w:hAnsi="Times New Roman" w:cs="Times New Roman"/>
          <w:sz w:val="20"/>
          <w:szCs w:val="20"/>
          <w:lang w:val="en-US"/>
        </w:rPr>
        <w:t>b</w:t>
      </w:r>
      <w:r w:rsidRPr="00DD01CF">
        <w:rPr>
          <w:rFonts w:ascii="Times New Roman" w:hAnsi="Times New Roman" w:cs="Times New Roman"/>
          <w:sz w:val="20"/>
          <w:szCs w:val="20"/>
        </w:rPr>
        <w:t>) На основе данных эмиссионных документов определяется форвардная дата для i-го купонного периода:</w:t>
      </w:r>
    </w:p>
    <w:p w14:paraId="1068E254" w14:textId="77777777" w:rsidR="00C77BFB" w:rsidRPr="00DD01CF" w:rsidRDefault="00945D43" w:rsidP="00DD01CF">
      <w:pPr>
        <w:spacing w:before="120" w:after="120"/>
        <w:ind w:firstLine="426"/>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date</m:t>
              </m:r>
            </m:e>
            <m:sub>
              <m:r>
                <w:rPr>
                  <w:rFonts w:ascii="Cambria Math" w:hAnsi="Cambria Math" w:cs="Times New Roman"/>
                  <w:sz w:val="20"/>
                  <w:szCs w:val="20"/>
                </w:rPr>
                <m:t>fi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hint="eastAsia"/>
                  <w:sz w:val="20"/>
                  <w:szCs w:val="20"/>
                </w:rPr>
                <m:t>куп</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oMath>
      </m:oMathPara>
    </w:p>
    <w:p w14:paraId="22BF7A8C" w14:textId="77777777" w:rsidR="00C77BFB" w:rsidRPr="00DD01CF" w:rsidRDefault="00C77BFB" w:rsidP="00DD01CF">
      <w:pPr>
        <w:spacing w:before="120" w:after="120"/>
        <w:ind w:firstLine="709"/>
        <w:jc w:val="both"/>
        <w:rPr>
          <w:rFonts w:ascii="Times New Roman" w:hAnsi="Times New Roman" w:cs="Times New Roman"/>
          <w:sz w:val="20"/>
          <w:szCs w:val="20"/>
        </w:rPr>
      </w:pPr>
      <w:r w:rsidRPr="00DD01CF">
        <w:rPr>
          <w:rFonts w:ascii="Times New Roman" w:hAnsi="Times New Roman" w:cs="Times New Roman"/>
          <w:sz w:val="20"/>
          <w:szCs w:val="20"/>
        </w:rPr>
        <w:t>где:</w:t>
      </w:r>
    </w:p>
    <w:p w14:paraId="26CD1205" w14:textId="77777777" w:rsidR="00C77BFB" w:rsidRPr="00DD01CF" w:rsidRDefault="00945D43" w:rsidP="00DD01CF">
      <w:pPr>
        <w:spacing w:before="120" w:after="120"/>
        <w:ind w:left="1418" w:firstLine="426"/>
        <w:jc w:val="both"/>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date</m:t>
            </m:r>
          </m:e>
          <m:sub>
            <m:r>
              <w:rPr>
                <w:rFonts w:ascii="Cambria Math" w:hAnsi="Cambria Math" w:cs="Times New Roman"/>
                <w:sz w:val="20"/>
                <w:szCs w:val="20"/>
              </w:rPr>
              <m:t>fi</m:t>
            </m:r>
          </m:sub>
        </m:sSub>
      </m:oMath>
      <w:r w:rsidR="00C77BFB" w:rsidRPr="00DD01CF">
        <w:rPr>
          <w:rFonts w:ascii="Times New Roman" w:hAnsi="Times New Roman" w:cs="Times New Roman"/>
          <w:sz w:val="20"/>
          <w:szCs w:val="20"/>
        </w:rPr>
        <w:t xml:space="preserve"> – форвардная дата, используемая для определения прогнозной ставки  i-го купона;</w:t>
      </w:r>
    </w:p>
    <w:p w14:paraId="24391665" w14:textId="77777777" w:rsidR="00C77BFB" w:rsidRPr="00DD01CF" w:rsidRDefault="00945D43" w:rsidP="00DD01CF">
      <w:pPr>
        <w:spacing w:before="120" w:after="120"/>
        <w:ind w:left="1418" w:firstLine="426"/>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hint="eastAsia"/>
                <w:sz w:val="20"/>
                <w:szCs w:val="20"/>
              </w:rPr>
              <m:t>куп</m:t>
            </m:r>
          </m:sub>
        </m:sSub>
      </m:oMath>
      <w:r w:rsidR="00C77BFB" w:rsidRPr="00DD01CF">
        <w:rPr>
          <w:rFonts w:ascii="Times New Roman" w:hAnsi="Times New Roman" w:cs="Times New Roman"/>
          <w:sz w:val="20"/>
          <w:szCs w:val="20"/>
        </w:rPr>
        <w:t xml:space="preserve"> – дата определения купона;</w:t>
      </w:r>
    </w:p>
    <w:p w14:paraId="3D1CEC98" w14:textId="77777777" w:rsidR="00C77BFB" w:rsidRPr="00DD01CF" w:rsidRDefault="00945D43" w:rsidP="00DD01CF">
      <w:pPr>
        <w:spacing w:before="120" w:after="120"/>
        <w:ind w:left="1418" w:firstLine="426"/>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i</m:t>
            </m:r>
          </m:sub>
        </m:sSub>
      </m:oMath>
      <w:r w:rsidR="00C77BFB" w:rsidRPr="00DD01CF">
        <w:rPr>
          <w:rFonts w:ascii="Times New Roman" w:hAnsi="Times New Roman" w:cs="Times New Roman"/>
          <w:sz w:val="20"/>
          <w:szCs w:val="20"/>
        </w:rPr>
        <w:t xml:space="preserve"> – срок для G-curve в годах, используемый для определения ставки i-го купонного периода в соответствии с условиями выпуска (форвардная точка).</w:t>
      </w:r>
    </w:p>
    <w:p w14:paraId="19AD5D23" w14:textId="77777777" w:rsidR="00C77BFB" w:rsidRPr="00DD01CF" w:rsidRDefault="00C77BFB" w:rsidP="00DD01CF">
      <w:pPr>
        <w:spacing w:before="120" w:after="120"/>
        <w:ind w:firstLine="426"/>
        <w:jc w:val="both"/>
        <w:rPr>
          <w:rFonts w:ascii="Times New Roman" w:hAnsi="Times New Roman" w:cs="Times New Roman"/>
          <w:sz w:val="20"/>
          <w:szCs w:val="20"/>
        </w:rPr>
      </w:pPr>
      <w:r w:rsidRPr="00DD01CF">
        <w:rPr>
          <w:rFonts w:ascii="Times New Roman" w:hAnsi="Times New Roman" w:cs="Times New Roman"/>
          <w:sz w:val="20"/>
          <w:szCs w:val="20"/>
          <w:lang w:val="en-US"/>
        </w:rPr>
        <w:t>c</w:t>
      </w:r>
      <w:r w:rsidRPr="00DD01CF">
        <w:rPr>
          <w:rFonts w:ascii="Times New Roman" w:hAnsi="Times New Roman" w:cs="Times New Roman"/>
          <w:sz w:val="20"/>
          <w:szCs w:val="20"/>
        </w:rPr>
        <w:t>) Для i-го купонного периода рассчитывается форвардный срок для определения купона (</w:t>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i</m:t>
            </m:r>
          </m:sub>
        </m:sSub>
      </m:oMath>
      <w:r w:rsidRPr="00DD01CF">
        <w:rPr>
          <w:rFonts w:ascii="Times New Roman" w:hAnsi="Times New Roman" w:cs="Times New Roman"/>
          <w:sz w:val="20"/>
          <w:szCs w:val="20"/>
        </w:rPr>
        <w:t>, в годах) на дату оценки:</w:t>
      </w:r>
    </w:p>
    <w:p w14:paraId="2ADAB9FE" w14:textId="77777777" w:rsidR="00C77BFB" w:rsidRPr="00DD01CF" w:rsidRDefault="00945D43" w:rsidP="00DD01CF">
      <w:pPr>
        <w:spacing w:before="120" w:after="120"/>
        <w:ind w:firstLine="426"/>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hint="eastAsia"/>
                          <w:sz w:val="20"/>
                          <w:szCs w:val="20"/>
                        </w:rPr>
                        <m:t>куп</m:t>
                      </m:r>
                    </m:sub>
                  </m:sSub>
                  <m:r>
                    <m:rPr>
                      <m:sty m:val="p"/>
                    </m:rPr>
                    <w:rPr>
                      <w:rFonts w:ascii="Cambria Math" w:hAnsi="Cambria Math" w:cs="Times New Roman"/>
                      <w:sz w:val="20"/>
                      <w:szCs w:val="20"/>
                    </w:rPr>
                    <m:t>-</m:t>
                  </m:r>
                  <m:r>
                    <w:rPr>
                      <w:rFonts w:ascii="Cambria Math" w:hAnsi="Cambria Math" w:cs="Times New Roman"/>
                      <w:sz w:val="20"/>
                      <w:szCs w:val="20"/>
                    </w:rPr>
                    <m:t>date</m:t>
                  </m:r>
                </m:num>
                <m:den>
                  <m:r>
                    <m:rPr>
                      <m:sty m:val="p"/>
                    </m:rPr>
                    <w:rPr>
                      <w:rFonts w:ascii="Cambria Math" w:hAnsi="Cambria Math" w:cs="Times New Roman"/>
                      <w:sz w:val="20"/>
                      <w:szCs w:val="20"/>
                    </w:rPr>
                    <m:t>365</m:t>
                  </m:r>
                </m:den>
              </m:f>
            </m:e>
          </m:d>
          <m:r>
            <m:rPr>
              <m:sty m:val="p"/>
            </m:rPr>
            <w:rPr>
              <w:rFonts w:ascii="Cambria Math" w:hAnsi="Cambria Math" w:cs="Times New Roman"/>
              <w:sz w:val="20"/>
              <w:szCs w:val="20"/>
            </w:rPr>
            <m:t xml:space="preserve"> </m:t>
          </m:r>
        </m:oMath>
      </m:oMathPara>
    </w:p>
    <w:p w14:paraId="241E1A8B" w14:textId="77777777" w:rsidR="00C77BFB" w:rsidRPr="00DD01CF" w:rsidRDefault="00C77BFB" w:rsidP="00DD01CF">
      <w:pPr>
        <w:spacing w:before="120" w:after="120"/>
        <w:ind w:firstLine="851"/>
        <w:jc w:val="both"/>
        <w:rPr>
          <w:rFonts w:ascii="Times New Roman" w:hAnsi="Times New Roman" w:cs="Times New Roman"/>
          <w:sz w:val="20"/>
          <w:szCs w:val="20"/>
        </w:rPr>
      </w:pPr>
      <w:r w:rsidRPr="00DD01CF">
        <w:rPr>
          <w:rFonts w:ascii="Times New Roman" w:hAnsi="Times New Roman" w:cs="Times New Roman"/>
          <w:sz w:val="20"/>
          <w:szCs w:val="20"/>
        </w:rPr>
        <w:t>где:</w:t>
      </w:r>
    </w:p>
    <w:p w14:paraId="31ED1519" w14:textId="77777777" w:rsidR="00C77BFB" w:rsidRPr="00DD01CF" w:rsidRDefault="00945D43" w:rsidP="00DD01CF">
      <w:pPr>
        <w:spacing w:before="120" w:after="120"/>
        <w:ind w:left="1843" w:firstLine="142"/>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i</m:t>
            </m:r>
          </m:sub>
        </m:sSub>
      </m:oMath>
      <w:r w:rsidR="00C77BFB" w:rsidRPr="00DD01CF">
        <w:rPr>
          <w:rFonts w:ascii="Times New Roman" w:hAnsi="Times New Roman" w:cs="Times New Roman"/>
          <w:sz w:val="20"/>
          <w:szCs w:val="20"/>
        </w:rPr>
        <w:t xml:space="preserve"> – форвардный срок для определения купона (в качестве базы расчета используется 365 дней);</w:t>
      </w:r>
    </w:p>
    <w:p w14:paraId="6F4F284F" w14:textId="77777777" w:rsidR="00C77BFB" w:rsidRPr="00DD01CF" w:rsidRDefault="00945D43" w:rsidP="00DD01CF">
      <w:pPr>
        <w:spacing w:before="120" w:after="120"/>
        <w:ind w:left="1843" w:firstLine="142"/>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hint="eastAsia"/>
                <w:sz w:val="20"/>
                <w:szCs w:val="20"/>
              </w:rPr>
              <m:t>куп</m:t>
            </m:r>
          </m:sub>
        </m:sSub>
      </m:oMath>
      <w:r w:rsidR="00C77BFB" w:rsidRPr="00DD01CF">
        <w:rPr>
          <w:rFonts w:ascii="Times New Roman" w:hAnsi="Times New Roman" w:cs="Times New Roman"/>
          <w:sz w:val="20"/>
          <w:szCs w:val="20"/>
        </w:rPr>
        <w:t xml:space="preserve"> – дата определения купона;</w:t>
      </w:r>
    </w:p>
    <w:p w14:paraId="4ACA62CC" w14:textId="77777777" w:rsidR="00C77BFB" w:rsidRPr="00DD01CF" w:rsidRDefault="00C77BFB" w:rsidP="00DD01CF">
      <w:pPr>
        <w:spacing w:before="120" w:after="120"/>
        <w:ind w:left="1843" w:firstLine="142"/>
        <w:jc w:val="both"/>
        <w:rPr>
          <w:rFonts w:ascii="Times New Roman" w:hAnsi="Times New Roman" w:cs="Times New Roman"/>
          <w:sz w:val="20"/>
          <w:szCs w:val="20"/>
        </w:rPr>
      </w:pPr>
      <m:oMath>
        <m:r>
          <m:rPr>
            <m:sty m:val="p"/>
          </m:rPr>
          <w:rPr>
            <w:rFonts w:ascii="Cambria Math" w:hAnsi="Cambria Math" w:cs="Times New Roman"/>
            <w:sz w:val="20"/>
            <w:szCs w:val="20"/>
          </w:rPr>
          <m:t>date</m:t>
        </m:r>
      </m:oMath>
      <w:r w:rsidRPr="00DD01CF">
        <w:rPr>
          <w:rFonts w:ascii="Times New Roman" w:hAnsi="Times New Roman" w:cs="Times New Roman"/>
          <w:sz w:val="20"/>
          <w:szCs w:val="20"/>
        </w:rPr>
        <w:t xml:space="preserve"> – дата оценки.</w:t>
      </w:r>
    </w:p>
    <w:p w14:paraId="513D0EF0" w14:textId="77777777" w:rsidR="00C77BFB" w:rsidRPr="00DD01CF" w:rsidRDefault="00C77BFB" w:rsidP="00DD01CF">
      <w:pPr>
        <w:spacing w:before="120" w:after="120"/>
        <w:ind w:firstLine="426"/>
        <w:jc w:val="both"/>
        <w:rPr>
          <w:rFonts w:ascii="Times New Roman" w:hAnsi="Times New Roman" w:cs="Times New Roman"/>
          <w:sz w:val="20"/>
          <w:szCs w:val="20"/>
        </w:rPr>
      </w:pPr>
      <w:r w:rsidRPr="00DD01CF">
        <w:rPr>
          <w:rFonts w:ascii="Times New Roman" w:hAnsi="Times New Roman" w:cs="Times New Roman"/>
          <w:sz w:val="20"/>
          <w:szCs w:val="20"/>
          <w:lang w:val="en-US"/>
        </w:rPr>
        <w:t>d</w:t>
      </w:r>
      <w:r w:rsidRPr="00DD01CF">
        <w:rPr>
          <w:rFonts w:ascii="Times New Roman" w:hAnsi="Times New Roman" w:cs="Times New Roman"/>
          <w:sz w:val="20"/>
          <w:szCs w:val="20"/>
        </w:rPr>
        <w:t>) Форвардное значение ставки (</w:t>
      </w:r>
      <m:oMath>
        <m:sSub>
          <m:sSubPr>
            <m:ctrlPr>
              <w:rPr>
                <w:rFonts w:ascii="Cambria Math" w:hAnsi="Cambria Math" w:cs="Times New Roman"/>
                <w:sz w:val="20"/>
                <w:szCs w:val="20"/>
              </w:rPr>
            </m:ctrlPr>
          </m:sSubPr>
          <m:e>
            <m:r>
              <m:rPr>
                <m:sty m:val="p"/>
              </m:rPr>
              <w:rPr>
                <w:rFonts w:ascii="Cambria Math" w:hAnsi="Cambria Math" w:cs="Times New Roman"/>
                <w:sz w:val="20"/>
                <w:szCs w:val="20"/>
              </w:rPr>
              <m:t>f</m:t>
            </m:r>
          </m:e>
          <m:sub>
            <m:r>
              <m:rPr>
                <m:sty m:val="p"/>
              </m:rPr>
              <w:rPr>
                <w:rFonts w:ascii="Cambria Math" w:hAnsi="Cambria Math" w:cs="Times New Roman"/>
                <w:sz w:val="20"/>
                <w:szCs w:val="20"/>
              </w:rPr>
              <m:t>i</m:t>
            </m:r>
          </m:sub>
        </m:sSub>
      </m:oMath>
      <w:r w:rsidRPr="00DD01CF">
        <w:rPr>
          <w:rFonts w:ascii="Times New Roman" w:hAnsi="Times New Roman" w:cs="Times New Roman"/>
          <w:sz w:val="20"/>
          <w:szCs w:val="20"/>
        </w:rPr>
        <w:t>) для i-го купонного периода определяется по формуле:</w:t>
      </w:r>
    </w:p>
    <w:p w14:paraId="2E72FD6E" w14:textId="77777777" w:rsidR="00C77BFB" w:rsidRPr="00DD01CF" w:rsidRDefault="00C77BFB" w:rsidP="00DD01CF">
      <w:pPr>
        <w:spacing w:before="120" w:after="120"/>
        <w:ind w:firstLine="426"/>
        <w:jc w:val="both"/>
        <w:rPr>
          <w:rFonts w:ascii="Times New Roman" w:hAnsi="Times New Roman" w:cs="Times New Roman"/>
          <w:sz w:val="20"/>
          <w:szCs w:val="20"/>
        </w:rPr>
      </w:pPr>
    </w:p>
    <w:p w14:paraId="0C71428D" w14:textId="39BD027A" w:rsidR="00C77BFB" w:rsidRPr="00C77BFB" w:rsidRDefault="00945D43" w:rsidP="009723EB">
      <w:pPr>
        <w:spacing w:before="120" w:after="120"/>
        <w:ind w:firstLine="426"/>
        <w:jc w:val="center"/>
        <w:rPr>
          <w:rFonts w:ascii="Times New Roman" w:hAnsi="Times New Roman"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f</m:t>
              </m:r>
            </m:e>
            <m:sub>
              <m:r>
                <m:rPr>
                  <m:sty m:val="p"/>
                </m:rPr>
                <w:rPr>
                  <w:rFonts w:ascii="Cambria Math" w:hAnsi="Cambria Math" w:cs="Times New Roman"/>
                  <w:sz w:val="20"/>
                  <w:szCs w:val="20"/>
                </w:rPr>
                <m:t>i</m:t>
              </m:r>
            </m:sub>
          </m:sSub>
          <m:r>
            <m:rPr>
              <m:sty m:val="p"/>
            </m:rPr>
            <w:rPr>
              <w:rFonts w:ascii="Cambria Math" w:hAnsi="Cambria Math" w:cs="Times New Roman"/>
              <w:sz w:val="20"/>
              <w:szCs w:val="20"/>
            </w:rPr>
            <m:t>=</m:t>
          </m:r>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p>
                        <m:sSupPr>
                          <m:ctrlPr>
                            <w:rPr>
                              <w:rFonts w:ascii="Cambria Math" w:hAnsi="Cambria Math" w:cs="Times New Roman"/>
                              <w:sz w:val="20"/>
                              <w:szCs w:val="20"/>
                            </w:rPr>
                          </m:ctrlPr>
                        </m:sSupPr>
                        <m:e>
                          <m:d>
                            <m:dPr>
                              <m:ctrlPr>
                                <w:rPr>
                                  <w:rFonts w:ascii="Cambria Math" w:hAnsi="Cambria Math" w:cs="Times New Roman"/>
                                  <w:sz w:val="20"/>
                                  <w:szCs w:val="20"/>
                                </w:rPr>
                              </m:ctrlPr>
                            </m:dPr>
                            <m:e>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g</m:t>
                                  </m:r>
                                </m:e>
                                <m:sub>
                                  <m:r>
                                    <m:rPr>
                                      <m:sty m:val="p"/>
                                    </m:rPr>
                                    <w:rPr>
                                      <w:rFonts w:ascii="Cambria Math" w:hAnsi="Cambria Math" w:cs="Times New Roman"/>
                                      <w:sz w:val="20"/>
                                      <w:szCs w:val="20"/>
                                    </w:rPr>
                                    <m:t>fi</m:t>
                                  </m:r>
                                </m:sub>
                              </m:sSub>
                            </m:e>
                          </m:d>
                        </m:e>
                        <m:sup>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i</m:t>
                              </m:r>
                            </m:sub>
                          </m:sSub>
                        </m:sup>
                      </m:sSup>
                    </m:num>
                    <m:den>
                      <m:sSup>
                        <m:sSupPr>
                          <m:ctrlPr>
                            <w:rPr>
                              <w:rFonts w:ascii="Cambria Math" w:hAnsi="Cambria Math" w:cs="Times New Roman"/>
                              <w:sz w:val="20"/>
                              <w:szCs w:val="20"/>
                            </w:rPr>
                          </m:ctrlPr>
                        </m:sSupPr>
                        <m:e>
                          <m:d>
                            <m:dPr>
                              <m:ctrlPr>
                                <w:rPr>
                                  <w:rFonts w:ascii="Cambria Math" w:hAnsi="Cambria Math" w:cs="Times New Roman"/>
                                  <w:sz w:val="20"/>
                                  <w:szCs w:val="20"/>
                                </w:rPr>
                              </m:ctrlPr>
                            </m:dPr>
                            <m:e>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G</m:t>
                                  </m:r>
                                </m:e>
                                <m:sub>
                                  <m:r>
                                    <m:rPr>
                                      <m:sty m:val="p"/>
                                    </m:rPr>
                                    <w:rPr>
                                      <w:rFonts w:ascii="Cambria Math" w:hAnsi="Cambria Math" w:cs="Times New Roman"/>
                                      <w:sz w:val="20"/>
                                      <w:szCs w:val="20"/>
                                    </w:rPr>
                                    <m:t>i</m:t>
                                  </m:r>
                                </m:sub>
                              </m:sSub>
                            </m:e>
                          </m:d>
                        </m:e>
                        <m:sup>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i</m:t>
                              </m:r>
                            </m:sub>
                          </m:sSub>
                        </m:sup>
                      </m:sSup>
                    </m:den>
                  </m:f>
                </m:e>
              </m:d>
            </m:e>
            <m:sup>
              <m:f>
                <m:fPr>
                  <m:ctrlPr>
                    <w:rPr>
                      <w:rFonts w:ascii="Cambria Math" w:hAnsi="Cambria Math" w:cs="Times New Roman"/>
                      <w:sz w:val="20"/>
                      <w:szCs w:val="20"/>
                    </w:rPr>
                  </m:ctrlPr>
                </m:fPr>
                <m:num>
                  <m:r>
                    <m:rPr>
                      <m:sty m:val="p"/>
                    </m:rPr>
                    <w:rPr>
                      <w:rFonts w:ascii="Cambria Math" w:hAnsi="Cambria Math" w:cs="Times New Roman"/>
                      <w:sz w:val="20"/>
                      <w:szCs w:val="20"/>
                    </w:rPr>
                    <m:t>1</m:t>
                  </m:r>
                </m:num>
                <m:den>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i</m:t>
                      </m:r>
                    </m:sub>
                  </m:sSub>
                </m:den>
              </m:f>
            </m:sup>
          </m:sSup>
          <m:r>
            <m:rPr>
              <m:sty m:val="p"/>
            </m:rPr>
            <w:rPr>
              <w:rFonts w:ascii="Cambria Math" w:hAnsi="Cambria Math" w:cs="Times New Roman"/>
              <w:sz w:val="20"/>
              <w:szCs w:val="20"/>
            </w:rPr>
            <m:t>-1</m:t>
          </m:r>
        </m:oMath>
      </m:oMathPara>
    </w:p>
    <w:p w14:paraId="7012C9AD" w14:textId="77777777" w:rsidR="00C77BFB" w:rsidRPr="00C77BFB" w:rsidRDefault="00C77BFB" w:rsidP="00DD01CF">
      <w:pPr>
        <w:spacing w:before="120" w:after="120"/>
        <w:ind w:firstLine="426"/>
        <w:jc w:val="both"/>
        <w:rPr>
          <w:rFonts w:ascii="Times New Roman" w:hAnsi="Times New Roman" w:cs="Times New Roman"/>
          <w:sz w:val="20"/>
          <w:szCs w:val="20"/>
        </w:rPr>
      </w:pPr>
      <w:r w:rsidRPr="00C77BFB">
        <w:rPr>
          <w:rFonts w:ascii="Times New Roman" w:hAnsi="Times New Roman" w:cs="Times New Roman"/>
          <w:sz w:val="20"/>
          <w:szCs w:val="20"/>
        </w:rPr>
        <w:t>где:</w:t>
      </w:r>
    </w:p>
    <w:p w14:paraId="1BCFE35E" w14:textId="77777777" w:rsidR="00C77BFB" w:rsidRPr="00C77BFB" w:rsidRDefault="00945D43" w:rsidP="00DD01CF">
      <w:pPr>
        <w:spacing w:before="120" w:after="120"/>
        <w:ind w:left="1843" w:firstLine="142"/>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f</m:t>
            </m:r>
          </m:e>
          <m:sub>
            <m:r>
              <m:rPr>
                <m:sty m:val="p"/>
              </m:rPr>
              <w:rPr>
                <w:rFonts w:ascii="Cambria Math" w:hAnsi="Cambria Math" w:cs="Times New Roman"/>
                <w:sz w:val="20"/>
                <w:szCs w:val="20"/>
              </w:rPr>
              <m:t>i</m:t>
            </m:r>
          </m:sub>
        </m:sSub>
      </m:oMath>
      <w:r w:rsidR="00C77BFB" w:rsidRPr="00C77BFB">
        <w:rPr>
          <w:rFonts w:ascii="Times New Roman" w:hAnsi="Times New Roman" w:cs="Times New Roman"/>
          <w:sz w:val="20"/>
          <w:szCs w:val="20"/>
        </w:rPr>
        <w:t xml:space="preserve"> – форвардное значение ставки i-го денежного потока;</w:t>
      </w:r>
    </w:p>
    <w:p w14:paraId="115247D2" w14:textId="77777777" w:rsidR="00C77BFB" w:rsidRPr="00C77BFB" w:rsidRDefault="00945D43" w:rsidP="00DD01CF">
      <w:pPr>
        <w:spacing w:before="120" w:after="120"/>
        <w:ind w:left="1843" w:firstLine="142"/>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g</m:t>
            </m:r>
          </m:e>
          <m:sub>
            <m:r>
              <m:rPr>
                <m:sty m:val="p"/>
              </m:rPr>
              <w:rPr>
                <w:rFonts w:ascii="Cambria Math" w:hAnsi="Cambria Math" w:cs="Times New Roman"/>
                <w:sz w:val="20"/>
                <w:szCs w:val="20"/>
              </w:rPr>
              <m:t>fi</m:t>
            </m:r>
          </m:sub>
        </m:sSub>
      </m:oMath>
      <w:r w:rsidR="00C77BFB" w:rsidRPr="00C77BFB">
        <w:rPr>
          <w:rFonts w:ascii="Times New Roman" w:hAnsi="Times New Roman" w:cs="Times New Roman"/>
          <w:sz w:val="20"/>
          <w:szCs w:val="20"/>
        </w:rPr>
        <w:t xml:space="preserve"> – значение спотовой G-кривой на дату оценки на сроке, соответствующей в форвардной дате (</w:t>
      </w:r>
      <m:oMath>
        <m:sSub>
          <m:sSubPr>
            <m:ctrlPr>
              <w:rPr>
                <w:rFonts w:ascii="Cambria Math" w:hAnsi="Cambria Math" w:cs="Times New Roman"/>
                <w:sz w:val="20"/>
                <w:szCs w:val="20"/>
              </w:rPr>
            </m:ctrlPr>
          </m:sSubPr>
          <m:e>
            <m:r>
              <w:rPr>
                <w:rFonts w:ascii="Cambria Math" w:hAnsi="Cambria Math" w:cs="Times New Roman"/>
                <w:sz w:val="20"/>
                <w:szCs w:val="20"/>
              </w:rPr>
              <m:t>date</m:t>
            </m:r>
          </m:e>
          <m:sub>
            <m:r>
              <w:rPr>
                <w:rFonts w:ascii="Cambria Math" w:hAnsi="Cambria Math" w:cs="Times New Roman"/>
                <w:sz w:val="20"/>
                <w:szCs w:val="20"/>
              </w:rPr>
              <m:t>fi</m:t>
            </m:r>
          </m:sub>
        </m:sSub>
        <m:r>
          <m:rPr>
            <m:sty m:val="p"/>
          </m:rPr>
          <w:rPr>
            <w:rFonts w:ascii="Cambria Math" w:hAnsi="Cambria Math" w:cs="Times New Roman"/>
            <w:sz w:val="20"/>
            <w:szCs w:val="20"/>
          </w:rPr>
          <m:t>-</m:t>
        </m:r>
        <m:r>
          <w:rPr>
            <w:rFonts w:ascii="Cambria Math" w:hAnsi="Cambria Math" w:cs="Times New Roman"/>
            <w:sz w:val="20"/>
            <w:szCs w:val="20"/>
          </w:rPr>
          <m:t>date</m:t>
        </m:r>
        <m:r>
          <m:rPr>
            <m:sty m:val="p"/>
          </m:rPr>
          <w:rPr>
            <w:rFonts w:ascii="Cambria Math" w:hAnsi="Cambria Math" w:cs="Times New Roman"/>
            <w:sz w:val="20"/>
            <w:szCs w:val="20"/>
          </w:rPr>
          <m:t>)</m:t>
        </m:r>
      </m:oMath>
      <w:r w:rsidR="00C77BFB" w:rsidRPr="00C77BFB">
        <w:rPr>
          <w:rFonts w:ascii="Times New Roman" w:hAnsi="Times New Roman" w:cs="Times New Roman"/>
          <w:sz w:val="20"/>
          <w:szCs w:val="20"/>
        </w:rPr>
        <w:t>;</w:t>
      </w:r>
    </w:p>
    <w:p w14:paraId="1C99FF62" w14:textId="77777777" w:rsidR="00C77BFB" w:rsidRPr="00C77BFB" w:rsidRDefault="00945D43" w:rsidP="00DD01CF">
      <w:pPr>
        <w:spacing w:before="120" w:after="120"/>
        <w:ind w:left="1843" w:firstLine="142"/>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i</m:t>
            </m:r>
          </m:sub>
        </m:sSub>
      </m:oMath>
      <w:r w:rsidR="00C77BFB" w:rsidRPr="00C77BFB">
        <w:rPr>
          <w:rFonts w:ascii="Times New Roman" w:hAnsi="Times New Roman" w:cs="Times New Roman"/>
          <w:sz w:val="20"/>
          <w:szCs w:val="20"/>
        </w:rPr>
        <w:t xml:space="preserve"> - форвардный срок для определения i-го купонного периода в годах (в качестве базы расчета используется 365 дней);</w:t>
      </w:r>
    </w:p>
    <w:p w14:paraId="5AE72000" w14:textId="77777777" w:rsidR="00C77BFB" w:rsidRPr="00C77BFB" w:rsidRDefault="00945D43" w:rsidP="00DD01CF">
      <w:pPr>
        <w:spacing w:before="120" w:after="120"/>
        <w:ind w:left="1843" w:firstLine="142"/>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i</m:t>
            </m:r>
          </m:sub>
        </m:sSub>
      </m:oMath>
      <w:r w:rsidR="00C77BFB" w:rsidRPr="00C77BFB">
        <w:rPr>
          <w:rFonts w:ascii="Times New Roman" w:hAnsi="Times New Roman" w:cs="Times New Roman"/>
          <w:sz w:val="20"/>
          <w:szCs w:val="20"/>
        </w:rPr>
        <w:t xml:space="preserve"> – срок для G-curve в годах, используемый для определения ставки i-го купонного периода (форвардная точка);</w:t>
      </w:r>
    </w:p>
    <w:p w14:paraId="6FC39230" w14:textId="77777777" w:rsidR="00C77BFB" w:rsidRPr="00C77BFB" w:rsidRDefault="00945D43" w:rsidP="00DD01CF">
      <w:pPr>
        <w:spacing w:before="120" w:after="120"/>
        <w:ind w:left="1843" w:firstLine="142"/>
        <w:jc w:val="both"/>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G</m:t>
            </m:r>
          </m:e>
          <m:sub>
            <m:r>
              <m:rPr>
                <m:sty m:val="p"/>
              </m:rPr>
              <w:rPr>
                <w:rFonts w:ascii="Cambria Math" w:hAnsi="Cambria Math" w:cs="Times New Roman"/>
                <w:sz w:val="20"/>
                <w:szCs w:val="20"/>
              </w:rPr>
              <m:t>i</m:t>
            </m:r>
          </m:sub>
        </m:sSub>
      </m:oMath>
      <w:r w:rsidR="00C77BFB" w:rsidRPr="00C77BFB">
        <w:rPr>
          <w:rFonts w:ascii="Times New Roman" w:hAnsi="Times New Roman" w:cs="Times New Roman"/>
          <w:sz w:val="20"/>
          <w:szCs w:val="20"/>
        </w:rPr>
        <w:t xml:space="preserve"> – значение G-кривой в процентах, определённое на дату (</w:t>
      </w:r>
      <m:oMath>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rPr>
              <m:t>куп</m:t>
            </m:r>
          </m:sub>
        </m:sSub>
        <m:r>
          <m:rPr>
            <m:sty m:val="p"/>
          </m:rPr>
          <w:rPr>
            <w:rFonts w:ascii="Cambria Math" w:hAnsi="Cambria Math" w:cs="Times New Roman"/>
            <w:sz w:val="20"/>
            <w:szCs w:val="20"/>
          </w:rPr>
          <m:t>)</m:t>
        </m:r>
      </m:oMath>
      <w:r w:rsidR="00C77BFB" w:rsidRPr="00C77BFB">
        <w:rPr>
          <w:rFonts w:ascii="Times New Roman" w:hAnsi="Times New Roman" w:cs="Times New Roman"/>
          <w:sz w:val="20"/>
          <w:szCs w:val="20"/>
        </w:rPr>
        <w:t>.</w:t>
      </w:r>
    </w:p>
    <w:p w14:paraId="20D6131F" w14:textId="3CCC34BF" w:rsidR="00C77BFB" w:rsidRPr="00C77BFB" w:rsidRDefault="00C77BFB" w:rsidP="00C77BFB">
      <w:pPr>
        <w:spacing w:after="0" w:line="312" w:lineRule="auto"/>
        <w:ind w:left="567"/>
        <w:jc w:val="both"/>
        <w:rPr>
          <w:rFonts w:ascii="Times New Roman" w:eastAsia="Calibri" w:hAnsi="Times New Roman" w:cs="Times New Roman"/>
          <w:sz w:val="20"/>
          <w:szCs w:val="20"/>
          <w:lang w:eastAsia="en-US"/>
        </w:rPr>
      </w:pPr>
      <w:r w:rsidRPr="00C77BFB">
        <w:rPr>
          <w:rFonts w:ascii="Times New Roman" w:hAnsi="Times New Roman" w:cs="Times New Roman"/>
          <w:sz w:val="20"/>
          <w:szCs w:val="20"/>
          <w:lang w:val="en-US"/>
        </w:rPr>
        <w:t>e</w:t>
      </w:r>
      <w:r w:rsidRPr="00C77BFB">
        <w:rPr>
          <w:rFonts w:ascii="Times New Roman" w:hAnsi="Times New Roman" w:cs="Times New Roman"/>
          <w:sz w:val="20"/>
          <w:szCs w:val="20"/>
        </w:rPr>
        <w:t>) Рассчитанные форвардные значения процентных ставок корректируются в соответствии с условиями выпуска</w:t>
      </w:r>
    </w:p>
    <w:p w14:paraId="13DB592B" w14:textId="77777777" w:rsidR="00B25E13" w:rsidRPr="00C77BFB" w:rsidRDefault="00B25E13" w:rsidP="00B25E13">
      <w:pPr>
        <w:spacing w:after="0" w:line="312" w:lineRule="auto"/>
        <w:jc w:val="both"/>
        <w:rPr>
          <w:rFonts w:ascii="Times New Roman" w:eastAsia="Calibri" w:hAnsi="Times New Roman" w:cs="Times New Roman"/>
          <w:b/>
          <w:sz w:val="20"/>
          <w:szCs w:val="20"/>
          <w:lang w:eastAsia="en-US"/>
        </w:rPr>
      </w:pPr>
    </w:p>
    <w:p w14:paraId="60F88D2A" w14:textId="77777777" w:rsidR="00B25E13" w:rsidRPr="00C77BFB" w:rsidRDefault="00B25E13" w:rsidP="00B25E13">
      <w:pPr>
        <w:spacing w:after="0" w:line="312" w:lineRule="auto"/>
        <w:ind w:firstLine="567"/>
        <w:jc w:val="both"/>
        <w:rPr>
          <w:rFonts w:ascii="Times New Roman" w:eastAsia="Calibri" w:hAnsi="Times New Roman" w:cs="Times New Roman"/>
          <w:b/>
          <w:sz w:val="20"/>
          <w:szCs w:val="20"/>
          <w:lang w:eastAsia="en-US"/>
        </w:rPr>
      </w:pPr>
      <w:r w:rsidRPr="00C77BFB">
        <w:rPr>
          <w:rFonts w:ascii="Times New Roman" w:eastAsia="Calibri" w:hAnsi="Times New Roman" w:cs="Times New Roman"/>
          <w:b/>
          <w:sz w:val="20"/>
          <w:szCs w:val="20"/>
          <w:lang w:eastAsia="en-US"/>
        </w:rPr>
        <w:t>Прогнозные значения прочих переменных параметров (помимо ставок денежного рынка).</w:t>
      </w:r>
    </w:p>
    <w:p w14:paraId="3A4C71D7" w14:textId="77777777" w:rsidR="00B25E13" w:rsidRPr="00C77BFB" w:rsidRDefault="00B25E13" w:rsidP="00B25E13">
      <w:pPr>
        <w:spacing w:after="0" w:line="312" w:lineRule="auto"/>
        <w:ind w:firstLine="567"/>
        <w:jc w:val="both"/>
        <w:rPr>
          <w:rFonts w:ascii="Times New Roman" w:eastAsia="Calibri" w:hAnsi="Times New Roman" w:cs="Times New Roman"/>
          <w:sz w:val="20"/>
          <w:szCs w:val="20"/>
          <w:lang w:eastAsia="en-US"/>
        </w:rPr>
      </w:pPr>
      <w:r w:rsidRPr="00C77BFB">
        <w:rPr>
          <w:rFonts w:ascii="Times New Roman" w:eastAsia="Calibri" w:hAnsi="Times New Roman" w:cs="Times New Roman"/>
          <w:sz w:val="20"/>
          <w:szCs w:val="20"/>
          <w:lang w:eastAsia="en-US"/>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w:t>
      </w:r>
      <w:r w:rsidRPr="00C77BFB" w:rsidDel="00E64FB6">
        <w:rPr>
          <w:rFonts w:ascii="Times New Roman" w:eastAsia="Calibri" w:hAnsi="Times New Roman" w:cs="Times New Roman"/>
          <w:sz w:val="20"/>
          <w:szCs w:val="20"/>
          <w:lang w:eastAsia="en-US"/>
        </w:rPr>
        <w:t xml:space="preserve"> </w:t>
      </w:r>
    </w:p>
    <w:p w14:paraId="21B824B7" w14:textId="77777777" w:rsidR="00B25E13" w:rsidRPr="00C77BFB" w:rsidRDefault="00B25E13" w:rsidP="00B25E13">
      <w:pPr>
        <w:spacing w:after="0" w:line="312" w:lineRule="auto"/>
        <w:ind w:firstLine="567"/>
        <w:jc w:val="both"/>
        <w:rPr>
          <w:rFonts w:ascii="Times New Roman" w:eastAsia="Calibri" w:hAnsi="Times New Roman" w:cs="Times New Roman"/>
          <w:sz w:val="20"/>
          <w:szCs w:val="20"/>
          <w:lang w:eastAsia="en-US"/>
        </w:rPr>
      </w:pPr>
    </w:p>
    <w:p w14:paraId="2CB1532F" w14:textId="77777777" w:rsidR="00EC47F8" w:rsidRPr="009723EB" w:rsidRDefault="00EC47F8" w:rsidP="00EC47F8">
      <w:pPr>
        <w:spacing w:after="0" w:line="312" w:lineRule="auto"/>
        <w:ind w:firstLine="567"/>
        <w:jc w:val="both"/>
        <w:rPr>
          <w:rFonts w:ascii="Times New Roman" w:hAnsi="Times New Roman" w:cs="Times New Roman"/>
          <w:sz w:val="20"/>
          <w:szCs w:val="20"/>
        </w:rPr>
      </w:pPr>
    </w:p>
    <w:p w14:paraId="29D10D0A" w14:textId="77777777" w:rsidR="00EC47F8" w:rsidRPr="009723EB" w:rsidRDefault="00EC47F8" w:rsidP="00EC47F8">
      <w:pPr>
        <w:pStyle w:val="ad"/>
        <w:numPr>
          <w:ilvl w:val="1"/>
          <w:numId w:val="66"/>
        </w:numPr>
        <w:spacing w:after="0" w:line="312" w:lineRule="auto"/>
        <w:ind w:left="0" w:firstLine="0"/>
        <w:jc w:val="both"/>
        <w:rPr>
          <w:rFonts w:ascii="Times New Roman" w:hAnsi="Times New Roman" w:cs="Times New Roman"/>
          <w:b/>
          <w:sz w:val="20"/>
          <w:szCs w:val="20"/>
        </w:rPr>
      </w:pPr>
      <w:r w:rsidRPr="009723EB">
        <w:rPr>
          <w:rFonts w:ascii="Times New Roman" w:hAnsi="Times New Roman" w:cs="Times New Roman"/>
          <w:b/>
          <w:sz w:val="20"/>
          <w:szCs w:val="20"/>
        </w:rPr>
        <w:t xml:space="preserve">Определение ставки дисконтирования </w:t>
      </w:r>
    </w:p>
    <w:p w14:paraId="53EDFFBD" w14:textId="77777777" w:rsidR="00EC47F8" w:rsidRPr="009723EB" w:rsidRDefault="00EC47F8" w:rsidP="00EC47F8">
      <w:pPr>
        <w:spacing w:after="0" w:line="312" w:lineRule="auto"/>
        <w:ind w:firstLine="708"/>
        <w:jc w:val="both"/>
        <w:rPr>
          <w:rFonts w:ascii="Times New Roman" w:hAnsi="Times New Roman" w:cs="Times New Roman"/>
          <w:sz w:val="20"/>
          <w:szCs w:val="20"/>
        </w:rPr>
      </w:pPr>
      <w:r w:rsidRPr="009723EB">
        <w:rPr>
          <w:rFonts w:ascii="Times New Roman" w:hAnsi="Times New Roman" w:cs="Times New Roman"/>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6C78DDF5" w14:textId="77777777" w:rsidR="00EC47F8" w:rsidRPr="009723EB" w:rsidRDefault="00EC47F8" w:rsidP="00EC47F8">
      <w:pPr>
        <w:spacing w:after="0" w:line="312" w:lineRule="auto"/>
        <w:ind w:firstLine="360"/>
        <w:jc w:val="both"/>
        <w:rPr>
          <w:rFonts w:ascii="Times New Roman" w:hAnsi="Times New Roman" w:cs="Times New Roman"/>
          <w:sz w:val="20"/>
          <w:szCs w:val="20"/>
        </w:rPr>
      </w:pPr>
      <w:r w:rsidRPr="009723EB">
        <w:rPr>
          <w:rFonts w:ascii="Times New Roman" w:hAnsi="Times New Roman" w:cs="Times New Roman"/>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73E7FA36" w14:textId="77777777" w:rsidR="00EC47F8" w:rsidRPr="009723EB" w:rsidRDefault="00EC47F8" w:rsidP="00EC47F8">
      <w:pPr>
        <w:pStyle w:val="ad"/>
        <w:numPr>
          <w:ilvl w:val="0"/>
          <w:numId w:val="74"/>
        </w:numPr>
        <w:spacing w:after="0" w:line="312" w:lineRule="auto"/>
        <w:ind w:left="709" w:firstLine="0"/>
        <w:jc w:val="both"/>
        <w:rPr>
          <w:rFonts w:ascii="Times New Roman" w:hAnsi="Times New Roman" w:cs="Times New Roman"/>
          <w:sz w:val="20"/>
          <w:szCs w:val="20"/>
        </w:rPr>
      </w:pPr>
      <w:r w:rsidRPr="009723EB">
        <w:rPr>
          <w:rFonts w:ascii="Times New Roman" w:hAnsi="Times New Roman" w:cs="Times New Roman"/>
          <w:sz w:val="20"/>
          <w:szCs w:val="20"/>
        </w:rPr>
        <w:t>в расчете ставки дисконтирования могут быть использованы:</w:t>
      </w:r>
    </w:p>
    <w:p w14:paraId="2576CD59" w14:textId="77777777" w:rsidR="00EC47F8" w:rsidRPr="009723EB" w:rsidRDefault="00EC47F8" w:rsidP="00EC47F8">
      <w:pPr>
        <w:pStyle w:val="ad"/>
        <w:numPr>
          <w:ilvl w:val="1"/>
          <w:numId w:val="74"/>
        </w:numPr>
        <w:spacing w:after="0" w:line="312" w:lineRule="auto"/>
        <w:jc w:val="both"/>
        <w:rPr>
          <w:rFonts w:ascii="Times New Roman" w:hAnsi="Times New Roman" w:cs="Times New Roman"/>
          <w:sz w:val="20"/>
          <w:szCs w:val="20"/>
        </w:rPr>
      </w:pPr>
      <w:r w:rsidRPr="009723EB">
        <w:rPr>
          <w:rFonts w:ascii="Times New Roman" w:hAnsi="Times New Roman" w:cs="Times New Roman"/>
          <w:sz w:val="20"/>
          <w:szCs w:val="20"/>
        </w:rPr>
        <w:t>экспертное значение кредитного спреда</w:t>
      </w:r>
    </w:p>
    <w:p w14:paraId="59B0A02E" w14:textId="77777777" w:rsidR="00EC47F8" w:rsidRPr="009723EB" w:rsidRDefault="00EC47F8" w:rsidP="00EC47F8">
      <w:pPr>
        <w:pStyle w:val="ad"/>
        <w:numPr>
          <w:ilvl w:val="1"/>
          <w:numId w:val="74"/>
        </w:numPr>
        <w:spacing w:after="0" w:line="312" w:lineRule="auto"/>
        <w:jc w:val="both"/>
        <w:rPr>
          <w:rFonts w:ascii="Times New Roman" w:hAnsi="Times New Roman" w:cs="Times New Roman"/>
          <w:sz w:val="20"/>
          <w:szCs w:val="20"/>
        </w:rPr>
      </w:pPr>
      <w:r w:rsidRPr="009723EB">
        <w:rPr>
          <w:rFonts w:ascii="Times New Roman" w:hAnsi="Times New Roman" w:cs="Times New Roman"/>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67FDDE2C" w14:textId="77777777" w:rsidR="00EC47F8" w:rsidRPr="009723EB" w:rsidRDefault="00EC47F8" w:rsidP="00EC47F8">
      <w:pPr>
        <w:pStyle w:val="ad"/>
        <w:numPr>
          <w:ilvl w:val="1"/>
          <w:numId w:val="74"/>
        </w:numPr>
        <w:spacing w:after="0" w:line="312" w:lineRule="auto"/>
        <w:jc w:val="both"/>
        <w:rPr>
          <w:rFonts w:ascii="Times New Roman" w:hAnsi="Times New Roman" w:cs="Times New Roman"/>
          <w:sz w:val="20"/>
          <w:szCs w:val="20"/>
        </w:rPr>
      </w:pPr>
      <w:r w:rsidRPr="009723EB">
        <w:rPr>
          <w:rFonts w:ascii="Times New Roman" w:hAnsi="Times New Roman" w:cs="Times New Roman"/>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1141398B" w14:textId="77777777" w:rsidR="00EC47F8" w:rsidRPr="009723EB" w:rsidRDefault="00EC47F8" w:rsidP="00EC47F8">
      <w:pPr>
        <w:spacing w:after="0" w:line="312" w:lineRule="auto"/>
        <w:ind w:left="708" w:firstLine="372"/>
        <w:jc w:val="both"/>
        <w:rPr>
          <w:rFonts w:ascii="Times New Roman" w:hAnsi="Times New Roman" w:cs="Times New Roman"/>
          <w:sz w:val="20"/>
          <w:szCs w:val="20"/>
        </w:rPr>
      </w:pPr>
    </w:p>
    <w:p w14:paraId="0E495122" w14:textId="77777777" w:rsidR="00EC47F8" w:rsidRPr="009723EB" w:rsidRDefault="00EC47F8" w:rsidP="00EC47F8">
      <w:pPr>
        <w:spacing w:after="0" w:line="312" w:lineRule="auto"/>
        <w:ind w:left="567"/>
        <w:jc w:val="both"/>
        <w:rPr>
          <w:rFonts w:ascii="Times New Roman" w:hAnsi="Times New Roman" w:cs="Times New Roman"/>
          <w:i/>
          <w:sz w:val="20"/>
          <w:szCs w:val="20"/>
        </w:rPr>
      </w:pPr>
      <w:r w:rsidRPr="009723EB">
        <w:rPr>
          <w:rFonts w:ascii="Times New Roman" w:hAnsi="Times New Roman" w:cs="Times New Roman"/>
          <w:i/>
          <w:sz w:val="20"/>
          <w:szCs w:val="20"/>
        </w:rPr>
        <w:t>Примечание:</w:t>
      </w:r>
    </w:p>
    <w:p w14:paraId="2DBA2B57" w14:textId="77777777" w:rsidR="00EC47F8" w:rsidRPr="009723EB" w:rsidRDefault="00EC47F8" w:rsidP="00EC47F8">
      <w:pPr>
        <w:spacing w:after="0" w:line="312" w:lineRule="auto"/>
        <w:ind w:left="567"/>
        <w:jc w:val="both"/>
        <w:rPr>
          <w:rFonts w:ascii="Times New Roman" w:hAnsi="Times New Roman" w:cs="Times New Roman"/>
          <w:sz w:val="20"/>
          <w:szCs w:val="20"/>
        </w:rPr>
      </w:pPr>
      <w:r w:rsidRPr="009723EB">
        <w:rPr>
          <w:rFonts w:ascii="Times New Roman" w:hAnsi="Times New Roman" w:cs="Times New Roman"/>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A1D85F7" w14:textId="77777777" w:rsidR="00EC47F8" w:rsidRDefault="00EC47F8" w:rsidP="00EC47F8">
      <w:pPr>
        <w:spacing w:after="0" w:line="312" w:lineRule="auto"/>
        <w:jc w:val="both"/>
        <w:rPr>
          <w:rFonts w:ascii="Verdana" w:hAnsi="Verdana"/>
          <w:sz w:val="20"/>
          <w:szCs w:val="20"/>
        </w:rPr>
      </w:pPr>
    </w:p>
    <w:p w14:paraId="39A93B02" w14:textId="77777777" w:rsidR="00EC47F8" w:rsidRDefault="00EC47F8" w:rsidP="00EC47F8">
      <w:pPr>
        <w:spacing w:after="0" w:line="312" w:lineRule="auto"/>
        <w:jc w:val="both"/>
        <w:rPr>
          <w:rFonts w:ascii="Verdana" w:hAnsi="Verdana"/>
          <w:sz w:val="20"/>
          <w:szCs w:val="20"/>
        </w:rPr>
      </w:pPr>
    </w:p>
    <w:p w14:paraId="2C49933F" w14:textId="77777777" w:rsidR="00EC47F8" w:rsidRDefault="00EC47F8" w:rsidP="00EC47F8">
      <w:pPr>
        <w:spacing w:after="0" w:line="312" w:lineRule="auto"/>
        <w:jc w:val="both"/>
        <w:rPr>
          <w:rFonts w:ascii="Verdana" w:hAnsi="Verdana"/>
          <w:sz w:val="20"/>
          <w:szCs w:val="20"/>
        </w:rPr>
      </w:pPr>
    </w:p>
    <w:p w14:paraId="1DA2915C" w14:textId="77777777" w:rsidR="00EC47F8" w:rsidRDefault="00EC47F8" w:rsidP="00EC47F8">
      <w:pPr>
        <w:spacing w:after="0" w:line="312" w:lineRule="auto"/>
        <w:jc w:val="both"/>
        <w:rPr>
          <w:rFonts w:ascii="Verdana" w:hAnsi="Verdana"/>
          <w:sz w:val="20"/>
          <w:szCs w:val="20"/>
        </w:rPr>
      </w:pPr>
    </w:p>
    <w:p w14:paraId="1917B8EC" w14:textId="77777777" w:rsidR="009D13CF" w:rsidRDefault="009D13CF" w:rsidP="00EC47F8">
      <w:pPr>
        <w:spacing w:after="0" w:line="312" w:lineRule="auto"/>
        <w:jc w:val="both"/>
        <w:rPr>
          <w:rFonts w:ascii="Verdana" w:hAnsi="Verdana"/>
          <w:sz w:val="20"/>
          <w:szCs w:val="20"/>
        </w:rPr>
      </w:pPr>
    </w:p>
    <w:p w14:paraId="3E1DFFD7" w14:textId="77777777" w:rsidR="009D13CF" w:rsidRDefault="009D13CF" w:rsidP="00EC47F8">
      <w:pPr>
        <w:spacing w:after="0" w:line="312" w:lineRule="auto"/>
        <w:jc w:val="both"/>
        <w:rPr>
          <w:rFonts w:ascii="Verdana" w:hAnsi="Verdana"/>
          <w:sz w:val="20"/>
          <w:szCs w:val="20"/>
        </w:rPr>
      </w:pPr>
    </w:p>
    <w:p w14:paraId="00AF361D" w14:textId="77777777" w:rsidR="00EC47F8" w:rsidRPr="0086743F" w:rsidRDefault="00EC47F8" w:rsidP="00EC47F8">
      <w:pPr>
        <w:spacing w:after="0" w:line="312" w:lineRule="auto"/>
        <w:jc w:val="both"/>
        <w:rPr>
          <w:rFonts w:ascii="Verdana" w:hAnsi="Verdana"/>
          <w:sz w:val="20"/>
          <w:szCs w:val="20"/>
        </w:rPr>
      </w:pPr>
    </w:p>
    <w:p w14:paraId="5CBBB925" w14:textId="77777777" w:rsidR="00EC47F8" w:rsidRPr="00DD01CF" w:rsidRDefault="00EC47F8" w:rsidP="00EC47F8">
      <w:pPr>
        <w:jc w:val="center"/>
        <w:rPr>
          <w:rFonts w:ascii="Times New Roman" w:hAnsi="Times New Roman" w:cs="Times New Roman"/>
          <w:sz w:val="20"/>
          <w:szCs w:val="20"/>
        </w:rPr>
      </w:pPr>
      <w:bookmarkStart w:id="30" w:name="_Toc27398199"/>
      <w:r w:rsidRPr="00DD01CF">
        <w:rPr>
          <w:rFonts w:ascii="Times New Roman" w:hAnsi="Times New Roman" w:cs="Times New Roman"/>
          <w:b/>
          <w:sz w:val="20"/>
          <w:szCs w:val="20"/>
        </w:rPr>
        <w:t>ПРИЛОЖЕНИЕ №В.</w:t>
      </w:r>
      <w:bookmarkEnd w:id="30"/>
    </w:p>
    <w:p w14:paraId="28BAACA4" w14:textId="77777777" w:rsidR="00EC47F8" w:rsidRPr="00DD01CF" w:rsidRDefault="00EC47F8" w:rsidP="00EC47F8">
      <w:pPr>
        <w:jc w:val="center"/>
        <w:rPr>
          <w:rFonts w:ascii="Times New Roman" w:hAnsi="Times New Roman" w:cs="Times New Roman"/>
          <w:b/>
          <w:sz w:val="20"/>
          <w:szCs w:val="20"/>
        </w:rPr>
      </w:pPr>
      <w:r w:rsidRPr="00DD01CF">
        <w:rPr>
          <w:rFonts w:ascii="Times New Roman" w:hAnsi="Times New Roman" w:cs="Times New Roman"/>
          <w:b/>
          <w:sz w:val="20"/>
          <w:szCs w:val="20"/>
        </w:rPr>
        <w:t>РЕГЛАМЕНТ РАСЧЕТА КРЕДИТНОГО СПРЕДА ДЛЯ ДОЛГОВЫХ ИНСТРУМЕНТОВ</w:t>
      </w:r>
    </w:p>
    <w:p w14:paraId="2451D4CA" w14:textId="77777777" w:rsidR="00C77BFB" w:rsidRPr="00DD01CF" w:rsidRDefault="00C77BFB" w:rsidP="00C77BFB">
      <w:pPr>
        <w:spacing w:after="0" w:line="312" w:lineRule="auto"/>
        <w:ind w:firstLine="708"/>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 соответствии с настоящим регламентом кредитный спред рассчитывается для (далее именуется долговой инструмент):</w:t>
      </w:r>
    </w:p>
    <w:p w14:paraId="725D1056" w14:textId="77777777" w:rsidR="00C77BFB" w:rsidRPr="00DD01CF" w:rsidRDefault="00C77BFB" w:rsidP="00C77BFB">
      <w:pPr>
        <w:numPr>
          <w:ilvl w:val="0"/>
          <w:numId w:val="71"/>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долговой ценной бумаги, номинированной в рублях (за исключением государственных ценных бумаг РФ);</w:t>
      </w:r>
    </w:p>
    <w:p w14:paraId="7748B3F7" w14:textId="77777777" w:rsidR="00C77BFB" w:rsidRPr="00DD01CF" w:rsidRDefault="00C77BFB" w:rsidP="00C77BFB">
      <w:pPr>
        <w:spacing w:after="0" w:line="312" w:lineRule="auto"/>
        <w:ind w:firstLine="708"/>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целей расчета кредитного спреда осуществляется следующая последовательность действий в отношении долговой ценной бумаги:</w:t>
      </w:r>
    </w:p>
    <w:p w14:paraId="3B2D0D2E" w14:textId="77777777" w:rsidR="00C77BFB" w:rsidRPr="00DD01CF" w:rsidRDefault="00C77BFB" w:rsidP="00C77BFB">
      <w:pPr>
        <w:numPr>
          <w:ilvl w:val="0"/>
          <w:numId w:val="71"/>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 зависимости от наличия или отсутствия кредитного рейтинга у выпуска</w:t>
      </w:r>
      <w:r w:rsidRPr="00DD01CF">
        <w:rPr>
          <w:rFonts w:ascii="Times New Roman" w:eastAsia="Calibri" w:hAnsi="Times New Roman" w:cs="Times New Roman"/>
          <w:sz w:val="20"/>
          <w:szCs w:val="20"/>
          <w:vertAlign w:val="superscript"/>
          <w:lang w:eastAsia="en-US"/>
        </w:rPr>
        <w:footnoteReference w:id="7"/>
      </w:r>
      <w:r w:rsidRPr="00DD01CF">
        <w:rPr>
          <w:rFonts w:ascii="Times New Roman" w:eastAsia="Calibri" w:hAnsi="Times New Roman" w:cs="Times New Roman"/>
          <w:sz w:val="20"/>
          <w:szCs w:val="20"/>
          <w:lang w:eastAsia="en-US"/>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4A5F80B1" w14:textId="77777777" w:rsidR="00C77BFB" w:rsidRPr="00DD01CF" w:rsidRDefault="00C77BFB" w:rsidP="00C77BFB">
      <w:pPr>
        <w:numPr>
          <w:ilvl w:val="0"/>
          <w:numId w:val="71"/>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4CD8DE1E"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36CDFA3E"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p>
    <w:p w14:paraId="1705F218" w14:textId="77777777" w:rsidR="00C77BFB" w:rsidRPr="00DD01CF" w:rsidRDefault="00C77BFB" w:rsidP="00C77BFB">
      <w:pPr>
        <w:numPr>
          <w:ilvl w:val="0"/>
          <w:numId w:val="76"/>
        </w:numPr>
        <w:spacing w:after="0" w:line="312" w:lineRule="auto"/>
        <w:contextualSpacing/>
        <w:jc w:val="both"/>
        <w:rPr>
          <w:rFonts w:ascii="Times New Roman" w:eastAsia="Calibri" w:hAnsi="Times New Roman" w:cs="Times New Roman"/>
          <w:b/>
          <w:sz w:val="20"/>
          <w:szCs w:val="20"/>
          <w:lang w:eastAsia="en-US"/>
        </w:rPr>
      </w:pPr>
      <w:r w:rsidRPr="00DD01CF">
        <w:rPr>
          <w:rFonts w:ascii="Times New Roman" w:eastAsia="Calibri" w:hAnsi="Times New Roman" w:cs="Times New Roman"/>
          <w:b/>
          <w:sz w:val="20"/>
          <w:szCs w:val="20"/>
          <w:lang w:eastAsia="en-US"/>
        </w:rPr>
        <w:t>Рейтинговые группы</w:t>
      </w:r>
    </w:p>
    <w:p w14:paraId="5A2546D4"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целей определения кредитного спреда вводятся следующие рейтинговые группы:</w:t>
      </w:r>
    </w:p>
    <w:p w14:paraId="631B1120" w14:textId="77777777" w:rsidR="00C77BFB" w:rsidRPr="00DD01CF" w:rsidRDefault="00C77BFB" w:rsidP="00C77BFB">
      <w:pPr>
        <w:spacing w:after="0" w:line="312" w:lineRule="auto"/>
        <w:ind w:left="708"/>
        <w:jc w:val="both"/>
        <w:rPr>
          <w:rFonts w:ascii="Times New Roman" w:eastAsia="Calibri" w:hAnsi="Times New Roman" w:cs="Times New Roman"/>
          <w:sz w:val="20"/>
          <w:szCs w:val="20"/>
          <w:lang w:eastAsia="en-US"/>
        </w:rPr>
      </w:pPr>
      <w:r w:rsidRPr="00DD01CF">
        <w:rPr>
          <w:rFonts w:ascii="Times New Roman" w:eastAsia="Calibri" w:hAnsi="Times New Roman" w:cs="Times New Roman"/>
          <w:b/>
          <w:sz w:val="20"/>
          <w:szCs w:val="20"/>
          <w:lang w:eastAsia="en-US"/>
        </w:rPr>
        <w:t>Рейтинговая группа I</w:t>
      </w:r>
      <w:r w:rsidRPr="00DD01CF">
        <w:rPr>
          <w:rFonts w:ascii="Times New Roman" w:eastAsia="Calibri" w:hAnsi="Times New Roman" w:cs="Times New Roman"/>
          <w:sz w:val="20"/>
          <w:szCs w:val="20"/>
          <w:lang w:eastAsia="en-US"/>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06CD7DC" w14:textId="77777777" w:rsidR="00C77BFB" w:rsidRPr="00DD01CF" w:rsidRDefault="00C77BFB" w:rsidP="00C77BFB">
      <w:pPr>
        <w:spacing w:after="0" w:line="312" w:lineRule="auto"/>
        <w:ind w:left="708"/>
        <w:jc w:val="both"/>
        <w:rPr>
          <w:rFonts w:ascii="Times New Roman" w:eastAsia="Calibri" w:hAnsi="Times New Roman" w:cs="Times New Roman"/>
          <w:sz w:val="20"/>
          <w:szCs w:val="20"/>
          <w:lang w:eastAsia="en-US"/>
        </w:rPr>
      </w:pPr>
      <w:r w:rsidRPr="00DD01CF">
        <w:rPr>
          <w:rFonts w:ascii="Times New Roman" w:eastAsia="Calibri" w:hAnsi="Times New Roman" w:cs="Times New Roman"/>
          <w:b/>
          <w:sz w:val="20"/>
          <w:szCs w:val="20"/>
          <w:lang w:eastAsia="en-US"/>
        </w:rPr>
        <w:t>Рейтинговая группа II</w:t>
      </w:r>
      <w:r w:rsidRPr="00DD01CF">
        <w:rPr>
          <w:rFonts w:ascii="Times New Roman" w:eastAsia="Calibri" w:hAnsi="Times New Roman" w:cs="Times New Roman"/>
          <w:sz w:val="20"/>
          <w:szCs w:val="20"/>
          <w:lang w:eastAsia="en-US"/>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0AA1E798" w14:textId="77777777" w:rsidR="00C77BFB" w:rsidRPr="00DD01CF" w:rsidRDefault="00C77BFB" w:rsidP="00C77BFB">
      <w:pPr>
        <w:spacing w:after="0" w:line="312" w:lineRule="auto"/>
        <w:ind w:left="708"/>
        <w:jc w:val="both"/>
        <w:rPr>
          <w:rFonts w:ascii="Times New Roman" w:eastAsia="Calibri" w:hAnsi="Times New Roman" w:cs="Times New Roman"/>
          <w:sz w:val="20"/>
          <w:szCs w:val="20"/>
          <w:lang w:eastAsia="en-US"/>
        </w:rPr>
      </w:pPr>
      <w:r w:rsidRPr="00DD01CF">
        <w:rPr>
          <w:rFonts w:ascii="Times New Roman" w:eastAsia="Calibri" w:hAnsi="Times New Roman" w:cs="Times New Roman"/>
          <w:b/>
          <w:sz w:val="20"/>
          <w:szCs w:val="20"/>
          <w:lang w:eastAsia="en-US"/>
        </w:rPr>
        <w:t xml:space="preserve">Рейтинговая группа </w:t>
      </w:r>
      <w:r w:rsidRPr="00DD01CF">
        <w:rPr>
          <w:rFonts w:ascii="Times New Roman" w:eastAsia="Calibri" w:hAnsi="Times New Roman" w:cs="Times New Roman"/>
          <w:b/>
          <w:sz w:val="20"/>
          <w:szCs w:val="20"/>
          <w:lang w:val="en-US" w:eastAsia="en-US"/>
        </w:rPr>
        <w:t>III</w:t>
      </w:r>
      <w:r w:rsidRPr="00DD01CF">
        <w:rPr>
          <w:rFonts w:ascii="Times New Roman" w:eastAsia="Calibri" w:hAnsi="Times New Roman" w:cs="Times New Roman"/>
          <w:sz w:val="20"/>
          <w:szCs w:val="20"/>
          <w:lang w:eastAsia="en-US"/>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DD01CF">
        <w:rPr>
          <w:rFonts w:ascii="Times New Roman" w:eastAsia="Calibri" w:hAnsi="Times New Roman" w:cs="Times New Roman"/>
          <w:sz w:val="20"/>
          <w:szCs w:val="20"/>
          <w:lang w:val="en-US" w:eastAsia="en-US"/>
        </w:rPr>
        <w:t>B</w:t>
      </w:r>
      <w:r w:rsidRPr="00DD01CF">
        <w:rPr>
          <w:rFonts w:ascii="Times New Roman" w:eastAsia="Calibri" w:hAnsi="Times New Roman" w:cs="Times New Roman"/>
          <w:sz w:val="20"/>
          <w:szCs w:val="20"/>
          <w:lang w:eastAsia="en-US"/>
        </w:rPr>
        <w:t xml:space="preserve">- до </w:t>
      </w:r>
      <w:r w:rsidRPr="00DD01CF">
        <w:rPr>
          <w:rFonts w:ascii="Times New Roman" w:eastAsia="Calibri" w:hAnsi="Times New Roman" w:cs="Times New Roman"/>
          <w:sz w:val="20"/>
          <w:szCs w:val="20"/>
          <w:lang w:val="en-US" w:eastAsia="en-US"/>
        </w:rPr>
        <w:t>B</w:t>
      </w:r>
      <w:r w:rsidRPr="00DD01CF">
        <w:rPr>
          <w:rFonts w:ascii="Times New Roman" w:eastAsia="Calibri" w:hAnsi="Times New Roman" w:cs="Times New Roman"/>
          <w:sz w:val="20"/>
          <w:szCs w:val="20"/>
          <w:lang w:eastAsia="en-US"/>
        </w:rPr>
        <w:t xml:space="preserve">+ (по шкале </w:t>
      </w:r>
      <w:r w:rsidRPr="00DD01CF">
        <w:rPr>
          <w:rFonts w:ascii="Times New Roman" w:eastAsia="Calibri" w:hAnsi="Times New Roman" w:cs="Times New Roman"/>
          <w:sz w:val="20"/>
          <w:szCs w:val="20"/>
          <w:lang w:val="en-US" w:eastAsia="en-US"/>
        </w:rPr>
        <w:t>S</w:t>
      </w:r>
      <w:r w:rsidRPr="00DD01CF">
        <w:rPr>
          <w:rFonts w:ascii="Times New Roman" w:eastAsia="Calibri" w:hAnsi="Times New Roman" w:cs="Times New Roman"/>
          <w:sz w:val="20"/>
          <w:szCs w:val="20"/>
          <w:lang w:eastAsia="en-US"/>
        </w:rPr>
        <w:t>&amp;</w:t>
      </w:r>
      <w:r w:rsidRPr="00DD01CF">
        <w:rPr>
          <w:rFonts w:ascii="Times New Roman" w:eastAsia="Calibri" w:hAnsi="Times New Roman" w:cs="Times New Roman"/>
          <w:sz w:val="20"/>
          <w:szCs w:val="20"/>
          <w:lang w:val="en-US" w:eastAsia="en-US"/>
        </w:rPr>
        <w:t>P</w:t>
      </w:r>
      <w:r w:rsidRPr="00DD01CF">
        <w:rPr>
          <w:rFonts w:ascii="Times New Roman" w:eastAsia="Calibri" w:hAnsi="Times New Roman" w:cs="Times New Roman"/>
          <w:sz w:val="20"/>
          <w:szCs w:val="20"/>
          <w:lang w:eastAsia="en-US"/>
        </w:rPr>
        <w:t>).</w:t>
      </w:r>
    </w:p>
    <w:p w14:paraId="003E6F70" w14:textId="77777777" w:rsidR="00C77BFB" w:rsidRPr="00DD01CF" w:rsidRDefault="00C77BFB" w:rsidP="00C77BFB">
      <w:pPr>
        <w:spacing w:after="0" w:line="312" w:lineRule="auto"/>
        <w:ind w:left="708"/>
        <w:jc w:val="both"/>
        <w:rPr>
          <w:rFonts w:ascii="Times New Roman" w:eastAsia="Calibri" w:hAnsi="Times New Roman" w:cs="Times New Roman"/>
          <w:sz w:val="20"/>
          <w:szCs w:val="20"/>
          <w:lang w:eastAsia="en-US"/>
        </w:rPr>
      </w:pPr>
      <w:r w:rsidRPr="00DD01CF">
        <w:rPr>
          <w:rFonts w:ascii="Times New Roman" w:eastAsia="Calibri" w:hAnsi="Times New Roman" w:cs="Times New Roman"/>
          <w:b/>
          <w:sz w:val="20"/>
          <w:szCs w:val="20"/>
          <w:lang w:eastAsia="en-US"/>
        </w:rPr>
        <w:t>Рейтинговая группа I</w:t>
      </w:r>
      <w:r w:rsidRPr="00DD01CF">
        <w:rPr>
          <w:rFonts w:ascii="Times New Roman" w:eastAsia="Calibri" w:hAnsi="Times New Roman" w:cs="Times New Roman"/>
          <w:b/>
          <w:sz w:val="20"/>
          <w:szCs w:val="20"/>
          <w:lang w:val="en-US" w:eastAsia="en-US"/>
        </w:rPr>
        <w:t>V</w:t>
      </w:r>
      <w:r w:rsidRPr="00DD01CF">
        <w:rPr>
          <w:rFonts w:ascii="Times New Roman" w:eastAsia="Calibri" w:hAnsi="Times New Roman" w:cs="Times New Roman"/>
          <w:b/>
          <w:sz w:val="20"/>
          <w:szCs w:val="20"/>
          <w:lang w:eastAsia="en-US"/>
        </w:rPr>
        <w:t>.</w:t>
      </w:r>
      <w:r w:rsidRPr="00DD01CF">
        <w:rPr>
          <w:rFonts w:ascii="Times New Roman" w:eastAsia="Calibri" w:hAnsi="Times New Roman" w:cs="Times New Roman"/>
          <w:sz w:val="20"/>
          <w:szCs w:val="20"/>
          <w:lang w:eastAsia="en-US"/>
        </w:rPr>
        <w:t xml:space="preserve"> В указанную рейтинговую группу включаются долговые инструменты:</w:t>
      </w:r>
    </w:p>
    <w:p w14:paraId="7645DE85" w14:textId="77777777" w:rsidR="00C77BFB" w:rsidRPr="00DD01CF" w:rsidRDefault="00C77BFB" w:rsidP="00C77BFB">
      <w:pPr>
        <w:numPr>
          <w:ilvl w:val="0"/>
          <w:numId w:val="75"/>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без рейтинга, присвоенного рейтинговыми агентствами, указанными в Таблице 1, или</w:t>
      </w:r>
    </w:p>
    <w:p w14:paraId="7176956B" w14:textId="77777777" w:rsidR="00C77BFB" w:rsidRPr="00DD01CF" w:rsidRDefault="00C77BFB" w:rsidP="00C77BFB">
      <w:pPr>
        <w:numPr>
          <w:ilvl w:val="0"/>
          <w:numId w:val="75"/>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с рейтингом ниже B- (по шкале S&amp;P), присвоенным рейтинговым агентством, указанным в Таблице 1.</w:t>
      </w:r>
    </w:p>
    <w:p w14:paraId="6D4F10BF"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Рейтинговые группы могут быть пересмотрены при выполнении одного из следующих условий:</w:t>
      </w:r>
    </w:p>
    <w:p w14:paraId="0D42585D" w14:textId="77777777" w:rsidR="00C77BFB" w:rsidRPr="00DD01CF" w:rsidRDefault="00C77BFB" w:rsidP="00C77BFB">
      <w:pPr>
        <w:numPr>
          <w:ilvl w:val="0"/>
          <w:numId w:val="87"/>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внесение изменений в методику расчета и состав индексов Московской биржи;</w:t>
      </w:r>
    </w:p>
    <w:p w14:paraId="4544ADB1" w14:textId="77777777" w:rsidR="00C77BFB" w:rsidRPr="00DD01CF" w:rsidRDefault="00C77BFB" w:rsidP="00C77BFB">
      <w:pPr>
        <w:numPr>
          <w:ilvl w:val="0"/>
          <w:numId w:val="87"/>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изменение суверенного рейтинга РФ агентствами S&amp;P, Moody’s, Fitch;</w:t>
      </w:r>
    </w:p>
    <w:p w14:paraId="76C84B32" w14:textId="77777777" w:rsidR="00C77BFB" w:rsidRPr="00DD01CF" w:rsidRDefault="00C77BFB" w:rsidP="00C77BFB">
      <w:pPr>
        <w:numPr>
          <w:ilvl w:val="0"/>
          <w:numId w:val="87"/>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прочие изменения на рынке, признанные существенными для целей определения рейтинговых групп.</w:t>
      </w:r>
    </w:p>
    <w:p w14:paraId="7CF9AC94" w14:textId="77777777" w:rsidR="00C77BFB" w:rsidRPr="00DD01CF" w:rsidRDefault="00C77BFB" w:rsidP="00C77BFB">
      <w:pPr>
        <w:spacing w:after="0" w:line="312" w:lineRule="auto"/>
        <w:ind w:firstLine="708"/>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Проверка условий для пересмотра рейтинговых групп проводится ежеквартально.</w:t>
      </w:r>
    </w:p>
    <w:p w14:paraId="115EADDE" w14:textId="77777777" w:rsidR="00C77BFB" w:rsidRPr="00DD01CF" w:rsidRDefault="00C77BFB" w:rsidP="00C77BFB">
      <w:pPr>
        <w:spacing w:after="0" w:line="312" w:lineRule="auto"/>
        <w:contextualSpacing/>
        <w:jc w:val="both"/>
        <w:rPr>
          <w:rFonts w:ascii="Times New Roman" w:eastAsia="Calibri" w:hAnsi="Times New Roman" w:cs="Times New Roman"/>
          <w:sz w:val="20"/>
          <w:szCs w:val="20"/>
          <w:lang w:eastAsia="en-US"/>
        </w:rPr>
      </w:pPr>
    </w:p>
    <w:p w14:paraId="7840DA1D" w14:textId="77777777" w:rsidR="00C77BFB" w:rsidRPr="00DD01CF" w:rsidRDefault="00C77BFB" w:rsidP="00C77BFB">
      <w:pPr>
        <w:spacing w:after="0" w:line="312" w:lineRule="auto"/>
        <w:contextualSpacing/>
        <w:jc w:val="both"/>
        <w:rPr>
          <w:rFonts w:ascii="Times New Roman" w:eastAsia="Calibri" w:hAnsi="Times New Roman" w:cs="Times New Roman"/>
          <w:sz w:val="20"/>
          <w:szCs w:val="20"/>
          <w:lang w:eastAsia="en-US"/>
        </w:rPr>
      </w:pPr>
    </w:p>
    <w:p w14:paraId="6AFC7AC7" w14:textId="77777777" w:rsidR="00C77BFB" w:rsidRPr="00DD01CF" w:rsidRDefault="00C77BFB" w:rsidP="00C77BFB">
      <w:pPr>
        <w:spacing w:after="0" w:line="312" w:lineRule="auto"/>
        <w:contextualSpacing/>
        <w:jc w:val="both"/>
        <w:rPr>
          <w:rFonts w:ascii="Times New Roman" w:eastAsia="Calibri" w:hAnsi="Times New Roman" w:cs="Times New Roman"/>
          <w:sz w:val="20"/>
          <w:szCs w:val="20"/>
          <w:lang w:eastAsia="en-US"/>
        </w:rPr>
      </w:pPr>
    </w:p>
    <w:p w14:paraId="72FF01E0" w14:textId="77777777" w:rsidR="00C77BFB" w:rsidRPr="00DD01CF" w:rsidRDefault="00C77BFB" w:rsidP="00C77BFB">
      <w:pPr>
        <w:numPr>
          <w:ilvl w:val="0"/>
          <w:numId w:val="76"/>
        </w:numPr>
        <w:spacing w:after="0" w:line="312" w:lineRule="auto"/>
        <w:contextualSpacing/>
        <w:jc w:val="both"/>
        <w:rPr>
          <w:rFonts w:ascii="Times New Roman" w:eastAsia="Calibri" w:hAnsi="Times New Roman" w:cs="Times New Roman"/>
          <w:b/>
          <w:sz w:val="20"/>
          <w:szCs w:val="20"/>
          <w:lang w:eastAsia="en-US"/>
        </w:rPr>
      </w:pPr>
      <w:r w:rsidRPr="00DD01CF">
        <w:rPr>
          <w:rFonts w:ascii="Times New Roman" w:eastAsia="Calibri" w:hAnsi="Times New Roman" w:cs="Times New Roman"/>
          <w:b/>
          <w:sz w:val="20"/>
          <w:szCs w:val="20"/>
          <w:lang w:eastAsia="en-US"/>
        </w:rPr>
        <w:t>Порядок определения принадлежности долгового инструмента к рейтинговой группе</w:t>
      </w:r>
    </w:p>
    <w:p w14:paraId="3BF7E9A2" w14:textId="77777777" w:rsidR="00C77BFB" w:rsidRPr="00DD01CF" w:rsidRDefault="00C77BFB" w:rsidP="00C77BFB">
      <w:pPr>
        <w:spacing w:after="0" w:line="312" w:lineRule="auto"/>
        <w:ind w:firstLine="708"/>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30CABE0D" w14:textId="77777777" w:rsidR="00C77BFB" w:rsidRPr="00DD01CF" w:rsidRDefault="00C77BFB" w:rsidP="00C77BFB">
      <w:pPr>
        <w:spacing w:after="0" w:line="312" w:lineRule="auto"/>
        <w:contextualSpacing/>
        <w:jc w:val="both"/>
        <w:rPr>
          <w:rFonts w:ascii="Times New Roman" w:eastAsia="Calibri" w:hAnsi="Times New Roman" w:cs="Times New Roman"/>
          <w:b/>
          <w:sz w:val="20"/>
          <w:szCs w:val="20"/>
          <w:lang w:eastAsia="en-US"/>
        </w:rPr>
      </w:pPr>
    </w:p>
    <w:p w14:paraId="6CE9B629" w14:textId="77777777" w:rsidR="00C77BFB" w:rsidRPr="00DD01CF" w:rsidRDefault="00C77BFB" w:rsidP="00C77BFB">
      <w:pPr>
        <w:spacing w:after="0" w:line="312" w:lineRule="auto"/>
        <w:jc w:val="both"/>
        <w:rPr>
          <w:rFonts w:ascii="Times New Roman" w:eastAsia="Calibri" w:hAnsi="Times New Roman" w:cs="Times New Roman"/>
          <w:b/>
          <w:bCs/>
          <w:sz w:val="20"/>
          <w:szCs w:val="20"/>
          <w:lang w:eastAsia="en-US"/>
        </w:rPr>
      </w:pPr>
      <w:r w:rsidRPr="00DD01CF">
        <w:rPr>
          <w:rFonts w:ascii="Times New Roman" w:eastAsia="Calibri" w:hAnsi="Times New Roman" w:cs="Times New Roman"/>
          <w:b/>
          <w:sz w:val="20"/>
          <w:szCs w:val="20"/>
          <w:lang w:eastAsia="en-US"/>
        </w:rPr>
        <w:t xml:space="preserve">Таблица 1. </w:t>
      </w:r>
      <w:r w:rsidRPr="00DD01CF">
        <w:rPr>
          <w:rFonts w:ascii="Times New Roman" w:eastAsia="Calibri" w:hAnsi="Times New Roman" w:cs="Times New Roman"/>
          <w:b/>
          <w:bCs/>
          <w:sz w:val="20"/>
          <w:szCs w:val="20"/>
          <w:lang w:eastAsia="en-US"/>
        </w:rPr>
        <w:t>Сопоставление шкал рейтинговых агентств</w:t>
      </w:r>
    </w:p>
    <w:tbl>
      <w:tblPr>
        <w:tblW w:w="5000" w:type="pct"/>
        <w:jc w:val="center"/>
        <w:tblLayout w:type="fixed"/>
        <w:tblLook w:val="04A0" w:firstRow="1" w:lastRow="0" w:firstColumn="1" w:lastColumn="0" w:noHBand="0" w:noVBand="1"/>
      </w:tblPr>
      <w:tblGrid>
        <w:gridCol w:w="1548"/>
        <w:gridCol w:w="1267"/>
        <w:gridCol w:w="2062"/>
        <w:gridCol w:w="2062"/>
        <w:gridCol w:w="2060"/>
        <w:gridCol w:w="1706"/>
      </w:tblGrid>
      <w:tr w:rsidR="00C77BFB" w:rsidRPr="00C77BFB" w14:paraId="714A2444" w14:textId="77777777" w:rsidTr="00DD01CF">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FE40FF"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АКРА</w:t>
            </w:r>
          </w:p>
        </w:tc>
        <w:tc>
          <w:tcPr>
            <w:tcW w:w="5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106B74"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Эксперт РА</w:t>
            </w:r>
          </w:p>
        </w:tc>
        <w:tc>
          <w:tcPr>
            <w:tcW w:w="963" w:type="pct"/>
            <w:tcBorders>
              <w:top w:val="single" w:sz="8" w:space="0" w:color="auto"/>
              <w:left w:val="nil"/>
              <w:bottom w:val="single" w:sz="8" w:space="0" w:color="auto"/>
              <w:right w:val="single" w:sz="8" w:space="0" w:color="auto"/>
            </w:tcBorders>
            <w:shd w:val="clear" w:color="auto" w:fill="auto"/>
            <w:noWrap/>
            <w:vAlign w:val="center"/>
            <w:hideMark/>
          </w:tcPr>
          <w:p w14:paraId="0DF6FB70"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Moody`s</w:t>
            </w:r>
          </w:p>
        </w:tc>
        <w:tc>
          <w:tcPr>
            <w:tcW w:w="963" w:type="pct"/>
            <w:tcBorders>
              <w:top w:val="single" w:sz="8" w:space="0" w:color="auto"/>
              <w:left w:val="nil"/>
              <w:bottom w:val="single" w:sz="8" w:space="0" w:color="auto"/>
              <w:right w:val="nil"/>
            </w:tcBorders>
            <w:shd w:val="clear" w:color="auto" w:fill="auto"/>
            <w:vAlign w:val="center"/>
            <w:hideMark/>
          </w:tcPr>
          <w:p w14:paraId="5718B74D"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S&amp;P</w:t>
            </w:r>
          </w:p>
        </w:tc>
        <w:tc>
          <w:tcPr>
            <w:tcW w:w="9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3CE6FA"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Fitch</w:t>
            </w:r>
          </w:p>
        </w:tc>
        <w:tc>
          <w:tcPr>
            <w:tcW w:w="79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D75F523"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Рейтинговая группа</w:t>
            </w:r>
          </w:p>
        </w:tc>
      </w:tr>
      <w:tr w:rsidR="00C77BFB" w:rsidRPr="00C77BFB" w14:paraId="4036DA22" w14:textId="77777777" w:rsidTr="00DD01CF">
        <w:trPr>
          <w:trHeight w:val="345"/>
          <w:tblHeader/>
          <w:jc w:val="center"/>
        </w:trPr>
        <w:tc>
          <w:tcPr>
            <w:tcW w:w="72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45E3BC4"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p>
        </w:tc>
        <w:tc>
          <w:tcPr>
            <w:tcW w:w="59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E2799CE"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p>
        </w:tc>
        <w:tc>
          <w:tcPr>
            <w:tcW w:w="963" w:type="pct"/>
            <w:tcBorders>
              <w:top w:val="nil"/>
              <w:left w:val="nil"/>
              <w:bottom w:val="single" w:sz="8" w:space="0" w:color="auto"/>
              <w:right w:val="single" w:sz="8" w:space="0" w:color="auto"/>
            </w:tcBorders>
            <w:shd w:val="clear" w:color="auto" w:fill="auto"/>
            <w:vAlign w:val="center"/>
            <w:hideMark/>
          </w:tcPr>
          <w:p w14:paraId="0044583E"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Международная шкала</w:t>
            </w:r>
          </w:p>
        </w:tc>
        <w:tc>
          <w:tcPr>
            <w:tcW w:w="963" w:type="pct"/>
            <w:tcBorders>
              <w:top w:val="nil"/>
              <w:left w:val="nil"/>
              <w:bottom w:val="single" w:sz="8" w:space="0" w:color="auto"/>
              <w:right w:val="single" w:sz="8" w:space="0" w:color="auto"/>
            </w:tcBorders>
            <w:shd w:val="clear" w:color="auto" w:fill="auto"/>
            <w:vAlign w:val="center"/>
            <w:hideMark/>
          </w:tcPr>
          <w:p w14:paraId="58FA0549"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Международная шкала</w:t>
            </w:r>
          </w:p>
        </w:tc>
        <w:tc>
          <w:tcPr>
            <w:tcW w:w="962" w:type="pct"/>
            <w:tcBorders>
              <w:top w:val="nil"/>
              <w:left w:val="nil"/>
              <w:bottom w:val="single" w:sz="8" w:space="0" w:color="auto"/>
              <w:right w:val="single" w:sz="8" w:space="0" w:color="auto"/>
            </w:tcBorders>
            <w:shd w:val="clear" w:color="auto" w:fill="auto"/>
            <w:vAlign w:val="center"/>
            <w:hideMark/>
          </w:tcPr>
          <w:p w14:paraId="0AA9954B"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Международная шкала</w:t>
            </w:r>
          </w:p>
        </w:tc>
        <w:tc>
          <w:tcPr>
            <w:tcW w:w="797"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6D122F5"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p>
        </w:tc>
      </w:tr>
      <w:tr w:rsidR="00C77BFB" w:rsidRPr="00C77BFB" w14:paraId="32427746" w14:textId="77777777" w:rsidTr="00DD01CF">
        <w:trPr>
          <w:trHeight w:val="345"/>
          <w:jc w:val="center"/>
        </w:trPr>
        <w:tc>
          <w:tcPr>
            <w:tcW w:w="723" w:type="pct"/>
            <w:vMerge w:val="restart"/>
            <w:tcBorders>
              <w:top w:val="nil"/>
              <w:left w:val="single" w:sz="8" w:space="0" w:color="auto"/>
              <w:right w:val="single" w:sz="8" w:space="0" w:color="auto"/>
            </w:tcBorders>
            <w:shd w:val="clear" w:color="auto" w:fill="auto"/>
            <w:vAlign w:val="center"/>
            <w:hideMark/>
          </w:tcPr>
          <w:p w14:paraId="135B2EFC"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AAA(RU)</w:t>
            </w:r>
          </w:p>
        </w:tc>
        <w:tc>
          <w:tcPr>
            <w:tcW w:w="592" w:type="pct"/>
            <w:vMerge w:val="restart"/>
            <w:tcBorders>
              <w:top w:val="nil"/>
              <w:left w:val="nil"/>
              <w:right w:val="single" w:sz="8" w:space="0" w:color="auto"/>
            </w:tcBorders>
            <w:shd w:val="clear" w:color="auto" w:fill="auto"/>
            <w:vAlign w:val="center"/>
            <w:hideMark/>
          </w:tcPr>
          <w:p w14:paraId="2C262ADA"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ruAAA</w:t>
            </w:r>
          </w:p>
        </w:tc>
        <w:tc>
          <w:tcPr>
            <w:tcW w:w="963" w:type="pct"/>
            <w:tcBorders>
              <w:top w:val="nil"/>
              <w:left w:val="nil"/>
              <w:bottom w:val="single" w:sz="8" w:space="0" w:color="auto"/>
              <w:right w:val="single" w:sz="8" w:space="0" w:color="auto"/>
            </w:tcBorders>
            <w:shd w:val="clear" w:color="auto" w:fill="auto"/>
            <w:noWrap/>
            <w:vAlign w:val="center"/>
            <w:hideMark/>
          </w:tcPr>
          <w:p w14:paraId="4F46B49A"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Ваа1</w:t>
            </w:r>
          </w:p>
        </w:tc>
        <w:tc>
          <w:tcPr>
            <w:tcW w:w="963" w:type="pct"/>
            <w:tcBorders>
              <w:top w:val="nil"/>
              <w:left w:val="nil"/>
              <w:bottom w:val="single" w:sz="8" w:space="0" w:color="auto"/>
              <w:right w:val="single" w:sz="8" w:space="0" w:color="auto"/>
            </w:tcBorders>
            <w:shd w:val="clear" w:color="auto" w:fill="auto"/>
            <w:vAlign w:val="center"/>
            <w:hideMark/>
          </w:tcPr>
          <w:p w14:paraId="668B55C1"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0A65B6D7"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ВВВ+</w:t>
            </w:r>
          </w:p>
        </w:tc>
        <w:tc>
          <w:tcPr>
            <w:tcW w:w="79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B2414E4"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Рейтинговая группа I</w:t>
            </w:r>
          </w:p>
        </w:tc>
      </w:tr>
      <w:tr w:rsidR="00C77BFB" w:rsidRPr="00C77BFB" w14:paraId="0177CEC3" w14:textId="77777777" w:rsidTr="00DD01CF">
        <w:trPr>
          <w:trHeight w:val="345"/>
          <w:jc w:val="center"/>
        </w:trPr>
        <w:tc>
          <w:tcPr>
            <w:tcW w:w="723" w:type="pct"/>
            <w:vMerge/>
            <w:tcBorders>
              <w:left w:val="single" w:sz="8" w:space="0" w:color="auto"/>
              <w:right w:val="single" w:sz="8" w:space="0" w:color="auto"/>
            </w:tcBorders>
            <w:shd w:val="clear" w:color="auto" w:fill="auto"/>
            <w:vAlign w:val="center"/>
            <w:hideMark/>
          </w:tcPr>
          <w:p w14:paraId="3AE6896E"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p>
        </w:tc>
        <w:tc>
          <w:tcPr>
            <w:tcW w:w="592" w:type="pct"/>
            <w:vMerge/>
            <w:tcBorders>
              <w:left w:val="nil"/>
              <w:right w:val="single" w:sz="8" w:space="0" w:color="auto"/>
            </w:tcBorders>
            <w:shd w:val="clear" w:color="auto" w:fill="auto"/>
            <w:vAlign w:val="center"/>
            <w:hideMark/>
          </w:tcPr>
          <w:p w14:paraId="39330200"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p>
        </w:tc>
        <w:tc>
          <w:tcPr>
            <w:tcW w:w="963" w:type="pct"/>
            <w:tcBorders>
              <w:top w:val="nil"/>
              <w:left w:val="nil"/>
              <w:bottom w:val="single" w:sz="8" w:space="0" w:color="auto"/>
              <w:right w:val="single" w:sz="8" w:space="0" w:color="auto"/>
            </w:tcBorders>
            <w:shd w:val="clear" w:color="auto" w:fill="auto"/>
            <w:noWrap/>
            <w:vAlign w:val="center"/>
            <w:hideMark/>
          </w:tcPr>
          <w:p w14:paraId="74E086F3"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Ваа2</w:t>
            </w:r>
          </w:p>
        </w:tc>
        <w:tc>
          <w:tcPr>
            <w:tcW w:w="963" w:type="pct"/>
            <w:tcBorders>
              <w:top w:val="nil"/>
              <w:left w:val="nil"/>
              <w:bottom w:val="single" w:sz="8" w:space="0" w:color="auto"/>
              <w:right w:val="single" w:sz="8" w:space="0" w:color="auto"/>
            </w:tcBorders>
            <w:shd w:val="clear" w:color="auto" w:fill="auto"/>
            <w:vAlign w:val="center"/>
            <w:hideMark/>
          </w:tcPr>
          <w:p w14:paraId="64A60705"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5068367D"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48FF33EC"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p>
        </w:tc>
      </w:tr>
      <w:tr w:rsidR="00C77BFB" w:rsidRPr="00C77BFB" w14:paraId="0FB91B85" w14:textId="77777777" w:rsidTr="00DD01CF">
        <w:trPr>
          <w:trHeight w:val="345"/>
          <w:jc w:val="center"/>
        </w:trPr>
        <w:tc>
          <w:tcPr>
            <w:tcW w:w="723" w:type="pct"/>
            <w:vMerge/>
            <w:tcBorders>
              <w:left w:val="single" w:sz="8" w:space="0" w:color="auto"/>
              <w:bottom w:val="single" w:sz="8" w:space="0" w:color="auto"/>
              <w:right w:val="single" w:sz="8" w:space="0" w:color="auto"/>
            </w:tcBorders>
            <w:shd w:val="clear" w:color="auto" w:fill="auto"/>
            <w:vAlign w:val="center"/>
            <w:hideMark/>
          </w:tcPr>
          <w:p w14:paraId="6C43C323"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p>
        </w:tc>
        <w:tc>
          <w:tcPr>
            <w:tcW w:w="592" w:type="pct"/>
            <w:vMerge/>
            <w:tcBorders>
              <w:left w:val="nil"/>
              <w:bottom w:val="single" w:sz="8" w:space="0" w:color="auto"/>
              <w:right w:val="single" w:sz="8" w:space="0" w:color="auto"/>
            </w:tcBorders>
            <w:shd w:val="clear" w:color="auto" w:fill="auto"/>
            <w:vAlign w:val="center"/>
            <w:hideMark/>
          </w:tcPr>
          <w:p w14:paraId="7EA20DAC"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p>
        </w:tc>
        <w:tc>
          <w:tcPr>
            <w:tcW w:w="963" w:type="pct"/>
            <w:tcBorders>
              <w:top w:val="nil"/>
              <w:left w:val="nil"/>
              <w:bottom w:val="single" w:sz="8" w:space="0" w:color="auto"/>
              <w:right w:val="single" w:sz="8" w:space="0" w:color="auto"/>
            </w:tcBorders>
            <w:shd w:val="clear" w:color="auto" w:fill="auto"/>
            <w:noWrap/>
            <w:vAlign w:val="center"/>
            <w:hideMark/>
          </w:tcPr>
          <w:p w14:paraId="29F383BC" w14:textId="77777777" w:rsidR="00C77BFB" w:rsidRPr="00DD01CF" w:rsidRDefault="00C77BFB" w:rsidP="00C77BFB">
            <w:pPr>
              <w:tabs>
                <w:tab w:val="left" w:pos="567"/>
              </w:tabs>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Ваа3</w:t>
            </w:r>
          </w:p>
        </w:tc>
        <w:tc>
          <w:tcPr>
            <w:tcW w:w="963" w:type="pct"/>
            <w:tcBorders>
              <w:top w:val="nil"/>
              <w:left w:val="nil"/>
              <w:bottom w:val="single" w:sz="8" w:space="0" w:color="auto"/>
              <w:right w:val="single" w:sz="8" w:space="0" w:color="auto"/>
            </w:tcBorders>
            <w:shd w:val="clear" w:color="auto" w:fill="auto"/>
            <w:vAlign w:val="center"/>
            <w:hideMark/>
          </w:tcPr>
          <w:p w14:paraId="7E118DB2" w14:textId="77777777" w:rsidR="00C77BFB" w:rsidRPr="00DD01CF" w:rsidRDefault="00C77BFB" w:rsidP="00C77BFB">
            <w:pPr>
              <w:tabs>
                <w:tab w:val="left" w:pos="567"/>
              </w:tabs>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0275F408" w14:textId="77777777" w:rsidR="00C77BFB" w:rsidRPr="00DD01CF" w:rsidRDefault="00C77BFB" w:rsidP="00C77BFB">
            <w:pPr>
              <w:tabs>
                <w:tab w:val="left" w:pos="567"/>
              </w:tabs>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021F8EE2"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p>
        </w:tc>
      </w:tr>
      <w:tr w:rsidR="00C77BFB" w:rsidRPr="00C77BFB" w14:paraId="7BCFB461" w14:textId="77777777" w:rsidTr="00DD01CF">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4B617642"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val="en-US" w:eastAsia="en-US"/>
              </w:rPr>
            </w:pPr>
            <w:r w:rsidRPr="00DD01CF">
              <w:rPr>
                <w:rFonts w:ascii="Times New Roman" w:eastAsia="Calibri" w:hAnsi="Times New Roman" w:cs="Times New Roman"/>
                <w:color w:val="000000"/>
                <w:sz w:val="20"/>
                <w:szCs w:val="20"/>
                <w:lang w:val="en-US" w:eastAsia="en-US"/>
              </w:rPr>
              <w:t>AA+(RU), AA(RU),</w:t>
            </w:r>
          </w:p>
          <w:p w14:paraId="750295FD"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val="en-US" w:eastAsia="en-US"/>
              </w:rPr>
            </w:pPr>
            <w:r w:rsidRPr="00DD01CF">
              <w:rPr>
                <w:rFonts w:ascii="Times New Roman" w:eastAsia="Calibri" w:hAnsi="Times New Roman" w:cs="Times New Roman"/>
                <w:color w:val="000000"/>
                <w:sz w:val="20"/>
                <w:szCs w:val="20"/>
                <w:lang w:val="en-US" w:eastAsia="en-US"/>
              </w:rPr>
              <w:t>AA-(RU)</w:t>
            </w:r>
          </w:p>
        </w:tc>
        <w:tc>
          <w:tcPr>
            <w:tcW w:w="592" w:type="pct"/>
            <w:tcBorders>
              <w:top w:val="nil"/>
              <w:left w:val="nil"/>
              <w:bottom w:val="single" w:sz="8" w:space="0" w:color="auto"/>
              <w:right w:val="single" w:sz="8" w:space="0" w:color="auto"/>
            </w:tcBorders>
            <w:shd w:val="clear" w:color="auto" w:fill="auto"/>
            <w:vAlign w:val="center"/>
            <w:hideMark/>
          </w:tcPr>
          <w:p w14:paraId="7F40F4A1"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ruAA+, ruAA</w:t>
            </w:r>
          </w:p>
        </w:tc>
        <w:tc>
          <w:tcPr>
            <w:tcW w:w="963" w:type="pct"/>
            <w:tcBorders>
              <w:top w:val="nil"/>
              <w:left w:val="nil"/>
              <w:bottom w:val="single" w:sz="8" w:space="0" w:color="auto"/>
              <w:right w:val="single" w:sz="8" w:space="0" w:color="auto"/>
            </w:tcBorders>
            <w:shd w:val="clear" w:color="auto" w:fill="auto"/>
            <w:noWrap/>
            <w:vAlign w:val="center"/>
            <w:hideMark/>
          </w:tcPr>
          <w:p w14:paraId="79F5D014" w14:textId="77777777" w:rsidR="00C77BFB" w:rsidRPr="00DD01CF" w:rsidRDefault="00C77BFB" w:rsidP="00C77BFB">
            <w:pPr>
              <w:tabs>
                <w:tab w:val="left" w:pos="567"/>
              </w:tabs>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Ва1</w:t>
            </w:r>
          </w:p>
        </w:tc>
        <w:tc>
          <w:tcPr>
            <w:tcW w:w="963" w:type="pct"/>
            <w:tcBorders>
              <w:top w:val="nil"/>
              <w:left w:val="nil"/>
              <w:bottom w:val="single" w:sz="8" w:space="0" w:color="auto"/>
              <w:right w:val="single" w:sz="8" w:space="0" w:color="auto"/>
            </w:tcBorders>
            <w:shd w:val="clear" w:color="auto" w:fill="auto"/>
            <w:vAlign w:val="center"/>
            <w:hideMark/>
          </w:tcPr>
          <w:p w14:paraId="663C7863" w14:textId="77777777" w:rsidR="00C77BFB" w:rsidRPr="00DD01CF" w:rsidRDefault="00C77BFB" w:rsidP="00C77BFB">
            <w:pPr>
              <w:tabs>
                <w:tab w:val="left" w:pos="567"/>
              </w:tabs>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ВВ+</w:t>
            </w:r>
          </w:p>
        </w:tc>
        <w:tc>
          <w:tcPr>
            <w:tcW w:w="962" w:type="pct"/>
            <w:tcBorders>
              <w:top w:val="nil"/>
              <w:left w:val="nil"/>
              <w:bottom w:val="single" w:sz="8" w:space="0" w:color="auto"/>
              <w:right w:val="single" w:sz="8" w:space="0" w:color="auto"/>
            </w:tcBorders>
            <w:shd w:val="clear" w:color="auto" w:fill="auto"/>
            <w:noWrap/>
            <w:vAlign w:val="center"/>
            <w:hideMark/>
          </w:tcPr>
          <w:p w14:paraId="38E3682C" w14:textId="77777777" w:rsidR="00C77BFB" w:rsidRPr="00DD01CF" w:rsidRDefault="00C77BFB" w:rsidP="00C77BFB">
            <w:pPr>
              <w:tabs>
                <w:tab w:val="left" w:pos="567"/>
              </w:tabs>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ВВ+</w:t>
            </w:r>
          </w:p>
        </w:tc>
        <w:tc>
          <w:tcPr>
            <w:tcW w:w="797" w:type="pct"/>
            <w:vMerge w:val="restart"/>
            <w:tcBorders>
              <w:top w:val="nil"/>
              <w:left w:val="single" w:sz="8" w:space="0" w:color="auto"/>
              <w:bottom w:val="single" w:sz="8" w:space="0" w:color="000000"/>
              <w:right w:val="single" w:sz="8" w:space="0" w:color="auto"/>
            </w:tcBorders>
            <w:shd w:val="clear" w:color="auto" w:fill="auto"/>
            <w:vAlign w:val="center"/>
            <w:hideMark/>
          </w:tcPr>
          <w:p w14:paraId="072043A5"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Рейтинговая группа II</w:t>
            </w:r>
          </w:p>
        </w:tc>
      </w:tr>
      <w:tr w:rsidR="00C77BFB" w:rsidRPr="00C77BFB" w14:paraId="38FDC1A4" w14:textId="77777777" w:rsidTr="00DD01CF">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6A47EA37"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A+(RU), A(RU)</w:t>
            </w:r>
          </w:p>
        </w:tc>
        <w:tc>
          <w:tcPr>
            <w:tcW w:w="592" w:type="pct"/>
            <w:tcBorders>
              <w:top w:val="nil"/>
              <w:left w:val="nil"/>
              <w:bottom w:val="single" w:sz="8" w:space="0" w:color="auto"/>
              <w:right w:val="single" w:sz="8" w:space="0" w:color="auto"/>
            </w:tcBorders>
            <w:shd w:val="clear" w:color="auto" w:fill="auto"/>
            <w:vAlign w:val="center"/>
            <w:hideMark/>
          </w:tcPr>
          <w:p w14:paraId="63F13F48"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ruAA-, ruA+</w:t>
            </w:r>
          </w:p>
        </w:tc>
        <w:tc>
          <w:tcPr>
            <w:tcW w:w="963" w:type="pct"/>
            <w:tcBorders>
              <w:top w:val="nil"/>
              <w:left w:val="nil"/>
              <w:bottom w:val="single" w:sz="8" w:space="0" w:color="auto"/>
              <w:right w:val="single" w:sz="8" w:space="0" w:color="auto"/>
            </w:tcBorders>
            <w:shd w:val="clear" w:color="auto" w:fill="auto"/>
            <w:noWrap/>
            <w:vAlign w:val="center"/>
            <w:hideMark/>
          </w:tcPr>
          <w:p w14:paraId="39159E4C"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Ва2</w:t>
            </w:r>
          </w:p>
        </w:tc>
        <w:tc>
          <w:tcPr>
            <w:tcW w:w="963" w:type="pct"/>
            <w:tcBorders>
              <w:top w:val="nil"/>
              <w:left w:val="nil"/>
              <w:bottom w:val="single" w:sz="8" w:space="0" w:color="auto"/>
              <w:right w:val="single" w:sz="8" w:space="0" w:color="auto"/>
            </w:tcBorders>
            <w:shd w:val="clear" w:color="auto" w:fill="auto"/>
            <w:vAlign w:val="center"/>
            <w:hideMark/>
          </w:tcPr>
          <w:p w14:paraId="0D66AE17"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ВВ</w:t>
            </w:r>
          </w:p>
        </w:tc>
        <w:tc>
          <w:tcPr>
            <w:tcW w:w="962" w:type="pct"/>
            <w:tcBorders>
              <w:top w:val="nil"/>
              <w:left w:val="nil"/>
              <w:bottom w:val="single" w:sz="8" w:space="0" w:color="auto"/>
              <w:right w:val="single" w:sz="8" w:space="0" w:color="auto"/>
            </w:tcBorders>
            <w:shd w:val="clear" w:color="auto" w:fill="auto"/>
            <w:noWrap/>
            <w:vAlign w:val="center"/>
            <w:hideMark/>
          </w:tcPr>
          <w:p w14:paraId="37317216"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7EF285A3"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p>
        </w:tc>
      </w:tr>
      <w:tr w:rsidR="00C77BFB" w:rsidRPr="00C77BFB" w14:paraId="48A5DCE0" w14:textId="77777777" w:rsidTr="00DD01CF">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79FA7AFB"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A-(RU), BBB+(RU)</w:t>
            </w:r>
          </w:p>
        </w:tc>
        <w:tc>
          <w:tcPr>
            <w:tcW w:w="592" w:type="pct"/>
            <w:tcBorders>
              <w:top w:val="nil"/>
              <w:left w:val="nil"/>
              <w:bottom w:val="single" w:sz="8" w:space="0" w:color="auto"/>
              <w:right w:val="single" w:sz="8" w:space="0" w:color="auto"/>
            </w:tcBorders>
            <w:shd w:val="clear" w:color="auto" w:fill="auto"/>
            <w:vAlign w:val="center"/>
            <w:hideMark/>
          </w:tcPr>
          <w:p w14:paraId="194CD730"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ruA, ruA-, ruBBB+</w:t>
            </w:r>
          </w:p>
        </w:tc>
        <w:tc>
          <w:tcPr>
            <w:tcW w:w="963" w:type="pct"/>
            <w:tcBorders>
              <w:top w:val="nil"/>
              <w:left w:val="nil"/>
              <w:bottom w:val="single" w:sz="8" w:space="0" w:color="auto"/>
              <w:right w:val="single" w:sz="8" w:space="0" w:color="auto"/>
            </w:tcBorders>
            <w:shd w:val="clear" w:color="auto" w:fill="auto"/>
            <w:vAlign w:val="center"/>
            <w:hideMark/>
          </w:tcPr>
          <w:p w14:paraId="33E80469"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Ва3</w:t>
            </w:r>
          </w:p>
        </w:tc>
        <w:tc>
          <w:tcPr>
            <w:tcW w:w="963" w:type="pct"/>
            <w:tcBorders>
              <w:top w:val="nil"/>
              <w:left w:val="nil"/>
              <w:bottom w:val="single" w:sz="8" w:space="0" w:color="auto"/>
              <w:right w:val="single" w:sz="8" w:space="0" w:color="auto"/>
            </w:tcBorders>
            <w:shd w:val="clear" w:color="auto" w:fill="auto"/>
            <w:vAlign w:val="center"/>
            <w:hideMark/>
          </w:tcPr>
          <w:p w14:paraId="66FDFDEB"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ВВ-</w:t>
            </w:r>
          </w:p>
        </w:tc>
        <w:tc>
          <w:tcPr>
            <w:tcW w:w="962" w:type="pct"/>
            <w:tcBorders>
              <w:top w:val="nil"/>
              <w:left w:val="nil"/>
              <w:bottom w:val="single" w:sz="8" w:space="0" w:color="auto"/>
              <w:right w:val="single" w:sz="8" w:space="0" w:color="auto"/>
            </w:tcBorders>
            <w:shd w:val="clear" w:color="auto" w:fill="auto"/>
            <w:vAlign w:val="center"/>
            <w:hideMark/>
          </w:tcPr>
          <w:p w14:paraId="39030F0A"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4564D756"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p>
        </w:tc>
      </w:tr>
      <w:tr w:rsidR="00C77BFB" w:rsidRPr="00C77BFB" w14:paraId="671599A3" w14:textId="77777777" w:rsidTr="00DD01CF">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1E176707"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val="en-US" w:eastAsia="en-US"/>
              </w:rPr>
            </w:pPr>
            <w:r w:rsidRPr="00DD01CF">
              <w:rPr>
                <w:rFonts w:ascii="Times New Roman" w:eastAsia="Calibri" w:hAnsi="Times New Roman" w:cs="Times New Roman"/>
                <w:color w:val="000000"/>
                <w:sz w:val="20"/>
                <w:szCs w:val="20"/>
                <w:lang w:val="en-US" w:eastAsia="en-US"/>
              </w:rPr>
              <w:t>BBB(RU), BBB-(RU)</w:t>
            </w:r>
          </w:p>
        </w:tc>
        <w:tc>
          <w:tcPr>
            <w:tcW w:w="592" w:type="pct"/>
            <w:tcBorders>
              <w:top w:val="nil"/>
              <w:left w:val="nil"/>
              <w:bottom w:val="single" w:sz="8" w:space="0" w:color="auto"/>
              <w:right w:val="single" w:sz="8" w:space="0" w:color="auto"/>
            </w:tcBorders>
            <w:shd w:val="clear" w:color="auto" w:fill="auto"/>
            <w:vAlign w:val="center"/>
            <w:hideMark/>
          </w:tcPr>
          <w:p w14:paraId="02D82F5E"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ruBBB</w:t>
            </w:r>
          </w:p>
        </w:tc>
        <w:tc>
          <w:tcPr>
            <w:tcW w:w="963" w:type="pct"/>
            <w:tcBorders>
              <w:top w:val="nil"/>
              <w:left w:val="nil"/>
              <w:bottom w:val="single" w:sz="8" w:space="0" w:color="auto"/>
              <w:right w:val="single" w:sz="8" w:space="0" w:color="auto"/>
            </w:tcBorders>
            <w:shd w:val="clear" w:color="auto" w:fill="auto"/>
            <w:vAlign w:val="center"/>
            <w:hideMark/>
          </w:tcPr>
          <w:p w14:paraId="3A9DE8FD"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В1</w:t>
            </w:r>
          </w:p>
        </w:tc>
        <w:tc>
          <w:tcPr>
            <w:tcW w:w="963" w:type="pct"/>
            <w:tcBorders>
              <w:top w:val="nil"/>
              <w:left w:val="nil"/>
              <w:bottom w:val="single" w:sz="8" w:space="0" w:color="auto"/>
              <w:right w:val="single" w:sz="8" w:space="0" w:color="auto"/>
            </w:tcBorders>
            <w:shd w:val="clear" w:color="auto" w:fill="auto"/>
            <w:vAlign w:val="center"/>
            <w:hideMark/>
          </w:tcPr>
          <w:p w14:paraId="57000276"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w:t>
            </w:r>
          </w:p>
        </w:tc>
        <w:tc>
          <w:tcPr>
            <w:tcW w:w="962" w:type="pct"/>
            <w:tcBorders>
              <w:top w:val="nil"/>
              <w:left w:val="nil"/>
              <w:bottom w:val="single" w:sz="8" w:space="0" w:color="auto"/>
              <w:right w:val="single" w:sz="8" w:space="0" w:color="auto"/>
            </w:tcBorders>
            <w:shd w:val="clear" w:color="auto" w:fill="auto"/>
            <w:vAlign w:val="center"/>
            <w:hideMark/>
          </w:tcPr>
          <w:p w14:paraId="366B3D76"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w:t>
            </w:r>
          </w:p>
        </w:tc>
        <w:tc>
          <w:tcPr>
            <w:tcW w:w="797" w:type="pct"/>
            <w:vMerge w:val="restart"/>
            <w:tcBorders>
              <w:top w:val="nil"/>
              <w:left w:val="single" w:sz="8" w:space="0" w:color="auto"/>
              <w:bottom w:val="single" w:sz="8" w:space="0" w:color="000000"/>
              <w:right w:val="single" w:sz="8" w:space="0" w:color="auto"/>
            </w:tcBorders>
            <w:shd w:val="clear" w:color="auto" w:fill="auto"/>
            <w:vAlign w:val="center"/>
            <w:hideMark/>
          </w:tcPr>
          <w:p w14:paraId="4B21B47A"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val="en-US" w:eastAsia="en-US"/>
              </w:rPr>
            </w:pPr>
            <w:r w:rsidRPr="00DD01CF">
              <w:rPr>
                <w:rFonts w:ascii="Times New Roman" w:eastAsia="Calibri" w:hAnsi="Times New Roman" w:cs="Times New Roman"/>
                <w:b/>
                <w:bCs/>
                <w:color w:val="000000"/>
                <w:sz w:val="20"/>
                <w:szCs w:val="20"/>
                <w:lang w:eastAsia="en-US"/>
              </w:rPr>
              <w:t>Рейтинговая группа II</w:t>
            </w:r>
            <w:r w:rsidRPr="00DD01CF">
              <w:rPr>
                <w:rFonts w:ascii="Times New Roman" w:eastAsia="Calibri" w:hAnsi="Times New Roman" w:cs="Times New Roman"/>
                <w:b/>
                <w:bCs/>
                <w:color w:val="000000"/>
                <w:sz w:val="20"/>
                <w:szCs w:val="20"/>
                <w:lang w:val="en-US" w:eastAsia="en-US"/>
              </w:rPr>
              <w:t>I</w:t>
            </w:r>
          </w:p>
        </w:tc>
      </w:tr>
      <w:tr w:rsidR="00C77BFB" w:rsidRPr="00C77BFB" w14:paraId="548675C6" w14:textId="77777777" w:rsidTr="00DD01CF">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42B402F1"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BB+(RU)</w:t>
            </w:r>
          </w:p>
        </w:tc>
        <w:tc>
          <w:tcPr>
            <w:tcW w:w="592" w:type="pct"/>
            <w:tcBorders>
              <w:top w:val="nil"/>
              <w:left w:val="nil"/>
              <w:bottom w:val="single" w:sz="8" w:space="0" w:color="auto"/>
              <w:right w:val="single" w:sz="8" w:space="0" w:color="auto"/>
            </w:tcBorders>
            <w:shd w:val="clear" w:color="auto" w:fill="auto"/>
            <w:vAlign w:val="center"/>
            <w:hideMark/>
          </w:tcPr>
          <w:p w14:paraId="0EE1B3A4"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ruBBB-, ruBB+</w:t>
            </w:r>
          </w:p>
        </w:tc>
        <w:tc>
          <w:tcPr>
            <w:tcW w:w="963" w:type="pct"/>
            <w:tcBorders>
              <w:top w:val="nil"/>
              <w:left w:val="nil"/>
              <w:bottom w:val="single" w:sz="8" w:space="0" w:color="auto"/>
              <w:right w:val="single" w:sz="8" w:space="0" w:color="auto"/>
            </w:tcBorders>
            <w:shd w:val="clear" w:color="auto" w:fill="auto"/>
            <w:vAlign w:val="center"/>
            <w:hideMark/>
          </w:tcPr>
          <w:p w14:paraId="03B55720"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В2</w:t>
            </w:r>
          </w:p>
        </w:tc>
        <w:tc>
          <w:tcPr>
            <w:tcW w:w="963" w:type="pct"/>
            <w:tcBorders>
              <w:top w:val="nil"/>
              <w:left w:val="nil"/>
              <w:bottom w:val="single" w:sz="8" w:space="0" w:color="auto"/>
              <w:right w:val="single" w:sz="8" w:space="0" w:color="auto"/>
            </w:tcBorders>
            <w:shd w:val="clear" w:color="auto" w:fill="auto"/>
            <w:vAlign w:val="center"/>
            <w:hideMark/>
          </w:tcPr>
          <w:p w14:paraId="5EDC111C"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w:t>
            </w:r>
          </w:p>
        </w:tc>
        <w:tc>
          <w:tcPr>
            <w:tcW w:w="962" w:type="pct"/>
            <w:tcBorders>
              <w:top w:val="nil"/>
              <w:left w:val="nil"/>
              <w:bottom w:val="single" w:sz="8" w:space="0" w:color="auto"/>
              <w:right w:val="single" w:sz="8" w:space="0" w:color="auto"/>
            </w:tcBorders>
            <w:shd w:val="clear" w:color="auto" w:fill="auto"/>
            <w:vAlign w:val="center"/>
            <w:hideMark/>
          </w:tcPr>
          <w:p w14:paraId="3B8938A3"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1A4E9A69"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p>
        </w:tc>
      </w:tr>
      <w:tr w:rsidR="00C77BFB" w:rsidRPr="00C77BFB" w14:paraId="670EF4C3" w14:textId="77777777" w:rsidTr="00DD01CF">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45611FA5"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BB(RU)</w:t>
            </w:r>
          </w:p>
        </w:tc>
        <w:tc>
          <w:tcPr>
            <w:tcW w:w="592" w:type="pct"/>
            <w:tcBorders>
              <w:top w:val="nil"/>
              <w:left w:val="nil"/>
              <w:bottom w:val="single" w:sz="8" w:space="0" w:color="auto"/>
              <w:right w:val="single" w:sz="8" w:space="0" w:color="auto"/>
            </w:tcBorders>
            <w:shd w:val="clear" w:color="auto" w:fill="auto"/>
            <w:vAlign w:val="center"/>
            <w:hideMark/>
          </w:tcPr>
          <w:p w14:paraId="3A07DA4E"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ruBB</w:t>
            </w:r>
          </w:p>
        </w:tc>
        <w:tc>
          <w:tcPr>
            <w:tcW w:w="963" w:type="pct"/>
            <w:tcBorders>
              <w:top w:val="nil"/>
              <w:left w:val="nil"/>
              <w:bottom w:val="single" w:sz="8" w:space="0" w:color="auto"/>
              <w:right w:val="single" w:sz="8" w:space="0" w:color="auto"/>
            </w:tcBorders>
            <w:shd w:val="clear" w:color="auto" w:fill="auto"/>
            <w:vAlign w:val="center"/>
            <w:hideMark/>
          </w:tcPr>
          <w:p w14:paraId="5A4EA240"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B3</w:t>
            </w:r>
          </w:p>
        </w:tc>
        <w:tc>
          <w:tcPr>
            <w:tcW w:w="963" w:type="pct"/>
            <w:tcBorders>
              <w:top w:val="nil"/>
              <w:left w:val="nil"/>
              <w:bottom w:val="single" w:sz="8" w:space="0" w:color="auto"/>
              <w:right w:val="single" w:sz="8" w:space="0" w:color="auto"/>
            </w:tcBorders>
            <w:shd w:val="clear" w:color="auto" w:fill="auto"/>
            <w:vAlign w:val="center"/>
            <w:hideMark/>
          </w:tcPr>
          <w:p w14:paraId="15B348C5"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B-</w:t>
            </w:r>
          </w:p>
        </w:tc>
        <w:tc>
          <w:tcPr>
            <w:tcW w:w="962" w:type="pct"/>
            <w:tcBorders>
              <w:top w:val="nil"/>
              <w:left w:val="nil"/>
              <w:bottom w:val="single" w:sz="8" w:space="0" w:color="auto"/>
              <w:right w:val="single" w:sz="8" w:space="0" w:color="auto"/>
            </w:tcBorders>
            <w:shd w:val="clear" w:color="auto" w:fill="auto"/>
            <w:vAlign w:val="center"/>
            <w:hideMark/>
          </w:tcPr>
          <w:p w14:paraId="19FB670A"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B-</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5CACAA52"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p>
        </w:tc>
      </w:tr>
      <w:tr w:rsidR="00C77BFB" w:rsidRPr="00C77BFB" w14:paraId="66C7C8B4" w14:textId="77777777" w:rsidTr="00DD01CF">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3D0C909" w14:textId="77777777" w:rsidR="00C77BFB" w:rsidRPr="00DD01CF" w:rsidRDefault="00C77BFB" w:rsidP="00C77BFB">
            <w:pPr>
              <w:tabs>
                <w:tab w:val="left" w:pos="567"/>
              </w:tabs>
              <w:spacing w:after="0" w:line="312" w:lineRule="auto"/>
              <w:jc w:val="both"/>
              <w:rPr>
                <w:rFonts w:ascii="Times New Roman" w:eastAsia="Calibri" w:hAnsi="Times New Roman" w:cs="Times New Roman"/>
                <w:color w:val="000000"/>
                <w:sz w:val="20"/>
                <w:szCs w:val="20"/>
                <w:lang w:eastAsia="en-US"/>
              </w:rPr>
            </w:pPr>
            <w:r w:rsidRPr="00DD01CF">
              <w:rPr>
                <w:rFonts w:ascii="Times New Roman" w:eastAsia="Calibri" w:hAnsi="Times New Roman" w:cs="Times New Roman"/>
                <w:color w:val="000000"/>
                <w:sz w:val="20"/>
                <w:szCs w:val="20"/>
                <w:lang w:eastAsia="en-US"/>
              </w:rPr>
              <w:t>Более низкий рейтинг / рейтинг отсутствует</w:t>
            </w:r>
          </w:p>
        </w:tc>
        <w:tc>
          <w:tcPr>
            <w:tcW w:w="797" w:type="pct"/>
            <w:tcBorders>
              <w:top w:val="nil"/>
              <w:left w:val="nil"/>
              <w:bottom w:val="single" w:sz="8" w:space="0" w:color="auto"/>
              <w:right w:val="single" w:sz="8" w:space="0" w:color="auto"/>
            </w:tcBorders>
            <w:shd w:val="clear" w:color="auto" w:fill="auto"/>
            <w:noWrap/>
            <w:vAlign w:val="center"/>
            <w:hideMark/>
          </w:tcPr>
          <w:p w14:paraId="3BBD4333" w14:textId="77777777" w:rsidR="00C77BFB" w:rsidRPr="00DD01CF" w:rsidRDefault="00C77BFB" w:rsidP="00C77BFB">
            <w:pPr>
              <w:tabs>
                <w:tab w:val="left" w:pos="567"/>
              </w:tabs>
              <w:spacing w:after="0" w:line="312" w:lineRule="auto"/>
              <w:jc w:val="both"/>
              <w:rPr>
                <w:rFonts w:ascii="Times New Roman" w:eastAsia="Calibri" w:hAnsi="Times New Roman" w:cs="Times New Roman"/>
                <w:b/>
                <w:bCs/>
                <w:color w:val="000000"/>
                <w:sz w:val="20"/>
                <w:szCs w:val="20"/>
                <w:lang w:eastAsia="en-US"/>
              </w:rPr>
            </w:pPr>
            <w:r w:rsidRPr="00DD01CF">
              <w:rPr>
                <w:rFonts w:ascii="Times New Roman" w:eastAsia="Calibri" w:hAnsi="Times New Roman" w:cs="Times New Roman"/>
                <w:b/>
                <w:bCs/>
                <w:color w:val="000000"/>
                <w:sz w:val="20"/>
                <w:szCs w:val="20"/>
                <w:lang w:eastAsia="en-US"/>
              </w:rPr>
              <w:t>Рейтинговая группа I</w:t>
            </w:r>
            <w:r w:rsidRPr="00DD01CF">
              <w:rPr>
                <w:rFonts w:ascii="Times New Roman" w:eastAsia="Calibri" w:hAnsi="Times New Roman" w:cs="Times New Roman"/>
                <w:b/>
                <w:bCs/>
                <w:color w:val="000000"/>
                <w:sz w:val="20"/>
                <w:szCs w:val="20"/>
                <w:lang w:val="en-US" w:eastAsia="en-US"/>
              </w:rPr>
              <w:t>V</w:t>
            </w:r>
          </w:p>
        </w:tc>
      </w:tr>
    </w:tbl>
    <w:p w14:paraId="196B7EAE" w14:textId="77777777" w:rsidR="00C77BFB" w:rsidRPr="00DD01CF" w:rsidRDefault="00C77BFB" w:rsidP="00C77BFB">
      <w:pPr>
        <w:spacing w:after="0" w:line="312" w:lineRule="auto"/>
        <w:ind w:left="-1276"/>
        <w:jc w:val="both"/>
        <w:rPr>
          <w:rFonts w:ascii="Times New Roman" w:eastAsia="Calibri" w:hAnsi="Times New Roman" w:cs="Times New Roman"/>
          <w:sz w:val="20"/>
          <w:szCs w:val="20"/>
          <w:lang w:eastAsia="en-US"/>
        </w:rPr>
      </w:pPr>
    </w:p>
    <w:p w14:paraId="4BE79228"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0DDEE42C" w14:textId="77777777" w:rsidR="00C77BFB" w:rsidRPr="00DD01CF" w:rsidRDefault="00C77BFB" w:rsidP="00C77BFB">
      <w:pPr>
        <w:numPr>
          <w:ilvl w:val="0"/>
          <w:numId w:val="77"/>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3AE42515" w14:textId="77777777" w:rsidR="00C77BFB" w:rsidRPr="00DD01CF" w:rsidRDefault="00C77BFB" w:rsidP="00C77BFB">
      <w:pPr>
        <w:numPr>
          <w:ilvl w:val="0"/>
          <w:numId w:val="77"/>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D6F59D7" w14:textId="77777777" w:rsidR="00C77BFB" w:rsidRPr="00DD01CF" w:rsidRDefault="00C77BFB" w:rsidP="00C77BFB">
      <w:pPr>
        <w:numPr>
          <w:ilvl w:val="0"/>
          <w:numId w:val="77"/>
        </w:numPr>
        <w:spacing w:after="0" w:line="312" w:lineRule="auto"/>
        <w:ind w:left="1134" w:hanging="425"/>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13D66453"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p>
    <w:p w14:paraId="22D3881D" w14:textId="77777777" w:rsidR="00C77BFB" w:rsidRPr="00DD01CF" w:rsidRDefault="00C77BFB" w:rsidP="00C77BFB">
      <w:pPr>
        <w:numPr>
          <w:ilvl w:val="0"/>
          <w:numId w:val="76"/>
        </w:numPr>
        <w:spacing w:after="0" w:line="312" w:lineRule="auto"/>
        <w:contextualSpacing/>
        <w:jc w:val="both"/>
        <w:rPr>
          <w:rFonts w:ascii="Times New Roman" w:eastAsia="Calibri" w:hAnsi="Times New Roman" w:cs="Times New Roman"/>
          <w:b/>
          <w:sz w:val="20"/>
          <w:szCs w:val="20"/>
          <w:lang w:eastAsia="en-US"/>
        </w:rPr>
      </w:pPr>
      <w:r w:rsidRPr="00DD01CF">
        <w:rPr>
          <w:rFonts w:ascii="Times New Roman" w:eastAsia="Calibri" w:hAnsi="Times New Roman" w:cs="Times New Roman"/>
          <w:b/>
          <w:sz w:val="20"/>
          <w:szCs w:val="20"/>
          <w:lang w:eastAsia="en-US"/>
        </w:rPr>
        <w:t>Особенности определения кредитных спредов для I, II, III рейтинговых групп</w:t>
      </w:r>
    </w:p>
    <w:p w14:paraId="281990B6"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Кредитный спред для рейтинговых групп </w:t>
      </w:r>
      <w:r w:rsidRPr="00DD01CF">
        <w:rPr>
          <w:rFonts w:ascii="Times New Roman" w:eastAsia="Calibri" w:hAnsi="Times New Roman" w:cs="Times New Roman"/>
          <w:sz w:val="20"/>
          <w:szCs w:val="20"/>
          <w:lang w:val="en-US" w:eastAsia="en-US"/>
        </w:rPr>
        <w:t>I</w:t>
      </w:r>
      <w:r w:rsidRPr="00DD01CF">
        <w:rPr>
          <w:rFonts w:ascii="Times New Roman" w:eastAsia="Calibri" w:hAnsi="Times New Roman" w:cs="Times New Roman"/>
          <w:sz w:val="20"/>
          <w:szCs w:val="20"/>
          <w:lang w:eastAsia="en-US"/>
        </w:rPr>
        <w:t xml:space="preserve">, </w:t>
      </w:r>
      <w:r w:rsidRPr="00DD01CF">
        <w:rPr>
          <w:rFonts w:ascii="Times New Roman" w:eastAsia="Calibri" w:hAnsi="Times New Roman" w:cs="Times New Roman"/>
          <w:sz w:val="20"/>
          <w:szCs w:val="20"/>
          <w:lang w:val="en-US" w:eastAsia="en-US"/>
        </w:rPr>
        <w:t>II</w:t>
      </w:r>
      <w:r w:rsidRPr="00DD01CF">
        <w:rPr>
          <w:rFonts w:ascii="Times New Roman" w:eastAsia="Calibri" w:hAnsi="Times New Roman" w:cs="Times New Roman"/>
          <w:sz w:val="20"/>
          <w:szCs w:val="20"/>
          <w:lang w:eastAsia="en-US"/>
        </w:rPr>
        <w:t xml:space="preserve">, </w:t>
      </w:r>
      <w:r w:rsidRPr="00DD01CF">
        <w:rPr>
          <w:rFonts w:ascii="Times New Roman" w:eastAsia="Calibri" w:hAnsi="Times New Roman" w:cs="Times New Roman"/>
          <w:sz w:val="20"/>
          <w:szCs w:val="20"/>
          <w:lang w:val="en-US" w:eastAsia="en-US"/>
        </w:rPr>
        <w:t>III</w:t>
      </w:r>
      <w:r w:rsidRPr="00DD01CF">
        <w:rPr>
          <w:rFonts w:ascii="Times New Roman" w:eastAsia="Calibri" w:hAnsi="Times New Roman" w:cs="Times New Roman"/>
          <w:sz w:val="20"/>
          <w:szCs w:val="20"/>
          <w:lang w:eastAsia="en-US"/>
        </w:rPr>
        <w:t xml:space="preserve"> рассчитывается на каждую дату определения справедливой стоимости долгового инструмента.</w:t>
      </w:r>
    </w:p>
    <w:p w14:paraId="77D1573A"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350C465B" w14:textId="77777777" w:rsidR="00C77BFB" w:rsidRPr="00DD01CF" w:rsidRDefault="00C77BFB" w:rsidP="00C77BFB">
      <w:pPr>
        <w:spacing w:after="0" w:line="312" w:lineRule="auto"/>
        <w:ind w:firstLine="690"/>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32F3D552" w14:textId="77777777" w:rsidR="00C77BFB" w:rsidRPr="00DD01CF" w:rsidRDefault="00C77BFB" w:rsidP="00C77BFB">
      <w:pPr>
        <w:spacing w:after="0" w:line="312" w:lineRule="auto"/>
        <w:jc w:val="both"/>
        <w:rPr>
          <w:rFonts w:ascii="Times New Roman" w:eastAsia="Calibri" w:hAnsi="Times New Roman" w:cs="Times New Roman"/>
          <w:sz w:val="20"/>
          <w:szCs w:val="20"/>
          <w:lang w:eastAsia="en-US"/>
        </w:rPr>
      </w:pPr>
    </w:p>
    <w:p w14:paraId="4F4B7079" w14:textId="77777777" w:rsidR="00C77BFB" w:rsidRPr="00DD01CF" w:rsidRDefault="00C77BFB" w:rsidP="00C77BFB">
      <w:pPr>
        <w:numPr>
          <w:ilvl w:val="0"/>
          <w:numId w:val="70"/>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Индекс корпоративных облигаций (&gt; 1 года, рейтинг ≥ BBB-)</w:t>
      </w:r>
    </w:p>
    <w:p w14:paraId="1C26A8F4" w14:textId="77777777" w:rsidR="00C77BFB" w:rsidRPr="00DD01CF" w:rsidRDefault="00C77BFB" w:rsidP="00C77BFB">
      <w:pPr>
        <w:spacing w:after="0" w:line="312" w:lineRule="auto"/>
        <w:ind w:firstLine="69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Тикер:</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b/>
          <w:sz w:val="20"/>
          <w:szCs w:val="20"/>
          <w:lang w:eastAsia="en-US"/>
        </w:rPr>
        <w:t>RUCBITRBBB</w:t>
      </w:r>
    </w:p>
    <w:p w14:paraId="122C47B3" w14:textId="77777777" w:rsidR="00C77BFB" w:rsidRPr="00DD01CF" w:rsidRDefault="00C77BFB" w:rsidP="00C77BFB">
      <w:pPr>
        <w:spacing w:after="0" w:line="312" w:lineRule="auto"/>
        <w:ind w:left="69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Описание индекса:</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t>https://www.moex.com/ru/index/RUCBITRBBB</w:t>
      </w:r>
    </w:p>
    <w:p w14:paraId="47C75433" w14:textId="77777777" w:rsidR="00C77BFB" w:rsidRPr="00DD01CF" w:rsidRDefault="00C77BFB" w:rsidP="00C77BFB">
      <w:pPr>
        <w:spacing w:after="0" w:line="312" w:lineRule="auto"/>
        <w:ind w:left="69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Архив значений:</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t>https://www.moex.com/ru/index/RUCBITRBBB/archive/</w:t>
      </w:r>
    </w:p>
    <w:p w14:paraId="44F60EE1" w14:textId="77777777" w:rsidR="00C77BFB" w:rsidRPr="00DD01CF" w:rsidRDefault="00C77BFB" w:rsidP="00C77BFB">
      <w:pPr>
        <w:numPr>
          <w:ilvl w:val="0"/>
          <w:numId w:val="70"/>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Индекс корпоративных облигаций (&gt; 1 года, BB- ≤ рейтинг &lt; BBB-)</w:t>
      </w:r>
    </w:p>
    <w:p w14:paraId="2EA5AC39" w14:textId="77777777" w:rsidR="00C77BFB" w:rsidRPr="00DD01CF" w:rsidRDefault="00C77BFB" w:rsidP="00C77BFB">
      <w:pPr>
        <w:spacing w:after="0" w:line="312" w:lineRule="auto"/>
        <w:ind w:firstLine="69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Тикер:</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b/>
          <w:sz w:val="20"/>
          <w:szCs w:val="20"/>
          <w:lang w:eastAsia="en-US"/>
        </w:rPr>
        <w:t>RUCBITRBB</w:t>
      </w:r>
    </w:p>
    <w:p w14:paraId="24CCE26C" w14:textId="77777777" w:rsidR="00C77BFB" w:rsidRPr="00DD01CF" w:rsidRDefault="00C77BFB" w:rsidP="00C77BFB">
      <w:pPr>
        <w:spacing w:after="0" w:line="312" w:lineRule="auto"/>
        <w:ind w:left="69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Описание индекса:</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t>https://www.moex.com/ru/index/RUCBITRBB</w:t>
      </w:r>
    </w:p>
    <w:p w14:paraId="6317094C" w14:textId="77777777" w:rsidR="00C77BFB" w:rsidRPr="00DD01CF" w:rsidRDefault="00C77BFB" w:rsidP="00C77BFB">
      <w:pPr>
        <w:spacing w:after="0" w:line="312" w:lineRule="auto"/>
        <w:ind w:left="69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Архив значений:</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t>https://www.moex.com/ru/index/RUCBITRBB/archive</w:t>
      </w:r>
    </w:p>
    <w:p w14:paraId="05CC8E11" w14:textId="77777777" w:rsidR="00C77BFB" w:rsidRPr="00DD01CF" w:rsidRDefault="00C77BFB" w:rsidP="00C77BFB">
      <w:pPr>
        <w:numPr>
          <w:ilvl w:val="0"/>
          <w:numId w:val="70"/>
        </w:numPr>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Индекс корпоративных облигаций (&gt; 1 года, B- ≤ рейтинг &lt; BB-) </w:t>
      </w:r>
    </w:p>
    <w:p w14:paraId="1372D368" w14:textId="77777777" w:rsidR="00C77BFB" w:rsidRPr="00DD01CF" w:rsidRDefault="00C77BFB" w:rsidP="00C77BFB">
      <w:pPr>
        <w:spacing w:after="0" w:line="312" w:lineRule="auto"/>
        <w:ind w:firstLine="69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Тикер:</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b/>
          <w:sz w:val="20"/>
          <w:szCs w:val="20"/>
          <w:lang w:eastAsia="en-US"/>
        </w:rPr>
        <w:t>RUCBITRB</w:t>
      </w:r>
    </w:p>
    <w:p w14:paraId="3724FD38" w14:textId="77777777" w:rsidR="00C77BFB" w:rsidRPr="00DD01CF" w:rsidRDefault="00C77BFB" w:rsidP="00C77BFB">
      <w:pPr>
        <w:spacing w:after="0" w:line="312" w:lineRule="auto"/>
        <w:ind w:left="69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Описание индекса:</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t>https://www.moex.com/ru/index/RUCBITRB</w:t>
      </w:r>
    </w:p>
    <w:p w14:paraId="21132F47" w14:textId="77777777" w:rsidR="00C77BFB" w:rsidRPr="00DD01CF" w:rsidRDefault="00C77BFB" w:rsidP="00C77BFB">
      <w:pPr>
        <w:spacing w:after="0" w:line="312" w:lineRule="auto"/>
        <w:ind w:left="690"/>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Архив значений:</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t>https://www.moex.com/ru/index/RUCBITRB/archive/</w:t>
      </w:r>
    </w:p>
    <w:p w14:paraId="780979C7" w14:textId="77777777" w:rsidR="00C77BFB" w:rsidRPr="00DD01CF" w:rsidRDefault="00C77BFB" w:rsidP="00C77BFB">
      <w:pPr>
        <w:spacing w:after="0" w:line="312" w:lineRule="auto"/>
        <w:jc w:val="both"/>
        <w:rPr>
          <w:rFonts w:ascii="Times New Roman" w:eastAsia="Calibri" w:hAnsi="Times New Roman" w:cs="Times New Roman"/>
          <w:sz w:val="20"/>
          <w:szCs w:val="20"/>
          <w:lang w:eastAsia="en-US"/>
        </w:rPr>
      </w:pPr>
    </w:p>
    <w:p w14:paraId="1E91AFF8" w14:textId="77777777" w:rsidR="00C77BFB" w:rsidRPr="00DD01CF" w:rsidRDefault="00C77BFB" w:rsidP="00C77BFB">
      <w:pPr>
        <w:spacing w:after="0" w:line="312" w:lineRule="auto"/>
        <w:ind w:firstLine="690"/>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Расчет медианного кредитного спреда для </w:t>
      </w:r>
      <w:r w:rsidRPr="00DD01CF">
        <w:rPr>
          <w:rFonts w:ascii="Times New Roman" w:eastAsia="Calibri" w:hAnsi="Times New Roman" w:cs="Times New Roman"/>
          <w:sz w:val="20"/>
          <w:szCs w:val="20"/>
          <w:lang w:val="en-US" w:eastAsia="en-US"/>
        </w:rPr>
        <w:t>I</w:t>
      </w:r>
      <w:r w:rsidRPr="00DD01CF">
        <w:rPr>
          <w:rFonts w:ascii="Times New Roman" w:eastAsia="Calibri" w:hAnsi="Times New Roman" w:cs="Times New Roman"/>
          <w:sz w:val="20"/>
          <w:szCs w:val="20"/>
          <w:lang w:eastAsia="en-US"/>
        </w:rPr>
        <w:t xml:space="preserve">, </w:t>
      </w:r>
      <w:r w:rsidRPr="00DD01CF">
        <w:rPr>
          <w:rFonts w:ascii="Times New Roman" w:eastAsia="Calibri" w:hAnsi="Times New Roman" w:cs="Times New Roman"/>
          <w:sz w:val="20"/>
          <w:szCs w:val="20"/>
          <w:lang w:val="en-US" w:eastAsia="en-US"/>
        </w:rPr>
        <w:t>II</w:t>
      </w:r>
      <w:r w:rsidRPr="00DD01CF">
        <w:rPr>
          <w:rFonts w:ascii="Times New Roman" w:eastAsia="Calibri" w:hAnsi="Times New Roman" w:cs="Times New Roman"/>
          <w:sz w:val="20"/>
          <w:szCs w:val="20"/>
          <w:lang w:eastAsia="en-US"/>
        </w:rPr>
        <w:t xml:space="preserve">, </w:t>
      </w:r>
      <w:r w:rsidRPr="00DD01CF">
        <w:rPr>
          <w:rFonts w:ascii="Times New Roman" w:eastAsia="Calibri" w:hAnsi="Times New Roman" w:cs="Times New Roman"/>
          <w:sz w:val="20"/>
          <w:szCs w:val="20"/>
          <w:lang w:val="en-US" w:eastAsia="en-US"/>
        </w:rPr>
        <w:t>III</w:t>
      </w:r>
      <w:r w:rsidRPr="00DD01CF">
        <w:rPr>
          <w:rFonts w:ascii="Times New Roman" w:eastAsia="Calibri" w:hAnsi="Times New Roman" w:cs="Times New Roman"/>
          <w:sz w:val="20"/>
          <w:szCs w:val="20"/>
          <w:lang w:eastAsia="en-US"/>
        </w:rPr>
        <w:t xml:space="preserve"> рейтинговых групп осуществляется в следующем порядке:</w:t>
      </w:r>
    </w:p>
    <w:p w14:paraId="56188D7E" w14:textId="77777777" w:rsidR="00C77BFB" w:rsidRPr="00DD01CF" w:rsidRDefault="00C77BFB" w:rsidP="00C77BFB">
      <w:pPr>
        <w:spacing w:after="0" w:line="312" w:lineRule="auto"/>
        <w:contextualSpacing/>
        <w:jc w:val="both"/>
        <w:rPr>
          <w:rFonts w:ascii="Times New Roman" w:eastAsia="Calibri" w:hAnsi="Times New Roman" w:cs="Times New Roman"/>
          <w:b/>
          <w:sz w:val="20"/>
          <w:szCs w:val="20"/>
          <w:u w:val="single"/>
          <w:lang w:eastAsia="en-US"/>
        </w:rPr>
      </w:pPr>
      <w:r w:rsidRPr="00DD01CF">
        <w:rPr>
          <w:rFonts w:ascii="Times New Roman" w:eastAsia="Calibri" w:hAnsi="Times New Roman" w:cs="Times New Roman"/>
          <w:b/>
          <w:sz w:val="20"/>
          <w:szCs w:val="20"/>
          <w:u w:val="single"/>
          <w:lang w:eastAsia="en-US"/>
        </w:rPr>
        <w:t xml:space="preserve">Рейтинговая группа </w:t>
      </w:r>
      <w:r w:rsidRPr="00DD01CF">
        <w:rPr>
          <w:rFonts w:ascii="Times New Roman" w:eastAsia="Calibri" w:hAnsi="Times New Roman" w:cs="Times New Roman"/>
          <w:b/>
          <w:sz w:val="20"/>
          <w:szCs w:val="20"/>
          <w:u w:val="single"/>
          <w:lang w:val="en-US" w:eastAsia="en-US"/>
        </w:rPr>
        <w:t>I</w:t>
      </w:r>
    </w:p>
    <w:p w14:paraId="06F8F0CC" w14:textId="77777777" w:rsidR="00C77BFB" w:rsidRPr="009723EB" w:rsidRDefault="00C77BFB" w:rsidP="00C77BFB">
      <w:pPr>
        <w:spacing w:after="0" w:line="312" w:lineRule="auto"/>
        <w:ind w:firstLine="708"/>
        <w:jc w:val="both"/>
        <w:rPr>
          <w:rFonts w:ascii="Times New Roman" w:eastAsia="Calibri" w:hAnsi="Times New Roman" w:cs="Times New Roman"/>
          <w:b/>
          <w:sz w:val="20"/>
          <w:szCs w:val="20"/>
          <w:lang w:eastAsia="en-US"/>
        </w:rPr>
      </w:pPr>
      <w:r w:rsidRPr="009723EB">
        <w:rPr>
          <w:rFonts w:ascii="Times New Roman" w:eastAsia="Calibri" w:hAnsi="Times New Roman" w:cs="Times New Roman"/>
          <w:sz w:val="20"/>
          <w:szCs w:val="20"/>
          <w:lang w:eastAsia="en-US"/>
        </w:rPr>
        <w:t xml:space="preserve">Рассчитывается кредитный спред </w:t>
      </w:r>
      <w:r w:rsidRPr="009723EB">
        <w:rPr>
          <w:rFonts w:ascii="Times New Roman" w:eastAsia="Calibri" w:hAnsi="Times New Roman" w:cs="Times New Roman"/>
          <w:b/>
          <w:sz w:val="20"/>
          <w:szCs w:val="20"/>
          <w:lang w:val="en-US" w:eastAsia="en-US"/>
        </w:rPr>
        <w:t>S</w:t>
      </w:r>
      <w:r w:rsidRPr="009723EB">
        <w:rPr>
          <w:rFonts w:ascii="Times New Roman" w:eastAsia="Calibri" w:hAnsi="Times New Roman" w:cs="Times New Roman"/>
          <w:b/>
          <w:sz w:val="20"/>
          <w:szCs w:val="20"/>
          <w:vertAlign w:val="subscript"/>
          <w:lang w:eastAsia="en-US"/>
        </w:rPr>
        <w:t>РГ</w:t>
      </w:r>
      <w:r w:rsidRPr="009723EB">
        <w:rPr>
          <w:rFonts w:ascii="Times New Roman" w:eastAsia="Calibri" w:hAnsi="Times New Roman" w:cs="Times New Roman"/>
          <w:b/>
          <w:sz w:val="20"/>
          <w:szCs w:val="20"/>
          <w:vertAlign w:val="subscript"/>
          <w:lang w:val="en-US" w:eastAsia="en-US"/>
        </w:rPr>
        <w:t>I</w:t>
      </w:r>
      <w:r w:rsidRPr="009723EB">
        <w:rPr>
          <w:rFonts w:ascii="Times New Roman" w:eastAsia="Calibri" w:hAnsi="Times New Roman" w:cs="Times New Roman"/>
          <w:sz w:val="20"/>
          <w:szCs w:val="20"/>
          <w:lang w:eastAsia="en-US"/>
        </w:rPr>
        <w:t xml:space="preserve"> за каждый из 20 последних торговых дней (13):</w:t>
      </w:r>
      <w:r w:rsidRPr="009723EB">
        <w:rPr>
          <w:rFonts w:ascii="Times New Roman" w:eastAsia="Calibri" w:hAnsi="Times New Roman" w:cs="Times New Roman"/>
          <w:b/>
          <w:sz w:val="20"/>
          <w:szCs w:val="20"/>
          <w:lang w:eastAsia="en-US"/>
        </w:rPr>
        <w:t xml:space="preserve"> </w:t>
      </w:r>
    </w:p>
    <w:p w14:paraId="173A634E" w14:textId="77777777" w:rsidR="00C77BFB" w:rsidRPr="00DD01CF" w:rsidRDefault="00945D43" w:rsidP="00C77BFB">
      <w:pPr>
        <w:spacing w:after="0" w:line="312" w:lineRule="auto"/>
        <w:jc w:val="both"/>
        <w:rPr>
          <w:rFonts w:ascii="Times New Roman" w:eastAsia="Calibri" w:hAnsi="Times New Roman" w:cs="Times New Roman"/>
          <w:sz w:val="20"/>
          <w:szCs w:val="20"/>
          <w:lang w:val="en-US" w:eastAsia="en-US"/>
        </w:rPr>
      </w:pPr>
      <m:oMathPara>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val="en-US" w:eastAsia="en-US"/>
                </w:rPr>
                <m:t>I</m:t>
              </m:r>
            </m:sub>
          </m:sSub>
          <m:r>
            <w:rPr>
              <w:rFonts w:ascii="Cambria Math" w:eastAsia="Calibri" w:hAnsi="Cambria Math" w:cs="Times New Roman"/>
              <w:sz w:val="20"/>
              <w:szCs w:val="20"/>
              <w:lang w:val="en-US" w:eastAsia="en-US"/>
            </w:rPr>
            <m:t>=</m:t>
          </m:r>
          <m:d>
            <m:dPr>
              <m:ctrlPr>
                <w:rPr>
                  <w:rFonts w:ascii="Cambria Math" w:eastAsia="Calibri" w:hAnsi="Cambria Math" w:cs="Times New Roman"/>
                  <w:i/>
                  <w:sz w:val="20"/>
                  <w:szCs w:val="20"/>
                  <w:lang w:val="en-US" w:eastAsia="en-US"/>
                </w:rPr>
              </m:ctrlPr>
            </m:dPr>
            <m:e>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Y</m:t>
                  </m:r>
                </m:e>
                <m:sub>
                  <m:r>
                    <m:rPr>
                      <m:sty m:val="p"/>
                    </m:rPr>
                    <w:rPr>
                      <w:rFonts w:ascii="Cambria Math" w:eastAsia="Calibri" w:hAnsi="Cambria Math" w:cs="Times New Roman"/>
                      <w:sz w:val="20"/>
                      <w:szCs w:val="20"/>
                      <w:vertAlign w:val="subscript"/>
                      <w:lang w:val="en-US" w:eastAsia="en-US"/>
                    </w:rPr>
                    <m:t>RUCBITRBBB</m:t>
                  </m:r>
                </m:sub>
              </m:sSub>
              <m:r>
                <w:rPr>
                  <w:rFonts w:ascii="Cambria Math" w:eastAsia="Calibri" w:hAnsi="Cambria Math" w:cs="Times New Roman"/>
                  <w:sz w:val="20"/>
                  <w:szCs w:val="20"/>
                  <w:lang w:val="en-US" w:eastAsia="en-US"/>
                </w:rPr>
                <m:t>-</m:t>
              </m:r>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hint="eastAsia"/>
                      <w:sz w:val="20"/>
                      <w:szCs w:val="20"/>
                      <w:lang w:eastAsia="en-US"/>
                    </w:rPr>
                    <m:t>КБД</m:t>
                  </m:r>
                </m:e>
                <m:sub>
                  <m:r>
                    <m:rPr>
                      <m:sty m:val="p"/>
                    </m:rPr>
                    <w:rPr>
                      <w:rFonts w:ascii="Cambria Math" w:eastAsia="Calibri" w:hAnsi="Cambria Math" w:cs="Times New Roman"/>
                      <w:sz w:val="20"/>
                      <w:szCs w:val="20"/>
                      <w:vertAlign w:val="subscript"/>
                      <w:lang w:val="en-US" w:eastAsia="en-US"/>
                    </w:rPr>
                    <m:t>RUCBITRBBB</m:t>
                  </m:r>
                </m:sub>
              </m:sSub>
            </m:e>
          </m:d>
          <m:r>
            <w:rPr>
              <w:rFonts w:ascii="Cambria Math" w:eastAsia="Calibri" w:hAnsi="Cambria Math" w:cs="Times New Roman" w:hint="eastAsia"/>
              <w:sz w:val="20"/>
              <w:szCs w:val="20"/>
              <w:lang w:val="en-US" w:eastAsia="en-US"/>
            </w:rPr>
            <m:t>×</m:t>
          </m:r>
          <m:r>
            <w:rPr>
              <w:rFonts w:ascii="Cambria Math" w:eastAsia="Calibri" w:hAnsi="Cambria Math" w:cs="Times New Roman"/>
              <w:sz w:val="20"/>
              <w:szCs w:val="20"/>
              <w:lang w:val="en-US" w:eastAsia="en-US"/>
            </w:rPr>
            <m:t>100</m:t>
          </m:r>
          <m:r>
            <w:rPr>
              <w:rFonts w:ascii="Cambria Math" w:eastAsia="Calibri" w:hAnsi="Cambria Math" w:cs="Times New Roman"/>
              <w:sz w:val="20"/>
              <w:szCs w:val="20"/>
              <w:lang w:eastAsia="en-US"/>
            </w:rPr>
            <m:t>,                                     (13)</m:t>
          </m:r>
        </m:oMath>
      </m:oMathPara>
    </w:p>
    <w:p w14:paraId="36006CB8" w14:textId="77777777" w:rsidR="00C77BFB" w:rsidRPr="00DD01CF" w:rsidRDefault="00C77BFB" w:rsidP="00C77BFB">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Где:</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p>
    <w:p w14:paraId="4957B053"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val="en-US" w:eastAsia="en-US"/>
              </w:rPr>
              <m:t>I</m:t>
            </m:r>
          </m:sub>
        </m:sSub>
      </m:oMath>
      <w:r w:rsidR="00C77BFB" w:rsidRPr="00DD01CF">
        <w:rPr>
          <w:rFonts w:ascii="Times New Roman" w:eastAsia="Calibri" w:hAnsi="Times New Roman" w:cs="Times New Roman"/>
          <w:sz w:val="20"/>
          <w:szCs w:val="20"/>
          <w:lang w:eastAsia="en-US"/>
        </w:rPr>
        <w:tab/>
      </w:r>
      <w:r w:rsidR="00C77BFB" w:rsidRPr="00DD01CF">
        <w:rPr>
          <w:rFonts w:ascii="Times New Roman" w:eastAsia="Calibri" w:hAnsi="Times New Roman" w:cs="Times New Roman"/>
          <w:sz w:val="20"/>
          <w:szCs w:val="20"/>
          <w:lang w:eastAsia="en-US"/>
        </w:rPr>
        <w:tab/>
        <w:t>- значения спреда, рассчитанные в базисных пунктах;</w:t>
      </w:r>
    </w:p>
    <w:p w14:paraId="4414460E"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Y</m:t>
            </m:r>
          </m:e>
          <m:sub>
            <m:r>
              <m:rPr>
                <m:sty m:val="p"/>
              </m:rPr>
              <w:rPr>
                <w:rFonts w:ascii="Cambria Math" w:eastAsia="Calibri" w:hAnsi="Cambria Math" w:cs="Times New Roman"/>
                <w:sz w:val="20"/>
                <w:szCs w:val="20"/>
                <w:vertAlign w:val="subscript"/>
                <w:lang w:val="en-US" w:eastAsia="en-US"/>
              </w:rPr>
              <m:t>RUCBITRBBB</m:t>
            </m:r>
          </m:sub>
        </m:sSub>
      </m:oMath>
      <w:r w:rsidR="00C77BFB" w:rsidRPr="00DD01CF">
        <w:rPr>
          <w:rFonts w:ascii="Times New Roman" w:eastAsia="Calibri" w:hAnsi="Times New Roman" w:cs="Times New Roman"/>
          <w:sz w:val="20"/>
          <w:szCs w:val="20"/>
          <w:lang w:eastAsia="en-US"/>
        </w:rPr>
        <w:tab/>
      </w:r>
      <w:r w:rsidR="00C77BFB" w:rsidRPr="00DD01CF">
        <w:rPr>
          <w:rFonts w:ascii="Times New Roman" w:eastAsia="Calibri" w:hAnsi="Times New Roman" w:cs="Times New Roman"/>
          <w:sz w:val="20"/>
          <w:szCs w:val="20"/>
          <w:lang w:eastAsia="en-US"/>
        </w:rPr>
        <w:tab/>
        <w:t>- доходность индекса RUCBITRBBB, раскрытая Московской биржей;</w:t>
      </w:r>
    </w:p>
    <w:p w14:paraId="58D0621F"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hint="eastAsia"/>
                <w:sz w:val="20"/>
                <w:szCs w:val="20"/>
                <w:lang w:eastAsia="en-US"/>
              </w:rPr>
              <m:t>КБД</m:t>
            </m:r>
          </m:e>
          <m:sub>
            <m:r>
              <m:rPr>
                <m:sty m:val="p"/>
              </m:rPr>
              <w:rPr>
                <w:rFonts w:ascii="Cambria Math" w:eastAsia="Calibri" w:hAnsi="Cambria Math" w:cs="Times New Roman"/>
                <w:sz w:val="20"/>
                <w:szCs w:val="20"/>
                <w:vertAlign w:val="subscript"/>
                <w:lang w:val="en-US" w:eastAsia="en-US"/>
              </w:rPr>
              <m:t>RUCBITRBBB</m:t>
            </m:r>
          </m:sub>
        </m:sSub>
      </m:oMath>
      <w:r w:rsidR="00C77BFB" w:rsidRPr="00DD01CF">
        <w:rPr>
          <w:rFonts w:ascii="Times New Roman" w:hAnsi="Times New Roman" w:cs="Times New Roman"/>
          <w:sz w:val="20"/>
          <w:szCs w:val="20"/>
          <w:lang w:eastAsia="en-US"/>
        </w:rPr>
        <w:tab/>
      </w:r>
      <w:r w:rsidR="00C77BFB" w:rsidRPr="00DD01CF">
        <w:rPr>
          <w:rFonts w:ascii="Times New Roman" w:eastAsia="Calibri" w:hAnsi="Times New Roman" w:cs="Times New Roman"/>
          <w:sz w:val="20"/>
          <w:szCs w:val="20"/>
          <w:lang w:eastAsia="en-US"/>
        </w:rPr>
        <w:t>- значение Ставки КБД в точке, соответствующей дюрации индекса RUCBITRBBB раскрытой Московской биржей.</w:t>
      </w:r>
    </w:p>
    <w:p w14:paraId="4D5133B3" w14:textId="77777777" w:rsidR="00C77BFB" w:rsidRPr="00DD01CF" w:rsidRDefault="00C77BFB" w:rsidP="00C77BFB">
      <w:pPr>
        <w:spacing w:after="0" w:line="312" w:lineRule="auto"/>
        <w:ind w:firstLine="708"/>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Рассчитывается медианное значение кредитного спреда </w:t>
      </w: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val="en-US" w:eastAsia="en-US"/>
              </w:rPr>
              <m:t>I</m:t>
            </m:r>
          </m:sub>
          <m:sup>
            <m:r>
              <w:rPr>
                <w:rFonts w:ascii="Cambria Math" w:eastAsia="Calibri" w:hAnsi="Cambria Math" w:cs="Times New Roman"/>
                <w:sz w:val="20"/>
                <w:szCs w:val="20"/>
                <w:lang w:eastAsia="en-US"/>
              </w:rPr>
              <m:t>m</m:t>
            </m:r>
          </m:sup>
        </m:sSubSup>
      </m:oMath>
      <w:r w:rsidRPr="00DD01CF">
        <w:rPr>
          <w:rFonts w:ascii="Times New Roman" w:eastAsia="Calibri" w:hAnsi="Times New Roman" w:cs="Times New Roman"/>
          <w:sz w:val="20"/>
          <w:szCs w:val="20"/>
          <w:lang w:eastAsia="en-US"/>
        </w:rPr>
        <w:t xml:space="preserve"> за последние 20 торговых дней (медиана из полученного ряда </w:t>
      </w:r>
      <w:r w:rsidRPr="00DD01CF">
        <w:rPr>
          <w:rFonts w:ascii="Times New Roman" w:eastAsia="Calibri" w:hAnsi="Times New Roman" w:cs="Times New Roman"/>
          <w:b/>
          <w:sz w:val="20"/>
          <w:szCs w:val="20"/>
          <w:lang w:val="en-US" w:eastAsia="en-US"/>
        </w:rPr>
        <w:t>S</w:t>
      </w:r>
      <w:r w:rsidRPr="00DD01CF">
        <w:rPr>
          <w:rFonts w:ascii="Times New Roman" w:eastAsia="Calibri" w:hAnsi="Times New Roman" w:cs="Times New Roman"/>
          <w:b/>
          <w:sz w:val="20"/>
          <w:szCs w:val="20"/>
          <w:vertAlign w:val="subscript"/>
          <w:lang w:eastAsia="en-US"/>
        </w:rPr>
        <w:t>РГ</w:t>
      </w:r>
      <w:r w:rsidRPr="00DD01CF">
        <w:rPr>
          <w:rFonts w:ascii="Times New Roman" w:eastAsia="Calibri" w:hAnsi="Times New Roman" w:cs="Times New Roman"/>
          <w:b/>
          <w:sz w:val="20"/>
          <w:szCs w:val="20"/>
          <w:vertAlign w:val="subscript"/>
          <w:lang w:val="en-US" w:eastAsia="en-US"/>
        </w:rPr>
        <w:t>I</w:t>
      </w:r>
      <w:r w:rsidRPr="00DD01CF">
        <w:rPr>
          <w:rFonts w:ascii="Times New Roman" w:eastAsia="Calibri" w:hAnsi="Times New Roman" w:cs="Times New Roman"/>
          <w:sz w:val="20"/>
          <w:szCs w:val="20"/>
          <w:lang w:eastAsia="en-US"/>
        </w:rPr>
        <w:t xml:space="preserve">). </w:t>
      </w:r>
    </w:p>
    <w:p w14:paraId="3F393E35"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При расчете медианного значения кредитного спреда </w:t>
      </w: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val="en-US" w:eastAsia="en-US"/>
              </w:rPr>
              <m:t>I</m:t>
            </m:r>
          </m:sub>
          <m:sup>
            <m:r>
              <w:rPr>
                <w:rFonts w:ascii="Cambria Math" w:eastAsia="Calibri" w:hAnsi="Cambria Math" w:cs="Times New Roman"/>
                <w:sz w:val="20"/>
                <w:szCs w:val="20"/>
                <w:lang w:eastAsia="en-US"/>
              </w:rPr>
              <m:t>m</m:t>
            </m:r>
          </m:sup>
        </m:sSubSup>
      </m:oMath>
      <w:r w:rsidRPr="00DD01CF">
        <w:rPr>
          <w:rFonts w:ascii="Times New Roman" w:eastAsia="Calibri" w:hAnsi="Times New Roman" w:cs="Times New Roman"/>
          <w:b/>
          <w:sz w:val="20"/>
          <w:szCs w:val="20"/>
          <w:lang w:eastAsia="en-US"/>
        </w:rPr>
        <w:t xml:space="preserve"> </w:t>
      </w:r>
      <w:r w:rsidRPr="00DD01CF">
        <w:rPr>
          <w:rFonts w:ascii="Times New Roman" w:eastAsia="Calibri" w:hAnsi="Times New Roman" w:cs="Times New Roman"/>
          <w:sz w:val="20"/>
          <w:szCs w:val="20"/>
          <w:lang w:eastAsia="en-US"/>
        </w:rPr>
        <w:t xml:space="preserve">промежуточные округления значений </w:t>
      </w:r>
      <w:r w:rsidRPr="00DD01CF">
        <w:rPr>
          <w:rFonts w:ascii="Times New Roman" w:eastAsia="Calibri" w:hAnsi="Times New Roman" w:cs="Times New Roman"/>
          <w:b/>
          <w:sz w:val="20"/>
          <w:szCs w:val="20"/>
          <w:lang w:val="en-US" w:eastAsia="en-US"/>
        </w:rPr>
        <w:t>S</w:t>
      </w:r>
      <w:r w:rsidRPr="00DD01CF">
        <w:rPr>
          <w:rFonts w:ascii="Times New Roman" w:eastAsia="Calibri" w:hAnsi="Times New Roman" w:cs="Times New Roman"/>
          <w:b/>
          <w:sz w:val="20"/>
          <w:szCs w:val="20"/>
          <w:vertAlign w:val="subscript"/>
          <w:lang w:eastAsia="en-US"/>
        </w:rPr>
        <w:t>РГ</w:t>
      </w:r>
      <w:r w:rsidRPr="00DD01CF">
        <w:rPr>
          <w:rFonts w:ascii="Times New Roman" w:eastAsia="Calibri" w:hAnsi="Times New Roman" w:cs="Times New Roman"/>
          <w:b/>
          <w:sz w:val="20"/>
          <w:szCs w:val="20"/>
          <w:vertAlign w:val="subscript"/>
          <w:lang w:val="en-US" w:eastAsia="en-US"/>
        </w:rPr>
        <w:t>I</w:t>
      </w:r>
      <w:r w:rsidRPr="00DD01CF">
        <w:rPr>
          <w:rFonts w:ascii="Times New Roman" w:eastAsia="Calibri" w:hAnsi="Times New Roman" w:cs="Times New Roman"/>
          <w:sz w:val="20"/>
          <w:szCs w:val="20"/>
          <w:lang w:eastAsia="en-US"/>
        </w:rPr>
        <w:t xml:space="preserve"> не производятся. Полученное медианное значение кредитного спреда </w:t>
      </w: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val="en-US" w:eastAsia="en-US"/>
              </w:rPr>
              <m:t>I</m:t>
            </m:r>
          </m:sub>
          <m:sup>
            <m:r>
              <w:rPr>
                <w:rFonts w:ascii="Cambria Math" w:eastAsia="Calibri" w:hAnsi="Cambria Math" w:cs="Times New Roman"/>
                <w:sz w:val="20"/>
                <w:szCs w:val="20"/>
                <w:lang w:eastAsia="en-US"/>
              </w:rPr>
              <m:t>m</m:t>
            </m:r>
          </m:sup>
        </m:sSubSup>
      </m:oMath>
      <w:r w:rsidRPr="00DD01CF">
        <w:rPr>
          <w:rFonts w:ascii="Times New Roman" w:eastAsia="Calibri" w:hAnsi="Times New Roman" w:cs="Times New Roman"/>
          <w:sz w:val="20"/>
          <w:szCs w:val="20"/>
          <w:lang w:eastAsia="en-US"/>
        </w:rPr>
        <w:t xml:space="preserve"> округляется по правилам математического округления до целого значения базисных пунктов.</w:t>
      </w:r>
    </w:p>
    <w:p w14:paraId="12144B7A" w14:textId="77777777" w:rsidR="00C77BFB" w:rsidRPr="00DD01CF" w:rsidRDefault="00C77BFB" w:rsidP="00C77BFB">
      <w:pPr>
        <w:spacing w:after="0" w:line="312" w:lineRule="auto"/>
        <w:contextualSpacing/>
        <w:jc w:val="both"/>
        <w:rPr>
          <w:rFonts w:ascii="Times New Roman" w:eastAsia="Calibri" w:hAnsi="Times New Roman" w:cs="Times New Roman"/>
          <w:b/>
          <w:sz w:val="20"/>
          <w:szCs w:val="20"/>
          <w:u w:val="single"/>
          <w:lang w:eastAsia="en-US"/>
        </w:rPr>
      </w:pPr>
    </w:p>
    <w:p w14:paraId="2FA04117" w14:textId="77777777" w:rsidR="00C77BFB" w:rsidRPr="00DD01CF" w:rsidRDefault="00C77BFB" w:rsidP="00C77BFB">
      <w:pPr>
        <w:spacing w:after="0" w:line="312" w:lineRule="auto"/>
        <w:contextualSpacing/>
        <w:jc w:val="both"/>
        <w:rPr>
          <w:rFonts w:ascii="Times New Roman" w:eastAsia="Calibri" w:hAnsi="Times New Roman" w:cs="Times New Roman"/>
          <w:b/>
          <w:sz w:val="20"/>
          <w:szCs w:val="20"/>
          <w:u w:val="single"/>
          <w:lang w:eastAsia="en-US"/>
        </w:rPr>
      </w:pPr>
      <w:r w:rsidRPr="00DD01CF">
        <w:rPr>
          <w:rFonts w:ascii="Times New Roman" w:eastAsia="Calibri" w:hAnsi="Times New Roman" w:cs="Times New Roman"/>
          <w:b/>
          <w:sz w:val="20"/>
          <w:szCs w:val="20"/>
          <w:u w:val="single"/>
          <w:lang w:eastAsia="en-US"/>
        </w:rPr>
        <w:t xml:space="preserve">Рейтинговая группа </w:t>
      </w:r>
      <w:r w:rsidRPr="00DD01CF">
        <w:rPr>
          <w:rFonts w:ascii="Times New Roman" w:eastAsia="Calibri" w:hAnsi="Times New Roman" w:cs="Times New Roman"/>
          <w:b/>
          <w:sz w:val="20"/>
          <w:szCs w:val="20"/>
          <w:u w:val="single"/>
          <w:lang w:val="en-US" w:eastAsia="en-US"/>
        </w:rPr>
        <w:t>II</w:t>
      </w:r>
    </w:p>
    <w:p w14:paraId="31EDEAEB" w14:textId="77777777" w:rsidR="00C77BFB" w:rsidRPr="00514603" w:rsidRDefault="00C77BFB" w:rsidP="00C77BFB">
      <w:pPr>
        <w:spacing w:after="0" w:line="312" w:lineRule="auto"/>
        <w:ind w:firstLine="708"/>
        <w:contextualSpacing/>
        <w:jc w:val="both"/>
        <w:rPr>
          <w:rFonts w:ascii="Times New Roman" w:eastAsia="Calibri" w:hAnsi="Times New Roman" w:cs="Times New Roman"/>
          <w:b/>
          <w:sz w:val="20"/>
          <w:szCs w:val="20"/>
          <w:lang w:eastAsia="en-US"/>
        </w:rPr>
      </w:pPr>
      <w:r w:rsidRPr="00DD01CF">
        <w:rPr>
          <w:rFonts w:ascii="Times New Roman" w:eastAsia="Calibri" w:hAnsi="Times New Roman" w:cs="Times New Roman"/>
          <w:sz w:val="20"/>
          <w:szCs w:val="20"/>
          <w:lang w:eastAsia="en-US"/>
        </w:rPr>
        <w:t xml:space="preserve">Рассчитывается кредитный спред </w:t>
      </w:r>
      <w:r w:rsidRPr="00DD01CF">
        <w:rPr>
          <w:rFonts w:ascii="Times New Roman" w:eastAsia="Calibri" w:hAnsi="Times New Roman" w:cs="Times New Roman"/>
          <w:b/>
          <w:sz w:val="20"/>
          <w:szCs w:val="20"/>
          <w:lang w:val="en-US" w:eastAsia="en-US"/>
        </w:rPr>
        <w:t>S</w:t>
      </w:r>
      <w:r w:rsidRPr="00DD01CF">
        <w:rPr>
          <w:rFonts w:ascii="Times New Roman" w:eastAsia="Calibri" w:hAnsi="Times New Roman" w:cs="Times New Roman"/>
          <w:b/>
          <w:sz w:val="20"/>
          <w:szCs w:val="20"/>
          <w:vertAlign w:val="subscript"/>
          <w:lang w:eastAsia="en-US"/>
        </w:rPr>
        <w:t>РГ</w:t>
      </w:r>
      <w:r w:rsidRPr="00DD01CF">
        <w:rPr>
          <w:rFonts w:ascii="Times New Roman" w:eastAsia="Calibri" w:hAnsi="Times New Roman" w:cs="Times New Roman"/>
          <w:b/>
          <w:sz w:val="20"/>
          <w:szCs w:val="20"/>
          <w:vertAlign w:val="subscript"/>
          <w:lang w:val="en-US" w:eastAsia="en-US"/>
        </w:rPr>
        <w:t>II</w:t>
      </w:r>
      <w:r w:rsidRPr="00DD01CF">
        <w:rPr>
          <w:rFonts w:ascii="Times New Roman" w:eastAsia="Calibri" w:hAnsi="Times New Roman" w:cs="Times New Roman"/>
          <w:sz w:val="20"/>
          <w:szCs w:val="20"/>
          <w:lang w:eastAsia="en-US"/>
        </w:rPr>
        <w:t xml:space="preserve"> за каждый из 20 последних торговых дней </w:t>
      </w:r>
      <w:r w:rsidRPr="00514603">
        <w:rPr>
          <w:rFonts w:ascii="Times New Roman" w:eastAsia="Calibri" w:hAnsi="Times New Roman" w:cs="Times New Roman"/>
          <w:sz w:val="20"/>
          <w:szCs w:val="20"/>
          <w:lang w:eastAsia="en-US"/>
        </w:rPr>
        <w:t>(14):</w:t>
      </w:r>
      <w:r w:rsidRPr="00514603">
        <w:rPr>
          <w:rFonts w:ascii="Times New Roman" w:eastAsia="Calibri" w:hAnsi="Times New Roman" w:cs="Times New Roman"/>
          <w:b/>
          <w:sz w:val="20"/>
          <w:szCs w:val="20"/>
          <w:lang w:eastAsia="en-US"/>
        </w:rPr>
        <w:t xml:space="preserve"> </w:t>
      </w:r>
    </w:p>
    <w:p w14:paraId="0F5A11DD" w14:textId="77777777" w:rsidR="00C77BFB" w:rsidRPr="00514603" w:rsidRDefault="00945D43" w:rsidP="00C77BFB">
      <w:pPr>
        <w:spacing w:after="0" w:line="312" w:lineRule="auto"/>
        <w:jc w:val="both"/>
        <w:rPr>
          <w:rFonts w:ascii="Times New Roman" w:eastAsia="Calibri" w:hAnsi="Times New Roman" w:cs="Times New Roman"/>
          <w:sz w:val="20"/>
          <w:szCs w:val="20"/>
          <w:lang w:val="en-US" w:eastAsia="en-US"/>
        </w:rPr>
      </w:pPr>
      <m:oMathPara>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eastAsia="en-US"/>
                </w:rPr>
                <m:t>I</m:t>
              </m:r>
              <m:r>
                <m:rPr>
                  <m:sty m:val="p"/>
                </m:rPr>
                <w:rPr>
                  <w:rFonts w:ascii="Cambria Math" w:eastAsia="Calibri" w:hAnsi="Cambria Math" w:cs="Times New Roman"/>
                  <w:sz w:val="20"/>
                  <w:szCs w:val="20"/>
                  <w:lang w:val="en-US" w:eastAsia="en-US"/>
                </w:rPr>
                <m:t>I</m:t>
              </m:r>
            </m:sub>
          </m:sSub>
          <m:r>
            <w:rPr>
              <w:rFonts w:ascii="Cambria Math" w:eastAsia="Calibri" w:hAnsi="Cambria Math" w:cs="Times New Roman"/>
              <w:sz w:val="20"/>
              <w:szCs w:val="20"/>
              <w:lang w:val="en-US" w:eastAsia="en-US"/>
            </w:rPr>
            <m:t>=</m:t>
          </m:r>
          <m:d>
            <m:dPr>
              <m:ctrlPr>
                <w:rPr>
                  <w:rFonts w:ascii="Cambria Math" w:eastAsia="Calibri" w:hAnsi="Cambria Math" w:cs="Times New Roman"/>
                  <w:i/>
                  <w:sz w:val="20"/>
                  <w:szCs w:val="20"/>
                  <w:lang w:val="en-US" w:eastAsia="en-US"/>
                </w:rPr>
              </m:ctrlPr>
            </m:dPr>
            <m:e>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Y</m:t>
                  </m:r>
                </m:e>
                <m:sub>
                  <m:r>
                    <m:rPr>
                      <m:sty m:val="p"/>
                    </m:rPr>
                    <w:rPr>
                      <w:rFonts w:ascii="Cambria Math" w:eastAsia="Calibri" w:hAnsi="Cambria Math" w:cs="Times New Roman"/>
                      <w:sz w:val="20"/>
                      <w:szCs w:val="20"/>
                      <w:lang w:eastAsia="en-US"/>
                    </w:rPr>
                    <m:t>RUCBITRBB</m:t>
                  </m:r>
                </m:sub>
              </m:sSub>
              <m:r>
                <w:rPr>
                  <w:rFonts w:ascii="Cambria Math" w:eastAsia="Calibri" w:hAnsi="Cambria Math" w:cs="Times New Roman"/>
                  <w:sz w:val="20"/>
                  <w:szCs w:val="20"/>
                  <w:lang w:val="en-US" w:eastAsia="en-US"/>
                </w:rPr>
                <m:t>-</m:t>
              </m:r>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hint="eastAsia"/>
                      <w:sz w:val="20"/>
                      <w:szCs w:val="20"/>
                      <w:lang w:eastAsia="en-US"/>
                    </w:rPr>
                    <m:t>КБД</m:t>
                  </m:r>
                </m:e>
                <m:sub>
                  <m:r>
                    <m:rPr>
                      <m:sty m:val="p"/>
                    </m:rPr>
                    <w:rPr>
                      <w:rFonts w:ascii="Cambria Math" w:eastAsia="Calibri" w:hAnsi="Cambria Math" w:cs="Times New Roman"/>
                      <w:sz w:val="20"/>
                      <w:szCs w:val="20"/>
                      <w:lang w:eastAsia="en-US"/>
                    </w:rPr>
                    <m:t>RUCBITRBB</m:t>
                  </m:r>
                </m:sub>
              </m:sSub>
            </m:e>
          </m:d>
          <m:r>
            <w:rPr>
              <w:rFonts w:ascii="Cambria Math" w:eastAsia="Calibri" w:hAnsi="Cambria Math" w:cs="Times New Roman" w:hint="eastAsia"/>
              <w:sz w:val="20"/>
              <w:szCs w:val="20"/>
              <w:lang w:val="en-US" w:eastAsia="en-US"/>
            </w:rPr>
            <m:t>×</m:t>
          </m:r>
          <m:r>
            <w:rPr>
              <w:rFonts w:ascii="Cambria Math" w:eastAsia="Calibri" w:hAnsi="Cambria Math" w:cs="Times New Roman"/>
              <w:sz w:val="20"/>
              <w:szCs w:val="20"/>
              <w:lang w:val="en-US" w:eastAsia="en-US"/>
            </w:rPr>
            <m:t>100</m:t>
          </m:r>
          <m:r>
            <w:rPr>
              <w:rFonts w:ascii="Cambria Math" w:eastAsia="Calibri" w:hAnsi="Cambria Math" w:cs="Times New Roman"/>
              <w:sz w:val="20"/>
              <w:szCs w:val="20"/>
              <w:lang w:eastAsia="en-US"/>
            </w:rPr>
            <m:t>,                                     (14)</m:t>
          </m:r>
        </m:oMath>
      </m:oMathPara>
    </w:p>
    <w:p w14:paraId="0D6C129F" w14:textId="77777777" w:rsidR="00C77BFB" w:rsidRPr="00514603" w:rsidRDefault="00C77BFB" w:rsidP="00C77BFB">
      <w:pPr>
        <w:spacing w:after="0" w:line="312" w:lineRule="auto"/>
        <w:jc w:val="both"/>
        <w:rPr>
          <w:rFonts w:ascii="Times New Roman" w:eastAsia="Calibri" w:hAnsi="Times New Roman" w:cs="Times New Roman"/>
          <w:sz w:val="20"/>
          <w:szCs w:val="20"/>
          <w:lang w:eastAsia="en-US"/>
        </w:rPr>
      </w:pPr>
      <w:r w:rsidRPr="00514603">
        <w:rPr>
          <w:rFonts w:ascii="Times New Roman" w:eastAsia="Calibri" w:hAnsi="Times New Roman" w:cs="Times New Roman"/>
          <w:sz w:val="20"/>
          <w:szCs w:val="20"/>
          <w:lang w:eastAsia="en-US"/>
        </w:rPr>
        <w:t>Где:</w:t>
      </w:r>
      <w:r w:rsidRPr="00514603">
        <w:rPr>
          <w:rFonts w:ascii="Times New Roman" w:eastAsia="Calibri" w:hAnsi="Times New Roman" w:cs="Times New Roman"/>
          <w:sz w:val="20"/>
          <w:szCs w:val="20"/>
          <w:lang w:eastAsia="en-US"/>
        </w:rPr>
        <w:tab/>
      </w:r>
      <w:r w:rsidRPr="00514603">
        <w:rPr>
          <w:rFonts w:ascii="Times New Roman" w:eastAsia="Calibri" w:hAnsi="Times New Roman" w:cs="Times New Roman"/>
          <w:sz w:val="20"/>
          <w:szCs w:val="20"/>
          <w:lang w:eastAsia="en-US"/>
        </w:rPr>
        <w:tab/>
      </w:r>
      <w:r w:rsidRPr="00514603">
        <w:rPr>
          <w:rFonts w:ascii="Times New Roman" w:eastAsia="Calibri" w:hAnsi="Times New Roman" w:cs="Times New Roman"/>
          <w:sz w:val="20"/>
          <w:szCs w:val="20"/>
          <w:lang w:eastAsia="en-US"/>
        </w:rPr>
        <w:tab/>
      </w:r>
      <w:r w:rsidRPr="00514603">
        <w:rPr>
          <w:rFonts w:ascii="Times New Roman" w:eastAsia="Calibri" w:hAnsi="Times New Roman" w:cs="Times New Roman"/>
          <w:sz w:val="20"/>
          <w:szCs w:val="20"/>
          <w:lang w:eastAsia="en-US"/>
        </w:rPr>
        <w:tab/>
      </w:r>
    </w:p>
    <w:p w14:paraId="06130E3F" w14:textId="77777777" w:rsidR="00C77BFB" w:rsidRPr="00514603"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val="en-US" w:eastAsia="en-US"/>
              </w:rPr>
              <m:t>II</m:t>
            </m:r>
          </m:sub>
        </m:sSub>
      </m:oMath>
      <w:r w:rsidR="00C77BFB" w:rsidRPr="00514603">
        <w:rPr>
          <w:rFonts w:ascii="Times New Roman" w:eastAsia="Calibri" w:hAnsi="Times New Roman" w:cs="Times New Roman"/>
          <w:sz w:val="20"/>
          <w:szCs w:val="20"/>
          <w:lang w:eastAsia="en-US"/>
        </w:rPr>
        <w:tab/>
      </w:r>
      <w:r w:rsidR="00C77BFB" w:rsidRPr="00514603">
        <w:rPr>
          <w:rFonts w:ascii="Times New Roman" w:eastAsia="Calibri" w:hAnsi="Times New Roman" w:cs="Times New Roman"/>
          <w:sz w:val="20"/>
          <w:szCs w:val="20"/>
          <w:lang w:eastAsia="en-US"/>
        </w:rPr>
        <w:tab/>
        <w:t>- значения спреда, рассчитанные в базисных пунктах;</w:t>
      </w:r>
    </w:p>
    <w:p w14:paraId="24162802" w14:textId="77777777" w:rsidR="00C77BFB" w:rsidRPr="00514603"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Y</m:t>
            </m:r>
          </m:e>
          <m:sub>
            <m:r>
              <m:rPr>
                <m:sty m:val="p"/>
              </m:rPr>
              <w:rPr>
                <w:rFonts w:ascii="Cambria Math" w:eastAsia="Calibri" w:hAnsi="Cambria Math" w:cs="Times New Roman"/>
                <w:sz w:val="20"/>
                <w:szCs w:val="20"/>
                <w:lang w:eastAsia="en-US"/>
              </w:rPr>
              <m:t>RUCBITRBB</m:t>
            </m:r>
          </m:sub>
        </m:sSub>
      </m:oMath>
      <w:r w:rsidR="00C77BFB" w:rsidRPr="00514603">
        <w:rPr>
          <w:rFonts w:ascii="Times New Roman" w:eastAsia="Calibri" w:hAnsi="Times New Roman" w:cs="Times New Roman"/>
          <w:sz w:val="20"/>
          <w:szCs w:val="20"/>
          <w:lang w:eastAsia="en-US"/>
        </w:rPr>
        <w:tab/>
      </w:r>
      <w:r w:rsidR="00C77BFB" w:rsidRPr="00514603">
        <w:rPr>
          <w:rFonts w:ascii="Times New Roman" w:eastAsia="Calibri" w:hAnsi="Times New Roman" w:cs="Times New Roman"/>
          <w:sz w:val="20"/>
          <w:szCs w:val="20"/>
          <w:lang w:eastAsia="en-US"/>
        </w:rPr>
        <w:tab/>
        <w:t>- доходность индекса RUCBITRBB, раскрытая Московской биржей;</w:t>
      </w:r>
    </w:p>
    <w:p w14:paraId="01099325" w14:textId="77777777" w:rsidR="00C77BFB" w:rsidRPr="00514603"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hint="eastAsia"/>
                <w:sz w:val="20"/>
                <w:szCs w:val="20"/>
                <w:lang w:eastAsia="en-US"/>
              </w:rPr>
              <m:t>КБД</m:t>
            </m:r>
          </m:e>
          <m:sub>
            <m:r>
              <m:rPr>
                <m:sty m:val="p"/>
              </m:rPr>
              <w:rPr>
                <w:rFonts w:ascii="Cambria Math" w:eastAsia="Calibri" w:hAnsi="Cambria Math" w:cs="Times New Roman"/>
                <w:sz w:val="20"/>
                <w:szCs w:val="20"/>
                <w:vertAlign w:val="subscript"/>
                <w:lang w:val="en-US" w:eastAsia="en-US"/>
              </w:rPr>
              <m:t>RUCBITRBB</m:t>
            </m:r>
          </m:sub>
        </m:sSub>
      </m:oMath>
      <w:r w:rsidR="00C77BFB" w:rsidRPr="00514603">
        <w:rPr>
          <w:rFonts w:ascii="Times New Roman" w:hAnsi="Times New Roman" w:cs="Times New Roman"/>
          <w:sz w:val="20"/>
          <w:szCs w:val="20"/>
          <w:lang w:eastAsia="en-US"/>
        </w:rPr>
        <w:tab/>
      </w:r>
      <w:r w:rsidR="00C77BFB" w:rsidRPr="00514603">
        <w:rPr>
          <w:rFonts w:ascii="Times New Roman" w:eastAsia="Calibri" w:hAnsi="Times New Roman" w:cs="Times New Roman"/>
          <w:sz w:val="20"/>
          <w:szCs w:val="20"/>
          <w:lang w:eastAsia="en-US"/>
        </w:rPr>
        <w:t>- значение Ставки КБД в точке, соответствующей дюрации индекса RUCBITRBB раскрытой Московской биржей.</w:t>
      </w:r>
    </w:p>
    <w:p w14:paraId="675EB1AE" w14:textId="77777777" w:rsidR="00C77BFB" w:rsidRPr="00514603" w:rsidRDefault="00C77BFB" w:rsidP="00C77BFB">
      <w:pPr>
        <w:spacing w:after="0" w:line="312" w:lineRule="auto"/>
        <w:ind w:firstLine="708"/>
        <w:contextualSpacing/>
        <w:jc w:val="both"/>
        <w:rPr>
          <w:rFonts w:ascii="Times New Roman" w:eastAsia="Calibri" w:hAnsi="Times New Roman" w:cs="Times New Roman"/>
          <w:sz w:val="20"/>
          <w:szCs w:val="20"/>
          <w:lang w:eastAsia="en-US"/>
        </w:rPr>
      </w:pPr>
      <w:r w:rsidRPr="00514603">
        <w:rPr>
          <w:rFonts w:ascii="Times New Roman" w:eastAsia="Calibri" w:hAnsi="Times New Roman" w:cs="Times New Roman"/>
          <w:sz w:val="20"/>
          <w:szCs w:val="20"/>
          <w:lang w:eastAsia="en-US"/>
        </w:rPr>
        <w:t xml:space="preserve">Рассчитывается медианное значение кредитного спреда </w:t>
      </w: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eastAsia="en-US"/>
              </w:rPr>
              <m:t>I</m:t>
            </m:r>
            <m:r>
              <m:rPr>
                <m:sty m:val="p"/>
              </m:rPr>
              <w:rPr>
                <w:rFonts w:ascii="Cambria Math" w:eastAsia="Calibri" w:hAnsi="Cambria Math" w:cs="Times New Roman"/>
                <w:sz w:val="20"/>
                <w:szCs w:val="20"/>
                <w:lang w:val="en-US" w:eastAsia="en-US"/>
              </w:rPr>
              <m:t>I</m:t>
            </m:r>
          </m:sub>
          <m:sup>
            <m:r>
              <w:rPr>
                <w:rFonts w:ascii="Cambria Math" w:eastAsia="Calibri" w:hAnsi="Cambria Math" w:cs="Times New Roman"/>
                <w:sz w:val="20"/>
                <w:szCs w:val="20"/>
                <w:lang w:eastAsia="en-US"/>
              </w:rPr>
              <m:t>m</m:t>
            </m:r>
          </m:sup>
        </m:sSubSup>
      </m:oMath>
      <w:r w:rsidRPr="00514603">
        <w:rPr>
          <w:rFonts w:ascii="Times New Roman" w:eastAsia="Calibri" w:hAnsi="Times New Roman" w:cs="Times New Roman"/>
          <w:sz w:val="20"/>
          <w:szCs w:val="20"/>
          <w:lang w:eastAsia="en-US"/>
        </w:rPr>
        <w:t xml:space="preserve"> за последние 20 торговых дней (медиана из полученного ряда</w:t>
      </w:r>
      <w:r w:rsidRPr="00514603">
        <w:rPr>
          <w:rFonts w:ascii="Times New Roman" w:eastAsia="Calibri" w:hAnsi="Times New Roman" w:cs="Times New Roman"/>
          <w:b/>
          <w:sz w:val="20"/>
          <w:szCs w:val="20"/>
          <w:lang w:eastAsia="en-US"/>
        </w:rPr>
        <w:t xml:space="preserve"> </w:t>
      </w:r>
      <w:r w:rsidRPr="00514603">
        <w:rPr>
          <w:rFonts w:ascii="Times New Roman" w:eastAsia="Calibri" w:hAnsi="Times New Roman" w:cs="Times New Roman"/>
          <w:b/>
          <w:sz w:val="20"/>
          <w:szCs w:val="20"/>
          <w:lang w:val="en-US" w:eastAsia="en-US"/>
        </w:rPr>
        <w:t>S</w:t>
      </w:r>
      <w:r w:rsidRPr="00514603">
        <w:rPr>
          <w:rFonts w:ascii="Times New Roman" w:eastAsia="Calibri" w:hAnsi="Times New Roman" w:cs="Times New Roman"/>
          <w:b/>
          <w:sz w:val="20"/>
          <w:szCs w:val="20"/>
          <w:vertAlign w:val="subscript"/>
          <w:lang w:eastAsia="en-US"/>
        </w:rPr>
        <w:t>РГ</w:t>
      </w:r>
      <w:r w:rsidRPr="00514603">
        <w:rPr>
          <w:rFonts w:ascii="Times New Roman" w:eastAsia="Calibri" w:hAnsi="Times New Roman" w:cs="Times New Roman"/>
          <w:b/>
          <w:sz w:val="20"/>
          <w:szCs w:val="20"/>
          <w:vertAlign w:val="subscript"/>
          <w:lang w:val="en-US" w:eastAsia="en-US"/>
        </w:rPr>
        <w:t>II</w:t>
      </w:r>
      <w:r w:rsidRPr="00514603">
        <w:rPr>
          <w:rFonts w:ascii="Times New Roman" w:eastAsia="Calibri" w:hAnsi="Times New Roman" w:cs="Times New Roman"/>
          <w:sz w:val="20"/>
          <w:szCs w:val="20"/>
          <w:lang w:eastAsia="en-US"/>
        </w:rPr>
        <w:t xml:space="preserve">). </w:t>
      </w:r>
    </w:p>
    <w:p w14:paraId="36D345BE" w14:textId="77777777" w:rsidR="00C77BFB" w:rsidRPr="00514603" w:rsidRDefault="00C77BFB" w:rsidP="00C77BFB">
      <w:pPr>
        <w:spacing w:after="0" w:line="312" w:lineRule="auto"/>
        <w:ind w:firstLine="708"/>
        <w:jc w:val="both"/>
        <w:rPr>
          <w:rFonts w:ascii="Times New Roman" w:eastAsia="Calibri" w:hAnsi="Times New Roman" w:cs="Times New Roman"/>
          <w:sz w:val="20"/>
          <w:szCs w:val="20"/>
          <w:lang w:eastAsia="en-US"/>
        </w:rPr>
      </w:pPr>
      <w:r w:rsidRPr="00514603">
        <w:rPr>
          <w:rFonts w:ascii="Times New Roman" w:eastAsia="Calibri" w:hAnsi="Times New Roman" w:cs="Times New Roman"/>
          <w:sz w:val="20"/>
          <w:szCs w:val="20"/>
          <w:lang w:eastAsia="en-US"/>
        </w:rPr>
        <w:t xml:space="preserve">При расчете значения медианного кредитного спреда </w:t>
      </w: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eastAsia="en-US"/>
              </w:rPr>
              <m:t>I</m:t>
            </m:r>
            <m:r>
              <m:rPr>
                <m:sty m:val="p"/>
              </m:rPr>
              <w:rPr>
                <w:rFonts w:ascii="Cambria Math" w:eastAsia="Calibri" w:hAnsi="Cambria Math" w:cs="Times New Roman"/>
                <w:sz w:val="20"/>
                <w:szCs w:val="20"/>
                <w:lang w:val="en-US" w:eastAsia="en-US"/>
              </w:rPr>
              <m:t>I</m:t>
            </m:r>
          </m:sub>
          <m:sup>
            <m:r>
              <w:rPr>
                <w:rFonts w:ascii="Cambria Math" w:eastAsia="Calibri" w:hAnsi="Cambria Math" w:cs="Times New Roman"/>
                <w:sz w:val="20"/>
                <w:szCs w:val="20"/>
                <w:lang w:eastAsia="en-US"/>
              </w:rPr>
              <m:t>m</m:t>
            </m:r>
          </m:sup>
        </m:sSubSup>
      </m:oMath>
      <w:r w:rsidRPr="00514603">
        <w:rPr>
          <w:rFonts w:ascii="Times New Roman" w:eastAsia="Calibri" w:hAnsi="Times New Roman" w:cs="Times New Roman"/>
          <w:sz w:val="20"/>
          <w:szCs w:val="20"/>
          <w:lang w:eastAsia="en-US"/>
        </w:rPr>
        <w:t xml:space="preserve"> промежуточные округления значений </w:t>
      </w:r>
      <w:r w:rsidRPr="00514603">
        <w:rPr>
          <w:rFonts w:ascii="Times New Roman" w:eastAsia="Calibri" w:hAnsi="Times New Roman" w:cs="Times New Roman"/>
          <w:b/>
          <w:sz w:val="20"/>
          <w:szCs w:val="20"/>
          <w:lang w:val="en-US" w:eastAsia="en-US"/>
        </w:rPr>
        <w:t>S</w:t>
      </w:r>
      <w:r w:rsidRPr="00514603">
        <w:rPr>
          <w:rFonts w:ascii="Times New Roman" w:eastAsia="Calibri" w:hAnsi="Times New Roman" w:cs="Times New Roman"/>
          <w:b/>
          <w:sz w:val="20"/>
          <w:szCs w:val="20"/>
          <w:vertAlign w:val="subscript"/>
          <w:lang w:eastAsia="en-US"/>
        </w:rPr>
        <w:t>РГ</w:t>
      </w:r>
      <w:r w:rsidRPr="00514603">
        <w:rPr>
          <w:rFonts w:ascii="Times New Roman" w:eastAsia="Calibri" w:hAnsi="Times New Roman" w:cs="Times New Roman"/>
          <w:b/>
          <w:sz w:val="20"/>
          <w:szCs w:val="20"/>
          <w:vertAlign w:val="subscript"/>
          <w:lang w:val="en-US" w:eastAsia="en-US"/>
        </w:rPr>
        <w:t>II</w:t>
      </w:r>
      <w:r w:rsidRPr="00514603">
        <w:rPr>
          <w:rFonts w:ascii="Times New Roman" w:eastAsia="Calibri" w:hAnsi="Times New Roman" w:cs="Times New Roman"/>
          <w:sz w:val="20"/>
          <w:szCs w:val="20"/>
          <w:lang w:eastAsia="en-US"/>
        </w:rPr>
        <w:t xml:space="preserve"> не производятся. Полученное медианное значение кредитного спреда </w:t>
      </w: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eastAsia="en-US"/>
              </w:rPr>
              <m:t>I</m:t>
            </m:r>
            <m:r>
              <m:rPr>
                <m:sty m:val="p"/>
              </m:rPr>
              <w:rPr>
                <w:rFonts w:ascii="Cambria Math" w:eastAsia="Calibri" w:hAnsi="Cambria Math" w:cs="Times New Roman"/>
                <w:sz w:val="20"/>
                <w:szCs w:val="20"/>
                <w:lang w:val="en-US" w:eastAsia="en-US"/>
              </w:rPr>
              <m:t>I</m:t>
            </m:r>
          </m:sub>
          <m:sup>
            <m:r>
              <w:rPr>
                <w:rFonts w:ascii="Cambria Math" w:eastAsia="Calibri" w:hAnsi="Cambria Math" w:cs="Times New Roman"/>
                <w:sz w:val="20"/>
                <w:szCs w:val="20"/>
                <w:lang w:eastAsia="en-US"/>
              </w:rPr>
              <m:t>m</m:t>
            </m:r>
          </m:sup>
        </m:sSubSup>
      </m:oMath>
      <w:r w:rsidRPr="00514603">
        <w:rPr>
          <w:rFonts w:ascii="Times New Roman" w:eastAsia="Calibri" w:hAnsi="Times New Roman" w:cs="Times New Roman"/>
          <w:sz w:val="20"/>
          <w:szCs w:val="20"/>
          <w:lang w:eastAsia="en-US"/>
        </w:rPr>
        <w:t xml:space="preserve"> округляется по правилам математического округления до целого значения базисных пунктов.</w:t>
      </w:r>
    </w:p>
    <w:p w14:paraId="62274DAF" w14:textId="77777777" w:rsidR="00C77BFB" w:rsidRPr="00514603" w:rsidRDefault="00C77BFB" w:rsidP="00C77BFB">
      <w:pPr>
        <w:spacing w:after="0" w:line="312" w:lineRule="auto"/>
        <w:jc w:val="both"/>
        <w:rPr>
          <w:rFonts w:ascii="Times New Roman" w:eastAsia="Calibri" w:hAnsi="Times New Roman" w:cs="Times New Roman"/>
          <w:b/>
          <w:sz w:val="20"/>
          <w:szCs w:val="20"/>
          <w:u w:val="single"/>
          <w:lang w:eastAsia="en-US"/>
        </w:rPr>
      </w:pPr>
    </w:p>
    <w:p w14:paraId="18DC0D3D" w14:textId="77777777" w:rsidR="00C77BFB" w:rsidRPr="00514603" w:rsidRDefault="00C77BFB" w:rsidP="00C77BFB">
      <w:pPr>
        <w:spacing w:after="0" w:line="312" w:lineRule="auto"/>
        <w:jc w:val="both"/>
        <w:rPr>
          <w:rFonts w:ascii="Times New Roman" w:eastAsia="Calibri" w:hAnsi="Times New Roman" w:cs="Times New Roman"/>
          <w:b/>
          <w:sz w:val="20"/>
          <w:szCs w:val="20"/>
          <w:u w:val="single"/>
          <w:lang w:eastAsia="en-US"/>
        </w:rPr>
      </w:pPr>
      <w:r w:rsidRPr="00514603">
        <w:rPr>
          <w:rFonts w:ascii="Times New Roman" w:eastAsia="Calibri" w:hAnsi="Times New Roman" w:cs="Times New Roman"/>
          <w:b/>
          <w:sz w:val="20"/>
          <w:szCs w:val="20"/>
          <w:u w:val="single"/>
          <w:lang w:eastAsia="en-US"/>
        </w:rPr>
        <w:t xml:space="preserve">Рейтинговая группа </w:t>
      </w:r>
      <w:r w:rsidRPr="00514603">
        <w:rPr>
          <w:rFonts w:ascii="Times New Roman" w:eastAsia="Calibri" w:hAnsi="Times New Roman" w:cs="Times New Roman"/>
          <w:b/>
          <w:sz w:val="20"/>
          <w:szCs w:val="20"/>
          <w:u w:val="single"/>
          <w:lang w:val="en-US" w:eastAsia="en-US"/>
        </w:rPr>
        <w:t>III</w:t>
      </w:r>
    </w:p>
    <w:p w14:paraId="4CF4AEC2" w14:textId="77777777" w:rsidR="00C77BFB" w:rsidRPr="00514603" w:rsidRDefault="00C77BFB" w:rsidP="00C77BFB">
      <w:pPr>
        <w:spacing w:after="0" w:line="312" w:lineRule="auto"/>
        <w:ind w:firstLine="708"/>
        <w:jc w:val="both"/>
        <w:rPr>
          <w:rFonts w:ascii="Times New Roman" w:eastAsia="Calibri" w:hAnsi="Times New Roman" w:cs="Times New Roman"/>
          <w:sz w:val="20"/>
          <w:szCs w:val="20"/>
          <w:lang w:eastAsia="en-US"/>
        </w:rPr>
      </w:pPr>
      <w:r w:rsidRPr="00514603">
        <w:rPr>
          <w:rFonts w:ascii="Times New Roman" w:eastAsia="Calibri" w:hAnsi="Times New Roman" w:cs="Times New Roman"/>
          <w:sz w:val="20"/>
          <w:szCs w:val="20"/>
          <w:lang w:eastAsia="en-US"/>
        </w:rPr>
        <w:t xml:space="preserve">Рассчитывается кредитный спред </w:t>
      </w:r>
      <w:r w:rsidRPr="00514603">
        <w:rPr>
          <w:rFonts w:ascii="Times New Roman" w:eastAsia="Calibri" w:hAnsi="Times New Roman" w:cs="Times New Roman"/>
          <w:b/>
          <w:sz w:val="20"/>
          <w:szCs w:val="20"/>
          <w:lang w:val="en-US" w:eastAsia="en-US"/>
        </w:rPr>
        <w:t>S</w:t>
      </w:r>
      <w:r w:rsidRPr="00514603">
        <w:rPr>
          <w:rFonts w:ascii="Times New Roman" w:eastAsia="Calibri" w:hAnsi="Times New Roman" w:cs="Times New Roman"/>
          <w:b/>
          <w:sz w:val="20"/>
          <w:szCs w:val="20"/>
          <w:vertAlign w:val="subscript"/>
          <w:lang w:eastAsia="en-US"/>
        </w:rPr>
        <w:t>РГШ</w:t>
      </w:r>
      <w:r w:rsidRPr="00514603">
        <w:rPr>
          <w:rFonts w:ascii="Times New Roman" w:eastAsia="Calibri" w:hAnsi="Times New Roman" w:cs="Times New Roman"/>
          <w:sz w:val="20"/>
          <w:szCs w:val="20"/>
          <w:lang w:eastAsia="en-US"/>
        </w:rPr>
        <w:t xml:space="preserve"> за каждый из 20 последних торговых дней (15):</w:t>
      </w:r>
    </w:p>
    <w:p w14:paraId="61E11AE5" w14:textId="77777777" w:rsidR="00C77BFB" w:rsidRPr="00DD01CF" w:rsidRDefault="00945D43" w:rsidP="00C77BFB">
      <w:pPr>
        <w:spacing w:after="0" w:line="312" w:lineRule="auto"/>
        <w:jc w:val="both"/>
        <w:rPr>
          <w:rFonts w:ascii="Times New Roman" w:eastAsia="Calibri" w:hAnsi="Times New Roman" w:cs="Times New Roman"/>
          <w:sz w:val="20"/>
          <w:szCs w:val="20"/>
          <w:lang w:val="en-US" w:eastAsia="en-US"/>
        </w:rPr>
      </w:pPr>
      <m:oMathPara>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eastAsia="en-US"/>
                </w:rPr>
                <m:t>II</m:t>
              </m:r>
              <m:r>
                <m:rPr>
                  <m:sty m:val="p"/>
                </m:rPr>
                <w:rPr>
                  <w:rFonts w:ascii="Cambria Math" w:eastAsia="Calibri" w:hAnsi="Cambria Math" w:cs="Times New Roman"/>
                  <w:sz w:val="20"/>
                  <w:szCs w:val="20"/>
                  <w:lang w:val="en-US" w:eastAsia="en-US"/>
                </w:rPr>
                <m:t>I</m:t>
              </m:r>
            </m:sub>
          </m:sSub>
          <m:r>
            <w:rPr>
              <w:rFonts w:ascii="Cambria Math" w:eastAsia="Calibri" w:hAnsi="Cambria Math" w:cs="Times New Roman"/>
              <w:sz w:val="20"/>
              <w:szCs w:val="20"/>
              <w:lang w:val="en-US" w:eastAsia="en-US"/>
            </w:rPr>
            <m:t>=</m:t>
          </m:r>
          <m:d>
            <m:dPr>
              <m:ctrlPr>
                <w:rPr>
                  <w:rFonts w:ascii="Cambria Math" w:eastAsia="Calibri" w:hAnsi="Cambria Math" w:cs="Times New Roman"/>
                  <w:i/>
                  <w:sz w:val="20"/>
                  <w:szCs w:val="20"/>
                  <w:lang w:val="en-US" w:eastAsia="en-US"/>
                </w:rPr>
              </m:ctrlPr>
            </m:dPr>
            <m:e>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Y</m:t>
                  </m:r>
                </m:e>
                <m:sub>
                  <m:r>
                    <m:rPr>
                      <m:sty m:val="p"/>
                    </m:rPr>
                    <w:rPr>
                      <w:rFonts w:ascii="Cambria Math" w:eastAsia="Calibri" w:hAnsi="Cambria Math" w:cs="Times New Roman"/>
                      <w:sz w:val="20"/>
                      <w:szCs w:val="20"/>
                      <w:lang w:eastAsia="en-US"/>
                    </w:rPr>
                    <m:t>RUCBITRB</m:t>
                  </m:r>
                </m:sub>
              </m:sSub>
              <m:r>
                <w:rPr>
                  <w:rFonts w:ascii="Cambria Math" w:eastAsia="Calibri" w:hAnsi="Cambria Math" w:cs="Times New Roman"/>
                  <w:sz w:val="20"/>
                  <w:szCs w:val="20"/>
                  <w:lang w:val="en-US" w:eastAsia="en-US"/>
                </w:rPr>
                <m:t>-</m:t>
              </m:r>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hint="eastAsia"/>
                      <w:sz w:val="20"/>
                      <w:szCs w:val="20"/>
                      <w:lang w:eastAsia="en-US"/>
                    </w:rPr>
                    <m:t>КБД</m:t>
                  </m:r>
                </m:e>
                <m:sub>
                  <m:r>
                    <m:rPr>
                      <m:sty m:val="p"/>
                    </m:rPr>
                    <w:rPr>
                      <w:rFonts w:ascii="Cambria Math" w:eastAsia="Calibri" w:hAnsi="Cambria Math" w:cs="Times New Roman"/>
                      <w:sz w:val="20"/>
                      <w:szCs w:val="20"/>
                      <w:lang w:eastAsia="en-US"/>
                    </w:rPr>
                    <m:t>RUCBITRB</m:t>
                  </m:r>
                </m:sub>
              </m:sSub>
            </m:e>
          </m:d>
          <m:r>
            <w:rPr>
              <w:rFonts w:ascii="Cambria Math" w:eastAsia="Calibri" w:hAnsi="Cambria Math" w:cs="Times New Roman" w:hint="eastAsia"/>
              <w:sz w:val="20"/>
              <w:szCs w:val="20"/>
              <w:lang w:val="en-US" w:eastAsia="en-US"/>
            </w:rPr>
            <m:t>×</m:t>
          </m:r>
          <m:r>
            <w:rPr>
              <w:rFonts w:ascii="Cambria Math" w:eastAsia="Calibri" w:hAnsi="Cambria Math" w:cs="Times New Roman"/>
              <w:sz w:val="20"/>
              <w:szCs w:val="20"/>
              <w:lang w:val="en-US" w:eastAsia="en-US"/>
            </w:rPr>
            <m:t>100</m:t>
          </m:r>
          <m:r>
            <w:rPr>
              <w:rFonts w:ascii="Cambria Math" w:eastAsia="Calibri" w:hAnsi="Cambria Math" w:cs="Times New Roman"/>
              <w:sz w:val="20"/>
              <w:szCs w:val="20"/>
              <w:lang w:eastAsia="en-US"/>
            </w:rPr>
            <m:t>,                                     (15)</m:t>
          </m:r>
        </m:oMath>
      </m:oMathPara>
    </w:p>
    <w:p w14:paraId="13D1BBE7" w14:textId="77777777" w:rsidR="00C77BFB" w:rsidRPr="00DD01CF" w:rsidRDefault="00C77BFB" w:rsidP="00C77BFB">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Где:</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p>
    <w:p w14:paraId="7022584B"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val="en-US" w:eastAsia="en-US"/>
              </w:rPr>
              <m:t>III</m:t>
            </m:r>
          </m:sub>
        </m:sSub>
      </m:oMath>
      <w:r w:rsidR="00C77BFB" w:rsidRPr="00DD01CF">
        <w:rPr>
          <w:rFonts w:ascii="Times New Roman" w:eastAsia="Calibri" w:hAnsi="Times New Roman" w:cs="Times New Roman"/>
          <w:sz w:val="20"/>
          <w:szCs w:val="20"/>
          <w:lang w:eastAsia="en-US"/>
        </w:rPr>
        <w:tab/>
      </w:r>
      <w:r w:rsidR="00C77BFB" w:rsidRPr="00DD01CF">
        <w:rPr>
          <w:rFonts w:ascii="Times New Roman" w:eastAsia="Calibri" w:hAnsi="Times New Roman" w:cs="Times New Roman"/>
          <w:sz w:val="20"/>
          <w:szCs w:val="20"/>
          <w:lang w:eastAsia="en-US"/>
        </w:rPr>
        <w:tab/>
        <w:t>- значения спреда, рассчитанные в базисных пунктах;</w:t>
      </w:r>
    </w:p>
    <w:p w14:paraId="70A22B1B"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sz w:val="20"/>
                <w:szCs w:val="20"/>
                <w:lang w:val="en-US" w:eastAsia="en-US"/>
              </w:rPr>
              <m:t>Y</m:t>
            </m:r>
          </m:e>
          <m:sub>
            <m:r>
              <m:rPr>
                <m:sty m:val="p"/>
              </m:rPr>
              <w:rPr>
                <w:rFonts w:ascii="Cambria Math" w:eastAsia="Calibri" w:hAnsi="Cambria Math" w:cs="Times New Roman"/>
                <w:sz w:val="20"/>
                <w:szCs w:val="20"/>
                <w:lang w:eastAsia="en-US"/>
              </w:rPr>
              <m:t>RUCBITRB</m:t>
            </m:r>
          </m:sub>
        </m:sSub>
      </m:oMath>
      <w:r w:rsidR="00C77BFB" w:rsidRPr="00DD01CF">
        <w:rPr>
          <w:rFonts w:ascii="Times New Roman" w:eastAsia="Calibri" w:hAnsi="Times New Roman" w:cs="Times New Roman"/>
          <w:sz w:val="20"/>
          <w:szCs w:val="20"/>
          <w:lang w:eastAsia="en-US"/>
        </w:rPr>
        <w:tab/>
      </w:r>
      <w:r w:rsidR="00C77BFB" w:rsidRPr="00DD01CF">
        <w:rPr>
          <w:rFonts w:ascii="Times New Roman" w:eastAsia="Calibri" w:hAnsi="Times New Roman" w:cs="Times New Roman"/>
          <w:sz w:val="20"/>
          <w:szCs w:val="20"/>
          <w:lang w:eastAsia="en-US"/>
        </w:rPr>
        <w:tab/>
        <w:t>- доходность индекса RUCBITRB, раскрытая Московской биржей;</w:t>
      </w:r>
    </w:p>
    <w:p w14:paraId="185CA060"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val="en-US" w:eastAsia="en-US"/>
              </w:rPr>
            </m:ctrlPr>
          </m:sSubPr>
          <m:e>
            <m:r>
              <w:rPr>
                <w:rFonts w:ascii="Cambria Math" w:eastAsia="Calibri" w:hAnsi="Cambria Math" w:cs="Times New Roman" w:hint="eastAsia"/>
                <w:sz w:val="20"/>
                <w:szCs w:val="20"/>
                <w:lang w:eastAsia="en-US"/>
              </w:rPr>
              <m:t>КБД</m:t>
            </m:r>
          </m:e>
          <m:sub>
            <m:r>
              <m:rPr>
                <m:sty m:val="p"/>
              </m:rPr>
              <w:rPr>
                <w:rFonts w:ascii="Cambria Math" w:eastAsia="Calibri" w:hAnsi="Cambria Math" w:cs="Times New Roman"/>
                <w:sz w:val="20"/>
                <w:szCs w:val="20"/>
                <w:vertAlign w:val="subscript"/>
                <w:lang w:val="en-US" w:eastAsia="en-US"/>
              </w:rPr>
              <m:t>RUCBITRB</m:t>
            </m:r>
          </m:sub>
        </m:sSub>
      </m:oMath>
      <w:r w:rsidR="00C77BFB" w:rsidRPr="00DD01CF">
        <w:rPr>
          <w:rFonts w:ascii="Times New Roman" w:hAnsi="Times New Roman" w:cs="Times New Roman"/>
          <w:sz w:val="20"/>
          <w:szCs w:val="20"/>
          <w:lang w:eastAsia="en-US"/>
        </w:rPr>
        <w:tab/>
      </w:r>
      <w:r w:rsidR="00C77BFB" w:rsidRPr="00DD01CF">
        <w:rPr>
          <w:rFonts w:ascii="Times New Roman" w:eastAsia="Calibri" w:hAnsi="Times New Roman" w:cs="Times New Roman"/>
          <w:sz w:val="20"/>
          <w:szCs w:val="20"/>
          <w:lang w:eastAsia="en-US"/>
        </w:rPr>
        <w:t>- значение Ставки КБД в точке, соответствующей дюрации индекса RUCBITRB раскрытой Московской биржей.</w:t>
      </w:r>
    </w:p>
    <w:p w14:paraId="34813634"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Рассчитывается медианное значение кредитного спреда</w:t>
      </w:r>
      <w:r w:rsidRPr="00DD01CF">
        <w:rPr>
          <w:rFonts w:ascii="Times New Roman" w:eastAsia="Calibri" w:hAnsi="Times New Roman" w:cs="Times New Roman"/>
          <w:b/>
          <w:sz w:val="20"/>
          <w:szCs w:val="20"/>
          <w:lang w:eastAsia="en-US"/>
        </w:rPr>
        <w:t xml:space="preserve"> </w:t>
      </w: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eastAsia="en-US"/>
              </w:rPr>
              <m:t>II</m:t>
            </m:r>
            <m:r>
              <m:rPr>
                <m:sty m:val="p"/>
              </m:rPr>
              <w:rPr>
                <w:rFonts w:ascii="Cambria Math" w:eastAsia="Calibri" w:hAnsi="Cambria Math" w:cs="Times New Roman"/>
                <w:sz w:val="20"/>
                <w:szCs w:val="20"/>
                <w:lang w:val="en-US" w:eastAsia="en-US"/>
              </w:rPr>
              <m:t>I</m:t>
            </m:r>
          </m:sub>
          <m:sup>
            <m:r>
              <w:rPr>
                <w:rFonts w:ascii="Cambria Math" w:eastAsia="Calibri" w:hAnsi="Cambria Math" w:cs="Times New Roman"/>
                <w:sz w:val="20"/>
                <w:szCs w:val="20"/>
                <w:lang w:eastAsia="en-US"/>
              </w:rPr>
              <m:t>m</m:t>
            </m:r>
          </m:sup>
        </m:sSubSup>
      </m:oMath>
      <w:r w:rsidRPr="00DD01CF">
        <w:rPr>
          <w:rFonts w:ascii="Times New Roman" w:eastAsia="Calibri" w:hAnsi="Times New Roman" w:cs="Times New Roman"/>
          <w:sz w:val="20"/>
          <w:szCs w:val="20"/>
          <w:lang w:eastAsia="en-US"/>
        </w:rPr>
        <w:t xml:space="preserve"> за последние 20 торговых дней (медиана из полученного ряда </w:t>
      </w:r>
      <w:r w:rsidRPr="00DD01CF">
        <w:rPr>
          <w:rFonts w:ascii="Times New Roman" w:eastAsia="Calibri" w:hAnsi="Times New Roman" w:cs="Times New Roman"/>
          <w:b/>
          <w:sz w:val="20"/>
          <w:szCs w:val="20"/>
          <w:lang w:val="en-US" w:eastAsia="en-US"/>
        </w:rPr>
        <w:t>S</w:t>
      </w:r>
      <w:r w:rsidRPr="00DD01CF">
        <w:rPr>
          <w:rFonts w:ascii="Times New Roman" w:eastAsia="Calibri" w:hAnsi="Times New Roman" w:cs="Times New Roman"/>
          <w:b/>
          <w:sz w:val="20"/>
          <w:szCs w:val="20"/>
          <w:vertAlign w:val="subscript"/>
          <w:lang w:eastAsia="en-US"/>
        </w:rPr>
        <w:t>РГ</w:t>
      </w:r>
      <w:r w:rsidRPr="00DD01CF">
        <w:rPr>
          <w:rFonts w:ascii="Times New Roman" w:eastAsia="Calibri" w:hAnsi="Times New Roman" w:cs="Times New Roman"/>
          <w:b/>
          <w:sz w:val="20"/>
          <w:szCs w:val="20"/>
          <w:vertAlign w:val="subscript"/>
          <w:lang w:val="en-US" w:eastAsia="en-US"/>
        </w:rPr>
        <w:t>III</w:t>
      </w:r>
      <w:r w:rsidRPr="00DD01CF">
        <w:rPr>
          <w:rFonts w:ascii="Times New Roman" w:eastAsia="Calibri" w:hAnsi="Times New Roman" w:cs="Times New Roman"/>
          <w:sz w:val="20"/>
          <w:szCs w:val="20"/>
          <w:lang w:eastAsia="en-US"/>
        </w:rPr>
        <w:t xml:space="preserve">). </w:t>
      </w:r>
    </w:p>
    <w:p w14:paraId="5C092CA0"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При расчете значения медианного кредитного спреда </w:t>
      </w: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eastAsia="en-US"/>
              </w:rPr>
              <m:t>II</m:t>
            </m:r>
            <m:r>
              <m:rPr>
                <m:sty m:val="p"/>
              </m:rPr>
              <w:rPr>
                <w:rFonts w:ascii="Cambria Math" w:eastAsia="Calibri" w:hAnsi="Cambria Math" w:cs="Times New Roman"/>
                <w:sz w:val="20"/>
                <w:szCs w:val="20"/>
                <w:lang w:val="en-US" w:eastAsia="en-US"/>
              </w:rPr>
              <m:t>I</m:t>
            </m:r>
          </m:sub>
          <m:sup>
            <m:r>
              <w:rPr>
                <w:rFonts w:ascii="Cambria Math" w:eastAsia="Calibri" w:hAnsi="Cambria Math" w:cs="Times New Roman"/>
                <w:sz w:val="20"/>
                <w:szCs w:val="20"/>
                <w:lang w:eastAsia="en-US"/>
              </w:rPr>
              <m:t>m</m:t>
            </m:r>
          </m:sup>
        </m:sSubSup>
      </m:oMath>
      <w:r w:rsidRPr="00DD01CF">
        <w:rPr>
          <w:rFonts w:ascii="Times New Roman" w:eastAsia="Calibri" w:hAnsi="Times New Roman" w:cs="Times New Roman"/>
          <w:sz w:val="20"/>
          <w:szCs w:val="20"/>
          <w:lang w:eastAsia="en-US"/>
        </w:rPr>
        <w:t xml:space="preserve"> промежуточные округления значений </w:t>
      </w:r>
      <w:r w:rsidRPr="00DD01CF">
        <w:rPr>
          <w:rFonts w:ascii="Times New Roman" w:eastAsia="Calibri" w:hAnsi="Times New Roman" w:cs="Times New Roman"/>
          <w:b/>
          <w:sz w:val="20"/>
          <w:szCs w:val="20"/>
          <w:lang w:val="en-US" w:eastAsia="en-US"/>
        </w:rPr>
        <w:t>S</w:t>
      </w:r>
      <w:r w:rsidRPr="00DD01CF">
        <w:rPr>
          <w:rFonts w:ascii="Times New Roman" w:eastAsia="Calibri" w:hAnsi="Times New Roman" w:cs="Times New Roman"/>
          <w:b/>
          <w:sz w:val="20"/>
          <w:szCs w:val="20"/>
          <w:vertAlign w:val="subscript"/>
          <w:lang w:eastAsia="en-US"/>
        </w:rPr>
        <w:t>РГ</w:t>
      </w:r>
      <w:r w:rsidRPr="00DD01CF">
        <w:rPr>
          <w:rFonts w:ascii="Times New Roman" w:eastAsia="Calibri" w:hAnsi="Times New Roman" w:cs="Times New Roman"/>
          <w:b/>
          <w:sz w:val="20"/>
          <w:szCs w:val="20"/>
          <w:vertAlign w:val="subscript"/>
          <w:lang w:val="en-US" w:eastAsia="en-US"/>
        </w:rPr>
        <w:t>III</w:t>
      </w:r>
      <w:r w:rsidRPr="00DD01CF">
        <w:rPr>
          <w:rFonts w:ascii="Times New Roman" w:eastAsia="Calibri" w:hAnsi="Times New Roman" w:cs="Times New Roman"/>
          <w:sz w:val="20"/>
          <w:szCs w:val="20"/>
          <w:lang w:eastAsia="en-US"/>
        </w:rPr>
        <w:t xml:space="preserve"> не производятся. Полученное медианное значение кредитного спреда </w:t>
      </w: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eastAsia="en-US"/>
              </w:rPr>
              <m:t>II</m:t>
            </m:r>
            <m:r>
              <m:rPr>
                <m:sty m:val="p"/>
              </m:rPr>
              <w:rPr>
                <w:rFonts w:ascii="Cambria Math" w:eastAsia="Calibri" w:hAnsi="Cambria Math" w:cs="Times New Roman"/>
                <w:sz w:val="20"/>
                <w:szCs w:val="20"/>
                <w:lang w:val="en-US" w:eastAsia="en-US"/>
              </w:rPr>
              <m:t>I</m:t>
            </m:r>
          </m:sub>
          <m:sup>
            <m:r>
              <w:rPr>
                <w:rFonts w:ascii="Cambria Math" w:eastAsia="Calibri" w:hAnsi="Cambria Math" w:cs="Times New Roman"/>
                <w:sz w:val="20"/>
                <w:szCs w:val="20"/>
                <w:lang w:eastAsia="en-US"/>
              </w:rPr>
              <m:t>m</m:t>
            </m:r>
          </m:sup>
        </m:sSubSup>
      </m:oMath>
      <w:r w:rsidRPr="00DD01CF">
        <w:rPr>
          <w:rFonts w:ascii="Times New Roman" w:eastAsia="Calibri" w:hAnsi="Times New Roman" w:cs="Times New Roman"/>
          <w:sz w:val="20"/>
          <w:szCs w:val="20"/>
          <w:lang w:eastAsia="en-US"/>
        </w:rPr>
        <w:t xml:space="preserve"> округляется по правилам математического округления до целого значения базисных пунктов.</w:t>
      </w:r>
    </w:p>
    <w:p w14:paraId="6701D7C1" w14:textId="77777777" w:rsidR="00C77BFB" w:rsidRPr="00DD01CF" w:rsidRDefault="00C77BFB" w:rsidP="00C77BFB">
      <w:pPr>
        <w:tabs>
          <w:tab w:val="left" w:pos="567"/>
        </w:tabs>
        <w:spacing w:after="0" w:line="312" w:lineRule="auto"/>
        <w:jc w:val="both"/>
        <w:rPr>
          <w:rFonts w:ascii="Times New Roman" w:eastAsia="Calibri" w:hAnsi="Times New Roman" w:cs="Times New Roman"/>
          <w:b/>
          <w:sz w:val="20"/>
          <w:szCs w:val="20"/>
          <w:u w:val="single"/>
          <w:lang w:eastAsia="en-US"/>
        </w:rPr>
      </w:pPr>
    </w:p>
    <w:p w14:paraId="4CBEFAF4" w14:textId="77777777" w:rsidR="00C77BFB" w:rsidRPr="00DD01CF" w:rsidRDefault="00C77BFB" w:rsidP="00C77BFB">
      <w:pPr>
        <w:numPr>
          <w:ilvl w:val="0"/>
          <w:numId w:val="76"/>
        </w:numPr>
        <w:spacing w:after="0" w:line="312" w:lineRule="auto"/>
        <w:contextualSpacing/>
        <w:jc w:val="both"/>
        <w:rPr>
          <w:rFonts w:ascii="Times New Roman" w:eastAsia="Calibri" w:hAnsi="Times New Roman" w:cs="Times New Roman"/>
          <w:b/>
          <w:sz w:val="20"/>
          <w:szCs w:val="20"/>
          <w:lang w:eastAsia="en-US"/>
        </w:rPr>
      </w:pPr>
      <w:r w:rsidRPr="00DD01CF">
        <w:rPr>
          <w:rFonts w:ascii="Times New Roman" w:eastAsia="Calibri" w:hAnsi="Times New Roman" w:cs="Times New Roman"/>
          <w:b/>
          <w:sz w:val="20"/>
          <w:szCs w:val="20"/>
          <w:lang w:eastAsia="en-US"/>
        </w:rPr>
        <w:t>Особенности определения кредитных спредов для IV рейтинговой группы</w:t>
      </w:r>
    </w:p>
    <w:p w14:paraId="55AE356F" w14:textId="77777777" w:rsidR="00C77BFB" w:rsidRPr="00DD01CF" w:rsidRDefault="00C77BFB" w:rsidP="00C77BFB">
      <w:pPr>
        <w:tabs>
          <w:tab w:val="left" w:pos="567"/>
        </w:tabs>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val="en-US" w:eastAsia="en-US"/>
              </w:rPr>
              <m:t>IV</m:t>
            </m:r>
          </m:sub>
          <m:sup>
            <m:r>
              <w:rPr>
                <w:rFonts w:ascii="Cambria Math" w:eastAsia="Calibri" w:hAnsi="Cambria Math" w:cs="Times New Roman"/>
                <w:sz w:val="20"/>
                <w:szCs w:val="20"/>
                <w:lang w:eastAsia="en-US"/>
              </w:rPr>
              <m:t>m</m:t>
            </m:r>
          </m:sup>
        </m:sSubSup>
      </m:oMath>
      <w:r w:rsidRPr="00DD01CF">
        <w:rPr>
          <w:rFonts w:ascii="Times New Roman" w:eastAsia="Calibri" w:hAnsi="Times New Roman" w:cs="Times New Roman"/>
          <w:sz w:val="20"/>
          <w:szCs w:val="20"/>
          <w:lang w:eastAsia="en-US"/>
        </w:rPr>
        <w:t xml:space="preserve"> рассчитывается на индивидуальной основе для каждого долгового инструмента.</w:t>
      </w:r>
    </w:p>
    <w:p w14:paraId="1744D884" w14:textId="77777777" w:rsidR="00C77BFB" w:rsidRPr="00DD01CF" w:rsidRDefault="00C77BFB" w:rsidP="00C77BFB">
      <w:pPr>
        <w:tabs>
          <w:tab w:val="left" w:pos="567"/>
        </w:tabs>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DD01CF">
        <w:rPr>
          <w:rFonts w:ascii="Times New Roman" w:eastAsia="Calibri" w:hAnsi="Times New Roman" w:cs="Times New Roman"/>
          <w:sz w:val="20"/>
          <w:szCs w:val="20"/>
          <w:vertAlign w:val="superscript"/>
          <w:lang w:eastAsia="en-US"/>
        </w:rPr>
        <w:footnoteReference w:id="8"/>
      </w:r>
      <w:r w:rsidRPr="00DD01CF">
        <w:rPr>
          <w:rFonts w:ascii="Times New Roman" w:eastAsia="Calibri" w:hAnsi="Times New Roman" w:cs="Times New Roman"/>
          <w:sz w:val="20"/>
          <w:szCs w:val="20"/>
          <w:lang w:eastAsia="en-US"/>
        </w:rPr>
        <w:t>:</w:t>
      </w:r>
    </w:p>
    <w:p w14:paraId="4732F6BA" w14:textId="77777777" w:rsidR="00C77BFB" w:rsidRPr="00DD01CF" w:rsidRDefault="00C77BFB" w:rsidP="00C77BFB">
      <w:pPr>
        <w:tabs>
          <w:tab w:val="left" w:pos="567"/>
        </w:tabs>
        <w:spacing w:after="0" w:line="312" w:lineRule="auto"/>
        <w:ind w:left="708"/>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Calibri" w:hAnsi="Cambria Math" w:cs="Times New Roman"/>
            <w:sz w:val="20"/>
            <w:szCs w:val="20"/>
            <w:lang w:eastAsia="en-US"/>
          </w:rPr>
          <m:t>∆</m:t>
        </m:r>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eastAsia="en-US"/>
              </w:rPr>
              <m:t>(II</m:t>
            </m:r>
            <m:r>
              <m:rPr>
                <m:sty m:val="p"/>
              </m:rPr>
              <w:rPr>
                <w:rFonts w:ascii="Cambria Math" w:eastAsia="Calibri" w:hAnsi="Cambria Math" w:cs="Times New Roman"/>
                <w:sz w:val="20"/>
                <w:szCs w:val="20"/>
                <w:lang w:val="en-US" w:eastAsia="en-US"/>
              </w:rPr>
              <m:t>I</m:t>
            </m:r>
            <m:r>
              <m:rPr>
                <m:sty m:val="p"/>
              </m:rPr>
              <w:rPr>
                <w:rFonts w:ascii="Cambria Math" w:eastAsia="Calibri" w:hAnsi="Cambria Math" w:cs="Times New Roman"/>
                <w:sz w:val="20"/>
                <w:szCs w:val="20"/>
                <w:lang w:eastAsia="en-US"/>
              </w:rPr>
              <m:t>-</m:t>
            </m:r>
            <m:r>
              <m:rPr>
                <m:sty m:val="p"/>
              </m:rPr>
              <w:rPr>
                <w:rFonts w:ascii="Cambria Math" w:eastAsia="Calibri" w:hAnsi="Cambria Math" w:cs="Times New Roman"/>
                <w:sz w:val="20"/>
                <w:szCs w:val="20"/>
                <w:lang w:val="en-US" w:eastAsia="en-US"/>
              </w:rPr>
              <m:t>IV</m:t>
            </m:r>
            <m:r>
              <m:rPr>
                <m:sty m:val="p"/>
              </m:rPr>
              <w:rPr>
                <w:rFonts w:ascii="Cambria Math" w:eastAsia="Calibri" w:hAnsi="Cambria Math" w:cs="Times New Roman"/>
                <w:sz w:val="20"/>
                <w:szCs w:val="20"/>
                <w:lang w:eastAsia="en-US"/>
              </w:rPr>
              <m:t>)</m:t>
            </m:r>
          </m:sub>
          <m:sup>
            <m:r>
              <w:rPr>
                <w:rFonts w:ascii="Cambria Math" w:eastAsia="Calibri" w:hAnsi="Cambria Math" w:cs="Times New Roman"/>
                <w:sz w:val="20"/>
                <w:szCs w:val="20"/>
                <w:lang w:eastAsia="en-US"/>
              </w:rPr>
              <m:t>m</m:t>
            </m:r>
          </m:sup>
        </m:sSubSup>
      </m:oMath>
      <w:r w:rsidRPr="00DD01CF">
        <w:rPr>
          <w:rFonts w:ascii="Times New Roman" w:eastAsia="Calibri" w:hAnsi="Times New Roman" w:cs="Times New Roman"/>
          <w:sz w:val="20"/>
          <w:szCs w:val="20"/>
          <w:lang w:eastAsia="en-US"/>
        </w:rPr>
        <w:t>);</w:t>
      </w:r>
    </w:p>
    <w:p w14:paraId="09300EF2" w14:textId="77777777" w:rsidR="00C77BFB" w:rsidRPr="00DD01CF" w:rsidRDefault="00C77BFB" w:rsidP="00C77BFB">
      <w:pPr>
        <w:tabs>
          <w:tab w:val="left" w:pos="567"/>
        </w:tabs>
        <w:spacing w:after="0" w:line="312" w:lineRule="auto"/>
        <w:ind w:left="708"/>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медианный кредитный спред </w:t>
      </w: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w:rPr>
                <w:rFonts w:ascii="Cambria Math" w:eastAsia="Calibri" w:hAnsi="Cambria Math" w:cs="Times New Roman" w:hint="eastAsia"/>
                <w:sz w:val="20"/>
                <w:szCs w:val="20"/>
                <w:lang w:eastAsia="en-US"/>
              </w:rPr>
              <m:t>РГ</m:t>
            </m:r>
            <m:r>
              <w:rPr>
                <w:rFonts w:ascii="Cambria Math" w:eastAsia="Calibri" w:hAnsi="Cambria Math" w:cs="Times New Roman"/>
                <w:sz w:val="20"/>
                <w:szCs w:val="20"/>
                <w:lang w:val="en-US" w:eastAsia="en-US"/>
              </w:rPr>
              <m:t>IV</m:t>
            </m:r>
          </m:sub>
          <m:sup>
            <m:r>
              <w:rPr>
                <w:rFonts w:ascii="Cambria Math" w:eastAsia="Calibri" w:hAnsi="Cambria Math" w:cs="Times New Roman"/>
                <w:sz w:val="20"/>
                <w:szCs w:val="20"/>
                <w:lang w:eastAsia="en-US"/>
              </w:rPr>
              <m:t>m</m:t>
            </m:r>
          </m:sup>
        </m:sSubSup>
      </m:oMath>
      <w:r w:rsidRPr="00DD01CF">
        <w:rPr>
          <w:rFonts w:ascii="Times New Roman" w:eastAsia="Calibri" w:hAnsi="Times New Roman" w:cs="Times New Roman"/>
          <w:sz w:val="20"/>
          <w:szCs w:val="20"/>
          <w:lang w:eastAsia="en-US"/>
        </w:rPr>
        <w:t xml:space="preserve"> для долгового инструмента признается равным (в порядке убывания приоритета):</w:t>
      </w:r>
    </w:p>
    <w:p w14:paraId="13BA176F" w14:textId="77777777" w:rsidR="00C77BFB" w:rsidRPr="00DD01CF" w:rsidRDefault="00C77BFB" w:rsidP="00C77BFB">
      <w:pPr>
        <w:numPr>
          <w:ilvl w:val="0"/>
          <w:numId w:val="77"/>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экспертному значению кредитного спреда, если оно рассчитано на дату определения справедливой стоимости долгового инструмента;</w:t>
      </w:r>
    </w:p>
    <w:p w14:paraId="6521B5AB" w14:textId="77777777" w:rsidR="00C77BFB" w:rsidRPr="00DD01CF" w:rsidRDefault="00C77BFB" w:rsidP="00C77BFB">
      <w:pPr>
        <w:numPr>
          <w:ilvl w:val="0"/>
          <w:numId w:val="77"/>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Calibri" w:hAnsi="Cambria Math" w:cs="Times New Roman"/>
            <w:sz w:val="20"/>
            <w:szCs w:val="20"/>
            <w:lang w:eastAsia="en-US"/>
          </w:rPr>
          <m:t>∆</m:t>
        </m:r>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m:rPr>
                <m:sty m:val="p"/>
              </m:rPr>
              <w:rPr>
                <w:rFonts w:ascii="Cambria Math" w:eastAsia="Calibri" w:hAnsi="Cambria Math" w:cs="Times New Roman" w:hint="eastAsia"/>
                <w:sz w:val="20"/>
                <w:szCs w:val="20"/>
                <w:lang w:eastAsia="en-US"/>
              </w:rPr>
              <m:t>РГ</m:t>
            </m:r>
            <m:r>
              <m:rPr>
                <m:sty m:val="p"/>
              </m:rPr>
              <w:rPr>
                <w:rFonts w:ascii="Cambria Math" w:eastAsia="Calibri" w:hAnsi="Cambria Math" w:cs="Times New Roman"/>
                <w:sz w:val="20"/>
                <w:szCs w:val="20"/>
                <w:lang w:eastAsia="en-US"/>
              </w:rPr>
              <m:t>(II</m:t>
            </m:r>
            <m:r>
              <m:rPr>
                <m:sty m:val="p"/>
              </m:rPr>
              <w:rPr>
                <w:rFonts w:ascii="Cambria Math" w:eastAsia="Calibri" w:hAnsi="Cambria Math" w:cs="Times New Roman"/>
                <w:sz w:val="20"/>
                <w:szCs w:val="20"/>
                <w:lang w:val="en-US" w:eastAsia="en-US"/>
              </w:rPr>
              <m:t>I</m:t>
            </m:r>
            <m:r>
              <m:rPr>
                <m:sty m:val="p"/>
              </m:rPr>
              <w:rPr>
                <w:rFonts w:ascii="Cambria Math" w:eastAsia="Calibri" w:hAnsi="Cambria Math" w:cs="Times New Roman"/>
                <w:sz w:val="20"/>
                <w:szCs w:val="20"/>
                <w:lang w:eastAsia="en-US"/>
              </w:rPr>
              <m:t>-</m:t>
            </m:r>
            <m:r>
              <m:rPr>
                <m:sty m:val="p"/>
              </m:rPr>
              <w:rPr>
                <w:rFonts w:ascii="Cambria Math" w:eastAsia="Calibri" w:hAnsi="Cambria Math" w:cs="Times New Roman"/>
                <w:sz w:val="20"/>
                <w:szCs w:val="20"/>
                <w:lang w:val="en-US" w:eastAsia="en-US"/>
              </w:rPr>
              <m:t>IV</m:t>
            </m:r>
            <m:r>
              <m:rPr>
                <m:sty m:val="p"/>
              </m:rPr>
              <w:rPr>
                <w:rFonts w:ascii="Cambria Math" w:eastAsia="Calibri" w:hAnsi="Cambria Math" w:cs="Times New Roman"/>
                <w:sz w:val="20"/>
                <w:szCs w:val="20"/>
                <w:lang w:eastAsia="en-US"/>
              </w:rPr>
              <m:t>)</m:t>
            </m:r>
          </m:sub>
          <m:sup>
            <m:r>
              <w:rPr>
                <w:rFonts w:ascii="Cambria Math" w:eastAsia="Calibri" w:hAnsi="Cambria Math" w:cs="Times New Roman"/>
                <w:sz w:val="20"/>
                <w:szCs w:val="20"/>
                <w:lang w:eastAsia="en-US"/>
              </w:rPr>
              <m:t>m</m:t>
            </m:r>
          </m:sup>
        </m:sSubSup>
      </m:oMath>
      <w:r w:rsidRPr="00DD01CF">
        <w:rPr>
          <w:rFonts w:ascii="Times New Roman" w:eastAsia="Calibri" w:hAnsi="Times New Roman" w:cs="Times New Roman"/>
          <w:sz w:val="20"/>
          <w:szCs w:val="20"/>
          <w:lang w:eastAsia="en-US"/>
        </w:rPr>
        <w:t>, рассчитанную на наиболее позднюю дату определения экспертного значения кредитного спреда для данного долгового инструмента</w:t>
      </w:r>
    </w:p>
    <w:p w14:paraId="06A399BA" w14:textId="77777777" w:rsidR="00C77BFB" w:rsidRPr="00DD01CF" w:rsidRDefault="00C77BFB" w:rsidP="00C77BFB">
      <w:pPr>
        <w:tabs>
          <w:tab w:val="left" w:pos="567"/>
        </w:tabs>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4D4D34C9" w14:textId="77777777" w:rsidR="00C77BFB" w:rsidRPr="00DD01CF" w:rsidRDefault="00C77BFB" w:rsidP="00C77BFB">
      <w:pPr>
        <w:tabs>
          <w:tab w:val="left" w:pos="567"/>
        </w:tabs>
        <w:spacing w:after="0" w:line="312" w:lineRule="auto"/>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25EED00C" w14:textId="77777777" w:rsidR="00C77BFB" w:rsidRPr="00DD01CF" w:rsidRDefault="00C77BFB" w:rsidP="00C77BFB">
      <w:pPr>
        <w:numPr>
          <w:ilvl w:val="0"/>
          <w:numId w:val="72"/>
        </w:numPr>
        <w:tabs>
          <w:tab w:val="left" w:pos="1134"/>
        </w:tabs>
        <w:spacing w:after="0" w:line="312" w:lineRule="auto"/>
        <w:ind w:left="567" w:firstLine="0"/>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55B02BB5" w14:textId="77777777" w:rsidR="00C77BFB" w:rsidRPr="00DD01CF" w:rsidRDefault="00945D43" w:rsidP="00C77BFB">
      <w:pPr>
        <w:tabs>
          <w:tab w:val="left" w:pos="567"/>
        </w:tabs>
        <w:spacing w:after="0" w:line="312" w:lineRule="auto"/>
        <w:jc w:val="both"/>
        <w:rPr>
          <w:rFonts w:ascii="Times New Roman" w:eastAsia="Calibri" w:hAnsi="Times New Roman" w:cs="Times New Roman"/>
          <w:i/>
          <w:sz w:val="20"/>
          <w:szCs w:val="20"/>
          <w:lang w:eastAsia="en-US"/>
        </w:rPr>
      </w:pPr>
      <m:oMathPara>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w:rPr>
                  <w:rFonts w:ascii="Cambria Math" w:eastAsia="Calibri" w:hAnsi="Cambria Math" w:cs="Times New Roman" w:hint="eastAsia"/>
                  <w:sz w:val="20"/>
                  <w:szCs w:val="20"/>
                  <w:lang w:eastAsia="en-US"/>
                </w:rPr>
                <m:t>РГ</m:t>
              </m:r>
              <m:r>
                <w:rPr>
                  <w:rFonts w:ascii="Cambria Math" w:eastAsia="Calibri" w:hAnsi="Cambria Math" w:cs="Times New Roman"/>
                  <w:sz w:val="20"/>
                  <w:szCs w:val="20"/>
                  <w:lang w:val="en-US" w:eastAsia="en-US"/>
                </w:rPr>
                <m:t>IV</m:t>
              </m:r>
            </m:sub>
            <m:sup>
              <m:r>
                <w:rPr>
                  <w:rFonts w:ascii="Cambria Math" w:eastAsia="Calibri" w:hAnsi="Cambria Math" w:cs="Times New Roman"/>
                  <w:sz w:val="20"/>
                  <w:szCs w:val="20"/>
                  <w:lang w:eastAsia="en-US"/>
                </w:rPr>
                <m:t>m</m:t>
              </m:r>
            </m:sup>
          </m:sSubSup>
          <m:r>
            <w:rPr>
              <w:rFonts w:ascii="Cambria Math" w:eastAsia="Calibri" w:hAnsi="Cambria Math" w:cs="Times New Roman"/>
              <w:sz w:val="20"/>
              <w:szCs w:val="20"/>
              <w:lang w:eastAsia="en-US"/>
            </w:rPr>
            <m:t>=ОКРУГЛ</m:t>
          </m:r>
          <m:d>
            <m:dPr>
              <m:ctrlPr>
                <w:rPr>
                  <w:rFonts w:ascii="Cambria Math" w:eastAsia="Calibri" w:hAnsi="Cambria Math" w:cs="Times New Roman"/>
                  <w:i/>
                  <w:sz w:val="20"/>
                  <w:szCs w:val="20"/>
                  <w:lang w:eastAsia="en-US"/>
                </w:rPr>
              </m:ctrlPr>
            </m:dPr>
            <m:e>
              <m:r>
                <w:rPr>
                  <w:rFonts w:ascii="Cambria Math" w:eastAsia="Calibri" w:hAnsi="Cambria Math" w:cs="Times New Roman" w:hint="eastAsia"/>
                  <w:sz w:val="20"/>
                  <w:szCs w:val="20"/>
                  <w:lang w:eastAsia="en-US"/>
                </w:rPr>
                <m:t>СРЗНАЧ</m:t>
              </m:r>
              <m:d>
                <m:dPr>
                  <m:ctrlPr>
                    <w:rPr>
                      <w:rFonts w:ascii="Cambria Math" w:eastAsia="Calibri" w:hAnsi="Cambria Math" w:cs="Times New Roman"/>
                      <w:i/>
                      <w:sz w:val="20"/>
                      <w:szCs w:val="20"/>
                      <w:lang w:eastAsia="en-US"/>
                    </w:rPr>
                  </m:ctrlPr>
                </m:dPr>
                <m:e>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YTM</m:t>
                      </m:r>
                    </m:e>
                    <m:sub>
                      <m:r>
                        <w:rPr>
                          <w:rFonts w:ascii="Cambria Math" w:eastAsia="Calibri" w:hAnsi="Cambria Math" w:cs="Times New Roman"/>
                          <w:sz w:val="20"/>
                          <w:szCs w:val="20"/>
                          <w:lang w:eastAsia="en-US"/>
                        </w:rPr>
                        <m:t>i</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sz w:val="20"/>
                          <w:szCs w:val="20"/>
                          <w:lang w:eastAsia="en-US"/>
                        </w:rPr>
                        <m:t>i</m:t>
                      </m:r>
                    </m:sub>
                  </m:sSub>
                </m:e>
              </m:d>
              <m:r>
                <w:rPr>
                  <w:rFonts w:ascii="Cambria Math" w:eastAsia="Calibri" w:hAnsi="Cambria Math" w:cs="Times New Roman"/>
                  <w:sz w:val="20"/>
                  <w:szCs w:val="20"/>
                  <w:lang w:eastAsia="en-US"/>
                </w:rPr>
                <m:t>,4</m:t>
              </m:r>
            </m:e>
          </m:d>
          <m:r>
            <w:rPr>
              <w:rFonts w:ascii="Cambria Math" w:eastAsia="Calibri" w:hAnsi="Cambria Math" w:cs="Times New Roman" w:hint="eastAsia"/>
              <w:sz w:val="20"/>
              <w:szCs w:val="20"/>
              <w:lang w:eastAsia="en-US"/>
            </w:rPr>
            <m:t>×</m:t>
          </m:r>
          <m:r>
            <w:rPr>
              <w:rFonts w:ascii="Cambria Math" w:eastAsia="Calibri" w:hAnsi="Cambria Math" w:cs="Times New Roman"/>
              <w:sz w:val="20"/>
              <w:szCs w:val="20"/>
              <w:lang w:eastAsia="en-US"/>
            </w:rPr>
            <m:t>100,                                    (16)</m:t>
          </m:r>
        </m:oMath>
      </m:oMathPara>
    </w:p>
    <w:p w14:paraId="6289A64E" w14:textId="77777777" w:rsidR="00C77BFB" w:rsidRPr="00DD01CF" w:rsidRDefault="00C77BFB" w:rsidP="00C77BFB">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Где:</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p>
    <w:p w14:paraId="55BDD939"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w:rPr>
                <w:rFonts w:ascii="Cambria Math" w:eastAsia="Calibri" w:hAnsi="Cambria Math" w:cs="Times New Roman" w:hint="eastAsia"/>
                <w:sz w:val="20"/>
                <w:szCs w:val="20"/>
                <w:lang w:eastAsia="en-US"/>
              </w:rPr>
              <m:t>РГ</m:t>
            </m:r>
            <m:r>
              <w:rPr>
                <w:rFonts w:ascii="Cambria Math" w:eastAsia="Calibri" w:hAnsi="Cambria Math" w:cs="Times New Roman"/>
                <w:sz w:val="20"/>
                <w:szCs w:val="20"/>
                <w:lang w:val="en-US" w:eastAsia="en-US"/>
              </w:rPr>
              <m:t>IV</m:t>
            </m:r>
          </m:sub>
          <m:sup>
            <m:r>
              <w:rPr>
                <w:rFonts w:ascii="Cambria Math" w:eastAsia="Calibri" w:hAnsi="Cambria Math" w:cs="Times New Roman"/>
                <w:sz w:val="20"/>
                <w:szCs w:val="20"/>
                <w:lang w:eastAsia="en-US"/>
              </w:rPr>
              <m:t>m</m:t>
            </m:r>
          </m:sup>
        </m:sSubSup>
      </m:oMath>
      <w:r w:rsidR="00C77BFB" w:rsidRPr="00DD01CF">
        <w:rPr>
          <w:rFonts w:ascii="Times New Roman" w:eastAsia="Calibri" w:hAnsi="Times New Roman" w:cs="Times New Roman"/>
          <w:sz w:val="20"/>
          <w:szCs w:val="20"/>
          <w:lang w:eastAsia="en-US"/>
        </w:rPr>
        <w:tab/>
      </w:r>
      <w:r w:rsidR="00C77BFB" w:rsidRPr="00DD01CF">
        <w:rPr>
          <w:rFonts w:ascii="Times New Roman" w:eastAsia="Calibri" w:hAnsi="Times New Roman" w:cs="Times New Roman"/>
          <w:sz w:val="20"/>
          <w:szCs w:val="20"/>
          <w:lang w:eastAsia="en-US"/>
        </w:rPr>
        <w:tab/>
        <w:t>- медианное значение кредитного спреда, рассчитанные в базисных пунктах;</w:t>
      </w:r>
    </w:p>
    <w:p w14:paraId="6F434635"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YTM</m:t>
            </m:r>
          </m:e>
          <m:sub>
            <m:r>
              <w:rPr>
                <w:rFonts w:ascii="Cambria Math" w:eastAsia="Calibri" w:hAnsi="Cambria Math" w:cs="Times New Roman"/>
                <w:sz w:val="20"/>
                <w:szCs w:val="20"/>
                <w:lang w:eastAsia="en-US"/>
              </w:rPr>
              <m:t>i</m:t>
            </m:r>
          </m:sub>
        </m:sSub>
      </m:oMath>
      <w:r w:rsidR="00C77BFB" w:rsidRPr="00DD01CF">
        <w:rPr>
          <w:rFonts w:ascii="Times New Roman" w:eastAsia="Calibri" w:hAnsi="Times New Roman" w:cs="Times New Roman"/>
          <w:sz w:val="20"/>
          <w:szCs w:val="20"/>
          <w:lang w:eastAsia="en-US"/>
        </w:rPr>
        <w:tab/>
      </w:r>
      <w:r w:rsidR="00C77BFB" w:rsidRPr="00DD01CF">
        <w:rPr>
          <w:rFonts w:ascii="Times New Roman" w:eastAsia="Calibri" w:hAnsi="Times New Roman" w:cs="Times New Roman"/>
          <w:sz w:val="20"/>
          <w:szCs w:val="20"/>
          <w:lang w:eastAsia="en-US"/>
        </w:rPr>
        <w:tab/>
        <w:t xml:space="preserve">- эффективная доходность к погашению (оферте) по средневзвешенной цене </w:t>
      </w:r>
      <w:r w:rsidR="00C77BFB" w:rsidRPr="00DD01CF">
        <w:rPr>
          <w:rFonts w:ascii="Times New Roman" w:eastAsia="Calibri" w:hAnsi="Times New Roman" w:cs="Times New Roman"/>
          <w:i/>
          <w:sz w:val="20"/>
          <w:szCs w:val="20"/>
          <w:lang w:val="en-US" w:eastAsia="en-US"/>
        </w:rPr>
        <w:t>i</w:t>
      </w:r>
      <w:r w:rsidR="00C77BFB" w:rsidRPr="00DD01CF">
        <w:rPr>
          <w:rFonts w:ascii="Times New Roman" w:eastAsia="Calibri" w:hAnsi="Times New Roman" w:cs="Times New Roman"/>
          <w:sz w:val="20"/>
          <w:szCs w:val="20"/>
          <w:lang w:eastAsia="en-US"/>
        </w:rPr>
        <w:t>-го выпуска долговой ценной бумаги, раскрытая Московской биржей;</w:t>
      </w:r>
    </w:p>
    <w:p w14:paraId="02E94BAE"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sz w:val="20"/>
                <w:szCs w:val="20"/>
                <w:lang w:eastAsia="en-US"/>
              </w:rPr>
              <m:t>i</m:t>
            </m:r>
          </m:sub>
        </m:sSub>
      </m:oMath>
      <w:r w:rsidR="00C77BFB" w:rsidRPr="00DD01CF">
        <w:rPr>
          <w:rFonts w:ascii="Times New Roman" w:eastAsia="Calibri" w:hAnsi="Times New Roman" w:cs="Times New Roman"/>
          <w:sz w:val="20"/>
          <w:szCs w:val="20"/>
          <w:lang w:eastAsia="en-US"/>
        </w:rPr>
        <w:tab/>
        <w:t xml:space="preserve">- значение Ставки КБД в точке, соответствующей средневзвешенному сроку до погашения (оферты) </w:t>
      </w:r>
      <w:r w:rsidR="00C77BFB" w:rsidRPr="00DD01CF">
        <w:rPr>
          <w:rFonts w:ascii="Times New Roman" w:eastAsia="Calibri" w:hAnsi="Times New Roman" w:cs="Times New Roman"/>
          <w:i/>
          <w:sz w:val="20"/>
          <w:szCs w:val="20"/>
          <w:lang w:val="en-US" w:eastAsia="en-US"/>
        </w:rPr>
        <w:t>i</w:t>
      </w:r>
      <w:r w:rsidR="00C77BFB" w:rsidRPr="00DD01CF">
        <w:rPr>
          <w:rFonts w:ascii="Times New Roman" w:eastAsia="Calibri" w:hAnsi="Times New Roman" w:cs="Times New Roman"/>
          <w:sz w:val="20"/>
          <w:szCs w:val="20"/>
          <w:lang w:eastAsia="en-US"/>
        </w:rPr>
        <w:t>-го выпуска долговой ценной бумаги;</w:t>
      </w:r>
    </w:p>
    <w:p w14:paraId="4B08FF64" w14:textId="77777777" w:rsidR="00C77BFB" w:rsidRPr="00DD01CF" w:rsidRDefault="00C77BFB" w:rsidP="00C77BFB">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sz w:val="20"/>
            <w:szCs w:val="20"/>
            <w:lang w:val="en-US" w:eastAsia="en-US"/>
          </w:rPr>
          <m:t>i</m:t>
        </m:r>
      </m:oMath>
      <w:r w:rsidRPr="00DD01CF">
        <w:rPr>
          <w:rFonts w:ascii="Times New Roman" w:eastAsia="Calibri" w:hAnsi="Times New Roman" w:cs="Times New Roman"/>
          <w:sz w:val="20"/>
          <w:szCs w:val="20"/>
          <w:lang w:eastAsia="en-US"/>
        </w:rPr>
        <w:tab/>
        <w:t>- идентификатор выпуска долговой ценной бумаги эмитента, отличного от оцениваемого.</w:t>
      </w:r>
    </w:p>
    <w:p w14:paraId="333A8D7A" w14:textId="77777777" w:rsidR="00C77BFB" w:rsidRPr="00DD01CF" w:rsidRDefault="00C77BFB" w:rsidP="00C77BFB">
      <w:pPr>
        <w:numPr>
          <w:ilvl w:val="0"/>
          <w:numId w:val="72"/>
        </w:numPr>
        <w:tabs>
          <w:tab w:val="left" w:pos="1134"/>
        </w:tabs>
        <w:spacing w:after="0" w:line="312" w:lineRule="auto"/>
        <w:ind w:left="1134" w:hanging="567"/>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68524C3F" w14:textId="77777777" w:rsidR="00C77BFB" w:rsidRPr="00DD01CF" w:rsidRDefault="00C77BFB" w:rsidP="00C77BFB">
      <w:pPr>
        <w:tabs>
          <w:tab w:val="left" w:pos="1134"/>
        </w:tabs>
        <w:spacing w:after="0" w:line="312" w:lineRule="auto"/>
        <w:ind w:left="1134"/>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3843FF4E" w14:textId="77777777" w:rsidR="00C77BFB" w:rsidRPr="00DD01CF" w:rsidRDefault="00945D43" w:rsidP="00C77BFB">
      <w:pPr>
        <w:tabs>
          <w:tab w:val="left" w:pos="567"/>
        </w:tabs>
        <w:spacing w:after="0" w:line="312" w:lineRule="auto"/>
        <w:jc w:val="both"/>
        <w:rPr>
          <w:rFonts w:ascii="Times New Roman" w:eastAsia="Calibri" w:hAnsi="Times New Roman" w:cs="Times New Roman"/>
          <w:i/>
          <w:sz w:val="20"/>
          <w:szCs w:val="20"/>
          <w:lang w:eastAsia="en-US"/>
        </w:rPr>
      </w:pPr>
      <m:oMathPara>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w:rPr>
                  <w:rFonts w:ascii="Cambria Math" w:eastAsia="Calibri" w:hAnsi="Cambria Math" w:cs="Times New Roman" w:hint="eastAsia"/>
                  <w:sz w:val="20"/>
                  <w:szCs w:val="20"/>
                  <w:lang w:eastAsia="en-US"/>
                </w:rPr>
                <m:t>РГ</m:t>
              </m:r>
              <m:r>
                <w:rPr>
                  <w:rFonts w:ascii="Cambria Math" w:eastAsia="Calibri" w:hAnsi="Cambria Math" w:cs="Times New Roman"/>
                  <w:sz w:val="20"/>
                  <w:szCs w:val="20"/>
                  <w:lang w:val="en-US" w:eastAsia="en-US"/>
                </w:rPr>
                <m:t>IV</m:t>
              </m:r>
            </m:sub>
            <m:sup>
              <m:r>
                <w:rPr>
                  <w:rFonts w:ascii="Cambria Math" w:eastAsia="Calibri" w:hAnsi="Cambria Math" w:cs="Times New Roman"/>
                  <w:sz w:val="20"/>
                  <w:szCs w:val="20"/>
                  <w:lang w:eastAsia="en-US"/>
                </w:rPr>
                <m:t>m</m:t>
              </m:r>
            </m:sup>
          </m:sSubSup>
          <m:r>
            <w:rPr>
              <w:rFonts w:ascii="Cambria Math" w:eastAsia="Calibri" w:hAnsi="Cambria Math" w:cs="Times New Roman"/>
              <w:sz w:val="20"/>
              <w:szCs w:val="20"/>
              <w:lang w:eastAsia="en-US"/>
            </w:rPr>
            <m:t>=ОКРУГЛ</m:t>
          </m:r>
          <m:d>
            <m:dPr>
              <m:ctrlPr>
                <w:rPr>
                  <w:rFonts w:ascii="Cambria Math" w:eastAsia="Calibri" w:hAnsi="Cambria Math" w:cs="Times New Roman"/>
                  <w:i/>
                  <w:sz w:val="20"/>
                  <w:szCs w:val="20"/>
                  <w:lang w:eastAsia="en-US"/>
                </w:rPr>
              </m:ctrlPr>
            </m:dPr>
            <m:e>
              <m:r>
                <w:rPr>
                  <w:rFonts w:ascii="Cambria Math" w:eastAsia="Calibri" w:hAnsi="Cambria Math" w:cs="Times New Roman" w:hint="eastAsia"/>
                  <w:sz w:val="20"/>
                  <w:szCs w:val="20"/>
                  <w:lang w:eastAsia="en-US"/>
                </w:rPr>
                <m:t>СРЗНАЧ</m:t>
              </m:r>
              <m:d>
                <m:dPr>
                  <m:ctrlPr>
                    <w:rPr>
                      <w:rFonts w:ascii="Cambria Math" w:eastAsia="Calibri" w:hAnsi="Cambria Math" w:cs="Times New Roman"/>
                      <w:i/>
                      <w:sz w:val="20"/>
                      <w:szCs w:val="20"/>
                      <w:lang w:eastAsia="en-US"/>
                    </w:rPr>
                  </m:ctrlPr>
                </m:dPr>
                <m:e>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YTM</m:t>
                      </m:r>
                    </m:e>
                    <m:sub>
                      <m:r>
                        <w:rPr>
                          <w:rFonts w:ascii="Cambria Math" w:eastAsia="Calibri" w:hAnsi="Cambria Math" w:cs="Times New Roman"/>
                          <w:sz w:val="20"/>
                          <w:szCs w:val="20"/>
                          <w:lang w:eastAsia="en-US"/>
                        </w:rPr>
                        <m:t>j</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sz w:val="20"/>
                          <w:szCs w:val="20"/>
                          <w:lang w:eastAsia="en-US"/>
                        </w:rPr>
                        <m:t>j</m:t>
                      </m:r>
                    </m:sub>
                  </m:sSub>
                </m:e>
              </m:d>
              <m:r>
                <w:rPr>
                  <w:rFonts w:ascii="Cambria Math" w:eastAsia="Calibri" w:hAnsi="Cambria Math" w:cs="Times New Roman"/>
                  <w:sz w:val="20"/>
                  <w:szCs w:val="20"/>
                  <w:lang w:eastAsia="en-US"/>
                </w:rPr>
                <m:t>,4</m:t>
              </m:r>
            </m:e>
          </m:d>
          <m:r>
            <w:rPr>
              <w:rFonts w:ascii="Cambria Math" w:eastAsia="Calibri" w:hAnsi="Cambria Math" w:cs="Times New Roman" w:hint="eastAsia"/>
              <w:sz w:val="20"/>
              <w:szCs w:val="20"/>
              <w:lang w:eastAsia="en-US"/>
            </w:rPr>
            <m:t>×</m:t>
          </m:r>
          <m:r>
            <w:rPr>
              <w:rFonts w:ascii="Cambria Math" w:eastAsia="Calibri" w:hAnsi="Cambria Math" w:cs="Times New Roman"/>
              <w:sz w:val="20"/>
              <w:szCs w:val="20"/>
              <w:lang w:eastAsia="en-US"/>
            </w:rPr>
            <m:t>100,                                    (17)</m:t>
          </m:r>
        </m:oMath>
      </m:oMathPara>
    </w:p>
    <w:p w14:paraId="23A614D3" w14:textId="77777777" w:rsidR="00C77BFB" w:rsidRPr="00DD01CF" w:rsidRDefault="00C77BFB" w:rsidP="00C77BFB">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Где:</w:t>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r w:rsidRPr="00DD01CF">
        <w:rPr>
          <w:rFonts w:ascii="Times New Roman" w:eastAsia="Calibri" w:hAnsi="Times New Roman" w:cs="Times New Roman"/>
          <w:sz w:val="20"/>
          <w:szCs w:val="20"/>
          <w:lang w:eastAsia="en-US"/>
        </w:rPr>
        <w:tab/>
      </w:r>
    </w:p>
    <w:p w14:paraId="3579B30D"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Sup>
          <m:sSubSupPr>
            <m:ctrlPr>
              <w:rPr>
                <w:rFonts w:ascii="Cambria Math" w:eastAsia="Calibri" w:hAnsi="Cambria Math" w:cs="Times New Roman"/>
                <w:i/>
                <w:sz w:val="20"/>
                <w:szCs w:val="20"/>
                <w:lang w:eastAsia="en-US"/>
              </w:rPr>
            </m:ctrlPr>
          </m:sSubSupPr>
          <m:e>
            <m:r>
              <w:rPr>
                <w:rFonts w:ascii="Cambria Math" w:eastAsia="Calibri" w:hAnsi="Cambria Math" w:cs="Times New Roman"/>
                <w:sz w:val="20"/>
                <w:szCs w:val="20"/>
                <w:lang w:val="en-US" w:eastAsia="en-US"/>
              </w:rPr>
              <m:t>S</m:t>
            </m:r>
          </m:e>
          <m:sub>
            <m:r>
              <w:rPr>
                <w:rFonts w:ascii="Cambria Math" w:eastAsia="Calibri" w:hAnsi="Cambria Math" w:cs="Times New Roman" w:hint="eastAsia"/>
                <w:sz w:val="20"/>
                <w:szCs w:val="20"/>
                <w:lang w:eastAsia="en-US"/>
              </w:rPr>
              <m:t>РГ</m:t>
            </m:r>
            <m:r>
              <w:rPr>
                <w:rFonts w:ascii="Cambria Math" w:eastAsia="Calibri" w:hAnsi="Cambria Math" w:cs="Times New Roman"/>
                <w:sz w:val="20"/>
                <w:szCs w:val="20"/>
                <w:lang w:val="en-US" w:eastAsia="en-US"/>
              </w:rPr>
              <m:t>IV</m:t>
            </m:r>
          </m:sub>
          <m:sup>
            <m:r>
              <w:rPr>
                <w:rFonts w:ascii="Cambria Math" w:eastAsia="Calibri" w:hAnsi="Cambria Math" w:cs="Times New Roman"/>
                <w:sz w:val="20"/>
                <w:szCs w:val="20"/>
                <w:lang w:eastAsia="en-US"/>
              </w:rPr>
              <m:t>m</m:t>
            </m:r>
          </m:sup>
        </m:sSubSup>
      </m:oMath>
      <w:r w:rsidR="00C77BFB" w:rsidRPr="00DD01CF">
        <w:rPr>
          <w:rFonts w:ascii="Times New Roman" w:eastAsia="Calibri" w:hAnsi="Times New Roman" w:cs="Times New Roman"/>
          <w:sz w:val="20"/>
          <w:szCs w:val="20"/>
          <w:lang w:eastAsia="en-US"/>
        </w:rPr>
        <w:tab/>
      </w:r>
      <w:r w:rsidR="00C77BFB" w:rsidRPr="00DD01CF">
        <w:rPr>
          <w:rFonts w:ascii="Times New Roman" w:eastAsia="Calibri" w:hAnsi="Times New Roman" w:cs="Times New Roman"/>
          <w:sz w:val="20"/>
          <w:szCs w:val="20"/>
          <w:lang w:eastAsia="en-US"/>
        </w:rPr>
        <w:tab/>
        <w:t>- медианное значение кредитного спреда, рассчитанные в базисных пунктах;</w:t>
      </w:r>
    </w:p>
    <w:p w14:paraId="18D6CFBE"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val="en-US" w:eastAsia="en-US"/>
              </w:rPr>
              <m:t>YTM</m:t>
            </m:r>
          </m:e>
          <m:sub>
            <m:r>
              <w:rPr>
                <w:rFonts w:ascii="Cambria Math" w:eastAsia="Calibri" w:hAnsi="Cambria Math" w:cs="Times New Roman"/>
                <w:sz w:val="20"/>
                <w:szCs w:val="20"/>
                <w:lang w:eastAsia="en-US"/>
              </w:rPr>
              <m:t>j</m:t>
            </m:r>
          </m:sub>
        </m:sSub>
      </m:oMath>
      <w:r w:rsidR="00C77BFB" w:rsidRPr="00DD01CF">
        <w:rPr>
          <w:rFonts w:ascii="Times New Roman" w:eastAsia="Calibri" w:hAnsi="Times New Roman" w:cs="Times New Roman"/>
          <w:sz w:val="20"/>
          <w:szCs w:val="20"/>
          <w:lang w:eastAsia="en-US"/>
        </w:rPr>
        <w:tab/>
      </w:r>
      <w:r w:rsidR="00C77BFB" w:rsidRPr="00DD01CF">
        <w:rPr>
          <w:rFonts w:ascii="Times New Roman" w:eastAsia="Calibri" w:hAnsi="Times New Roman" w:cs="Times New Roman"/>
          <w:sz w:val="20"/>
          <w:szCs w:val="20"/>
          <w:lang w:eastAsia="en-US"/>
        </w:rPr>
        <w:tab/>
        <w:t xml:space="preserve">- эффективная доходность к погашению (оферте) по средневзвешенной цене </w:t>
      </w:r>
      <w:r w:rsidR="00C77BFB" w:rsidRPr="00DD01CF">
        <w:rPr>
          <w:rFonts w:ascii="Times New Roman" w:eastAsia="Calibri" w:hAnsi="Times New Roman" w:cs="Times New Roman"/>
          <w:i/>
          <w:sz w:val="20"/>
          <w:szCs w:val="20"/>
          <w:lang w:val="en-US" w:eastAsia="en-US"/>
        </w:rPr>
        <w:t>j</w:t>
      </w:r>
      <w:r w:rsidR="00C77BFB" w:rsidRPr="00DD01CF">
        <w:rPr>
          <w:rFonts w:ascii="Times New Roman" w:eastAsia="Calibri" w:hAnsi="Times New Roman" w:cs="Times New Roman"/>
          <w:sz w:val="20"/>
          <w:szCs w:val="20"/>
          <w:lang w:eastAsia="en-US"/>
        </w:rPr>
        <w:t>-го выпуска долговой ценной бумаги, раскрытая Московской биржей;</w:t>
      </w:r>
    </w:p>
    <w:p w14:paraId="03EC7395" w14:textId="77777777" w:rsidR="00C77BFB" w:rsidRPr="00DD01CF" w:rsidRDefault="00945D43" w:rsidP="00C77BFB">
      <w:pPr>
        <w:spacing w:after="0" w:line="312" w:lineRule="auto"/>
        <w:ind w:left="3533" w:hanging="2115"/>
        <w:jc w:val="both"/>
        <w:rPr>
          <w:rFonts w:ascii="Times New Roman" w:eastAsia="Calibri" w:hAnsi="Times New Roman" w:cs="Times New Roman"/>
          <w:sz w:val="20"/>
          <w:szCs w:val="20"/>
          <w:lang w:eastAsia="en-US"/>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hint="eastAsia"/>
                <w:sz w:val="20"/>
                <w:szCs w:val="20"/>
                <w:lang w:eastAsia="en-US"/>
              </w:rPr>
              <m:t>КБД</m:t>
            </m:r>
          </m:e>
          <m:sub>
            <m:r>
              <w:rPr>
                <w:rFonts w:ascii="Cambria Math" w:eastAsia="Calibri" w:hAnsi="Cambria Math" w:cs="Times New Roman"/>
                <w:sz w:val="20"/>
                <w:szCs w:val="20"/>
                <w:lang w:eastAsia="en-US"/>
              </w:rPr>
              <m:t>j</m:t>
            </m:r>
          </m:sub>
        </m:sSub>
      </m:oMath>
      <w:r w:rsidR="00C77BFB" w:rsidRPr="00DD01CF">
        <w:rPr>
          <w:rFonts w:ascii="Times New Roman" w:eastAsia="Calibri" w:hAnsi="Times New Roman" w:cs="Times New Roman"/>
          <w:sz w:val="20"/>
          <w:szCs w:val="20"/>
          <w:lang w:eastAsia="en-US"/>
        </w:rPr>
        <w:tab/>
        <w:t xml:space="preserve">- значение Ставки КБД в точке, соответствующей средневзвешенному сроку до погашения / оферты </w:t>
      </w:r>
      <w:r w:rsidR="00C77BFB" w:rsidRPr="00DD01CF">
        <w:rPr>
          <w:rFonts w:ascii="Times New Roman" w:eastAsia="Calibri" w:hAnsi="Times New Roman" w:cs="Times New Roman"/>
          <w:i/>
          <w:sz w:val="20"/>
          <w:szCs w:val="20"/>
          <w:lang w:val="en-US" w:eastAsia="en-US"/>
        </w:rPr>
        <w:t>j</w:t>
      </w:r>
      <w:r w:rsidR="00C77BFB" w:rsidRPr="00DD01CF">
        <w:rPr>
          <w:rFonts w:ascii="Times New Roman" w:eastAsia="Calibri" w:hAnsi="Times New Roman" w:cs="Times New Roman"/>
          <w:sz w:val="20"/>
          <w:szCs w:val="20"/>
          <w:lang w:eastAsia="en-US"/>
        </w:rPr>
        <w:t>-го выпуска долговой ценной бумаги;</w:t>
      </w:r>
    </w:p>
    <w:p w14:paraId="211AE084" w14:textId="77777777" w:rsidR="00C77BFB" w:rsidRPr="00DD01CF" w:rsidRDefault="00C77BFB" w:rsidP="00C77BFB">
      <w:pPr>
        <w:spacing w:after="0" w:line="312" w:lineRule="auto"/>
        <w:ind w:left="3533" w:hanging="2115"/>
        <w:jc w:val="both"/>
        <w:rPr>
          <w:rFonts w:ascii="Times New Roman" w:eastAsia="Calibri" w:hAnsi="Times New Roman" w:cs="Times New Roman"/>
          <w:sz w:val="20"/>
          <w:szCs w:val="20"/>
          <w:lang w:eastAsia="en-US"/>
        </w:rPr>
      </w:pPr>
      <m:oMath>
        <m:r>
          <w:rPr>
            <w:rFonts w:ascii="Cambria Math" w:eastAsia="Calibri" w:hAnsi="Cambria Math" w:cs="Times New Roman"/>
            <w:sz w:val="20"/>
            <w:szCs w:val="20"/>
            <w:lang w:val="en-US" w:eastAsia="en-US"/>
          </w:rPr>
          <m:t>j</m:t>
        </m:r>
      </m:oMath>
      <w:r w:rsidRPr="00DD01CF">
        <w:rPr>
          <w:rFonts w:ascii="Times New Roman" w:eastAsia="Calibri" w:hAnsi="Times New Roman" w:cs="Times New Roman"/>
          <w:sz w:val="20"/>
          <w:szCs w:val="20"/>
          <w:lang w:eastAsia="en-US"/>
        </w:rPr>
        <w:tab/>
        <w:t>- идентификатор выпуска долговой ценной бумаги, отличного от оцениваемого, с таким же или близким кредитным рейтингом.</w:t>
      </w:r>
    </w:p>
    <w:p w14:paraId="1F23E313" w14:textId="77777777" w:rsidR="00C77BFB" w:rsidRPr="00DD01CF" w:rsidRDefault="00C77BFB" w:rsidP="00C77BFB">
      <w:pPr>
        <w:numPr>
          <w:ilvl w:val="0"/>
          <w:numId w:val="72"/>
        </w:numPr>
        <w:tabs>
          <w:tab w:val="left" w:pos="1134"/>
        </w:tabs>
        <w:spacing w:after="0" w:line="312" w:lineRule="auto"/>
        <w:ind w:left="1134" w:hanging="567"/>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ECB0F71" w14:textId="77777777" w:rsidR="00C77BFB" w:rsidRPr="00DD01CF" w:rsidRDefault="00C77BFB" w:rsidP="00C77BFB">
      <w:pPr>
        <w:numPr>
          <w:ilvl w:val="1"/>
          <w:numId w:val="72"/>
        </w:numPr>
        <w:tabs>
          <w:tab w:val="left" w:pos="1134"/>
        </w:tabs>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F1C3D18" w14:textId="77777777" w:rsidR="00C77BFB" w:rsidRPr="00DD01CF" w:rsidRDefault="00C77BFB" w:rsidP="00C77BFB">
      <w:pPr>
        <w:tabs>
          <w:tab w:val="left" w:pos="1134"/>
        </w:tabs>
        <w:spacing w:after="0" w:line="312" w:lineRule="auto"/>
        <w:ind w:left="1440"/>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960696E" w14:textId="77777777" w:rsidR="00C77BFB" w:rsidRPr="00DD01CF" w:rsidRDefault="00C77BFB" w:rsidP="00C77BFB">
      <w:pPr>
        <w:numPr>
          <w:ilvl w:val="1"/>
          <w:numId w:val="72"/>
        </w:numPr>
        <w:tabs>
          <w:tab w:val="left" w:pos="1134"/>
        </w:tabs>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как медианное значение кредитного спреда, рассчитанного для III рейтинговой группы, увеличенное на величину </w:t>
      </w:r>
      <m:oMath>
        <m:r>
          <w:rPr>
            <w:rFonts w:ascii="Cambria Math" w:eastAsia="Calibri" w:hAnsi="Cambria Math" w:cs="Times New Roman"/>
            <w:sz w:val="20"/>
            <w:szCs w:val="20"/>
            <w:lang w:eastAsia="en-US"/>
          </w:rPr>
          <m:t>∆</m:t>
        </m:r>
        <m:r>
          <w:rPr>
            <w:rFonts w:ascii="Cambria Math" w:eastAsia="Calibri" w:hAnsi="Cambria Math" w:cs="Times New Roman"/>
            <w:sz w:val="20"/>
            <w:szCs w:val="20"/>
            <w:lang w:val="en-US" w:eastAsia="en-US"/>
          </w:rPr>
          <m:t>FD</m:t>
        </m:r>
      </m:oMath>
      <w:r w:rsidRPr="00DD01CF">
        <w:rPr>
          <w:rFonts w:ascii="Times New Roman" w:eastAsia="Calibri" w:hAnsi="Times New Roman" w:cs="Times New Roman"/>
          <w:sz w:val="20"/>
          <w:szCs w:val="20"/>
          <w:lang w:eastAsia="en-US"/>
        </w:rPr>
        <w:t>.</w:t>
      </w:r>
    </w:p>
    <w:p w14:paraId="12B98525" w14:textId="77777777" w:rsidR="00C77BFB" w:rsidRPr="00DD01CF" w:rsidRDefault="00C77BFB" w:rsidP="00C77BFB">
      <w:pPr>
        <w:tabs>
          <w:tab w:val="left" w:pos="1134"/>
        </w:tabs>
        <w:spacing w:after="0" w:line="312" w:lineRule="auto"/>
        <w:ind w:left="1440"/>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Величина </w:t>
      </w:r>
      <m:oMath>
        <m:r>
          <w:rPr>
            <w:rFonts w:ascii="Cambria Math" w:eastAsia="Calibri" w:hAnsi="Cambria Math" w:cs="Times New Roman"/>
            <w:sz w:val="20"/>
            <w:szCs w:val="20"/>
            <w:lang w:eastAsia="en-US"/>
          </w:rPr>
          <m:t>∆</m:t>
        </m:r>
        <m:r>
          <w:rPr>
            <w:rFonts w:ascii="Cambria Math" w:eastAsia="Calibri" w:hAnsi="Cambria Math" w:cs="Times New Roman"/>
            <w:sz w:val="20"/>
            <w:szCs w:val="20"/>
            <w:lang w:val="en-US" w:eastAsia="en-US"/>
          </w:rPr>
          <m:t>FD</m:t>
        </m:r>
      </m:oMath>
      <w:r w:rsidRPr="00DD01CF">
        <w:rPr>
          <w:rFonts w:ascii="Times New Roman" w:eastAsia="Calibri" w:hAnsi="Times New Roman" w:cs="Times New Roman"/>
          <w:sz w:val="20"/>
          <w:szCs w:val="20"/>
          <w:lang w:eastAsia="en-US"/>
        </w:rPr>
        <w:t xml:space="preserve"> ежегодно определяется как разница между средним значением частоты дефолтов</w:t>
      </w:r>
      <w:r w:rsidRPr="00DD01CF">
        <w:rPr>
          <w:rFonts w:ascii="Times New Roman" w:eastAsia="Calibri" w:hAnsi="Times New Roman" w:cs="Times New Roman"/>
          <w:sz w:val="20"/>
          <w:szCs w:val="20"/>
          <w:vertAlign w:val="superscript"/>
          <w:lang w:eastAsia="en-US"/>
        </w:rPr>
        <w:footnoteReference w:id="9"/>
      </w:r>
      <w:r w:rsidRPr="00DD01CF">
        <w:rPr>
          <w:rFonts w:ascii="Times New Roman" w:eastAsia="Calibri" w:hAnsi="Times New Roman" w:cs="Times New Roman"/>
          <w:sz w:val="20"/>
          <w:szCs w:val="20"/>
          <w:lang w:eastAsia="en-US"/>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72358A4B" w14:textId="77777777" w:rsidR="00C77BFB" w:rsidRPr="00DD01CF" w:rsidRDefault="00C77BFB" w:rsidP="00C77BFB">
      <w:pPr>
        <w:tabs>
          <w:tab w:val="left" w:pos="1134"/>
        </w:tabs>
        <w:spacing w:line="312" w:lineRule="auto"/>
        <w:ind w:left="1440"/>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B0765BF" w14:textId="77777777" w:rsidR="00C77BFB" w:rsidRPr="00DD01CF" w:rsidRDefault="00C77BFB" w:rsidP="00C77BFB">
      <w:pPr>
        <w:spacing w:line="312" w:lineRule="auto"/>
        <w:ind w:left="2124" w:firstLine="708"/>
        <w:rPr>
          <w:rFonts w:ascii="Times New Roman" w:eastAsia="Calibri" w:hAnsi="Times New Roman" w:cs="Times New Roman"/>
          <w:i/>
          <w:sz w:val="20"/>
          <w:szCs w:val="20"/>
          <w:lang w:eastAsia="en-US"/>
        </w:rPr>
      </w:pPr>
      <m:oMathPara>
        <m:oMathParaPr>
          <m:jc m:val="center"/>
        </m:oMathParaPr>
        <m:oMath>
          <m:r>
            <m:rPr>
              <m:sty m:val="p"/>
            </m:rPr>
            <w:rPr>
              <w:rFonts w:ascii="Cambria Math" w:eastAsia="Calibri" w:hAnsi="Cambria Math" w:cs="Times New Roman" w:hint="eastAsia"/>
              <w:sz w:val="20"/>
              <w:szCs w:val="20"/>
              <w:lang w:val="en-US" w:eastAsia="en-US"/>
            </w:rPr>
            <m:t>Δ</m:t>
          </m:r>
          <m:r>
            <w:rPr>
              <w:rFonts w:ascii="Cambria Math" w:eastAsia="Calibri" w:hAnsi="Cambria Math" w:cs="Times New Roman"/>
              <w:sz w:val="20"/>
              <w:szCs w:val="20"/>
              <w:lang w:val="en-US" w:eastAsia="en-US"/>
            </w:rPr>
            <m:t>FD</m:t>
          </m:r>
          <m:r>
            <w:rPr>
              <w:rFonts w:ascii="Cambria Math" w:eastAsia="Calibri" w:hAnsi="Cambria Math" w:cs="Times New Roman"/>
              <w:sz w:val="20"/>
              <w:szCs w:val="20"/>
              <w:lang w:eastAsia="en-US"/>
            </w:rPr>
            <m:t>=СРЗНАЧ</m:t>
          </m:r>
          <m:d>
            <m:dPr>
              <m:ctrlPr>
                <w:rPr>
                  <w:rFonts w:ascii="Cambria Math" w:eastAsia="Calibri" w:hAnsi="Cambria Math" w:cs="Times New Roman"/>
                  <w:i/>
                  <w:sz w:val="20"/>
                  <w:szCs w:val="20"/>
                  <w:lang w:eastAsia="en-US"/>
                </w:rPr>
              </m:ctrlPr>
            </m:dPr>
            <m:e>
              <m:nary>
                <m:naryPr>
                  <m:chr m:val="∑"/>
                  <m:limLoc m:val="undOvr"/>
                  <m:ctrlPr>
                    <w:rPr>
                      <w:rFonts w:ascii="Cambria Math" w:eastAsia="Calibri" w:hAnsi="Cambria Math" w:cs="Times New Roman"/>
                      <w:i/>
                      <w:sz w:val="20"/>
                      <w:szCs w:val="20"/>
                      <w:lang w:eastAsia="en-US"/>
                    </w:rPr>
                  </m:ctrlPr>
                </m:naryPr>
                <m:sub>
                  <m:r>
                    <w:rPr>
                      <w:rFonts w:ascii="Cambria Math" w:eastAsia="Calibri" w:hAnsi="Cambria Math" w:cs="Times New Roman"/>
                      <w:sz w:val="20"/>
                      <w:szCs w:val="20"/>
                      <w:lang w:eastAsia="en-US"/>
                    </w:rPr>
                    <m:t>n</m:t>
                  </m:r>
                </m:sub>
                <m:sup>
                  <m:r>
                    <w:rPr>
                      <w:rFonts w:ascii="Cambria Math" w:eastAsia="Calibri" w:hAnsi="Cambria Math" w:cs="Times New Roman"/>
                      <w:sz w:val="20"/>
                      <w:szCs w:val="20"/>
                      <w:lang w:eastAsia="en-US"/>
                    </w:rPr>
                    <m:t>N</m:t>
                  </m:r>
                </m:sup>
                <m:e>
                  <m:f>
                    <m:fPr>
                      <m:ctrlPr>
                        <w:rPr>
                          <w:rFonts w:ascii="Cambria Math" w:eastAsia="Calibri" w:hAnsi="Cambria Math" w:cs="Times New Roman"/>
                          <w:i/>
                          <w:sz w:val="20"/>
                          <w:szCs w:val="20"/>
                          <w:lang w:eastAsia="en-US"/>
                        </w:rPr>
                      </m:ctrlPr>
                    </m:fPr>
                    <m:num>
                      <m:sSup>
                        <m:sSupPr>
                          <m:ctrlPr>
                            <w:rPr>
                              <w:rFonts w:ascii="Cambria Math" w:eastAsia="Calibri" w:hAnsi="Cambria Math" w:cs="Times New Roman"/>
                              <w:i/>
                              <w:sz w:val="20"/>
                              <w:szCs w:val="20"/>
                              <w:lang w:eastAsia="en-US"/>
                            </w:rPr>
                          </m:ctrlPr>
                        </m:sSupPr>
                        <m:e>
                          <m:r>
                            <w:rPr>
                              <w:rFonts w:ascii="Cambria Math" w:eastAsia="Calibri" w:hAnsi="Cambria Math" w:cs="Times New Roman"/>
                              <w:sz w:val="20"/>
                              <w:szCs w:val="20"/>
                              <w:lang w:eastAsia="en-US"/>
                            </w:rPr>
                            <m:t>IS</m:t>
                          </m:r>
                        </m:e>
                        <m:sup>
                          <m:r>
                            <w:rPr>
                              <w:rFonts w:ascii="Cambria Math" w:eastAsia="Calibri" w:hAnsi="Cambria Math" w:cs="Times New Roman"/>
                              <w:sz w:val="20"/>
                              <w:szCs w:val="20"/>
                              <w:lang w:eastAsia="en-US"/>
                            </w:rPr>
                            <m:t>D</m:t>
                          </m:r>
                        </m:sup>
                      </m:sSup>
                    </m:num>
                    <m:den>
                      <m:r>
                        <w:rPr>
                          <w:rFonts w:ascii="Cambria Math" w:eastAsia="Calibri" w:hAnsi="Cambria Math" w:cs="Times New Roman"/>
                          <w:sz w:val="20"/>
                          <w:szCs w:val="20"/>
                          <w:lang w:eastAsia="en-US"/>
                        </w:rPr>
                        <m:t>IS</m:t>
                      </m:r>
                    </m:den>
                  </m:f>
                </m:e>
              </m:nary>
            </m:e>
          </m:d>
          <m:r>
            <w:rPr>
              <w:rFonts w:ascii="Cambria Math" w:eastAsia="Calibri" w:hAnsi="Cambria Math" w:cs="Times New Roman"/>
              <w:sz w:val="20"/>
              <w:szCs w:val="20"/>
              <w:lang w:eastAsia="en-US"/>
            </w:rPr>
            <m:t>,                                                      (18)</m:t>
          </m:r>
        </m:oMath>
      </m:oMathPara>
    </w:p>
    <w:p w14:paraId="35D705A9" w14:textId="77777777" w:rsidR="00C77BFB" w:rsidRPr="00DD01CF" w:rsidRDefault="00C77BFB" w:rsidP="00C77BFB">
      <w:pPr>
        <w:spacing w:line="312" w:lineRule="auto"/>
        <w:ind w:left="708" w:firstLine="708"/>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где:</w:t>
      </w:r>
    </w:p>
    <w:p w14:paraId="150103DB" w14:textId="77777777" w:rsidR="00C77BFB" w:rsidRPr="00DD01CF" w:rsidRDefault="00945D43" w:rsidP="00C77BFB">
      <w:pPr>
        <w:spacing w:after="0" w:line="312" w:lineRule="auto"/>
        <w:ind w:left="2269" w:hanging="851"/>
        <w:jc w:val="both"/>
        <w:rPr>
          <w:rFonts w:ascii="Times New Roman" w:eastAsia="Calibri" w:hAnsi="Times New Roman" w:cs="Times New Roman"/>
          <w:sz w:val="20"/>
          <w:szCs w:val="20"/>
          <w:lang w:eastAsia="en-US"/>
        </w:rPr>
      </w:pPr>
      <m:oMath>
        <m:sSup>
          <m:sSupPr>
            <m:ctrlPr>
              <w:rPr>
                <w:rFonts w:ascii="Cambria Math" w:eastAsia="Calibri" w:hAnsi="Cambria Math" w:cs="Times New Roman"/>
                <w:i/>
                <w:sz w:val="20"/>
                <w:szCs w:val="20"/>
                <w:lang w:eastAsia="en-US"/>
              </w:rPr>
            </m:ctrlPr>
          </m:sSupPr>
          <m:e>
            <m:r>
              <w:rPr>
                <w:rFonts w:ascii="Cambria Math" w:eastAsia="Calibri" w:hAnsi="Cambria Math" w:cs="Times New Roman"/>
                <w:sz w:val="20"/>
                <w:szCs w:val="20"/>
                <w:lang w:eastAsia="en-US"/>
              </w:rPr>
              <m:t>IS</m:t>
            </m:r>
          </m:e>
          <m:sup>
            <m:r>
              <w:rPr>
                <w:rFonts w:ascii="Cambria Math" w:eastAsia="Calibri" w:hAnsi="Cambria Math" w:cs="Times New Roman"/>
                <w:sz w:val="20"/>
                <w:szCs w:val="20"/>
                <w:lang w:eastAsia="en-US"/>
              </w:rPr>
              <m:t>D</m:t>
            </m:r>
          </m:sup>
        </m:sSup>
      </m:oMath>
      <w:r w:rsidR="00C77BFB" w:rsidRPr="00DD01CF">
        <w:rPr>
          <w:rFonts w:ascii="Times New Roman" w:eastAsia="Calibri" w:hAnsi="Times New Roman" w:cs="Times New Roman"/>
          <w:sz w:val="20"/>
          <w:szCs w:val="20"/>
          <w:lang w:eastAsia="en-US"/>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62FDABC4" w14:textId="77777777" w:rsidR="00C77BFB" w:rsidRPr="00DD01CF" w:rsidRDefault="00C77BFB" w:rsidP="00C77BFB">
      <w:pPr>
        <w:spacing w:after="0" w:line="312" w:lineRule="auto"/>
        <w:ind w:left="2269" w:hanging="851"/>
        <w:jc w:val="both"/>
        <w:rPr>
          <w:rFonts w:ascii="Times New Roman" w:eastAsia="Calibri" w:hAnsi="Times New Roman" w:cs="Times New Roman"/>
          <w:sz w:val="20"/>
          <w:szCs w:val="20"/>
          <w:lang w:eastAsia="en-US"/>
        </w:rPr>
      </w:pPr>
      <m:oMath>
        <m:r>
          <w:rPr>
            <w:rFonts w:ascii="Cambria Math" w:eastAsia="Calibri" w:hAnsi="Cambria Math" w:cs="Times New Roman"/>
            <w:sz w:val="20"/>
            <w:szCs w:val="20"/>
            <w:lang w:eastAsia="en-US"/>
          </w:rPr>
          <m:t>IS</m:t>
        </m:r>
      </m:oMath>
      <w:r w:rsidRPr="00DD01CF">
        <w:rPr>
          <w:rFonts w:ascii="Times New Roman" w:eastAsia="Calibri" w:hAnsi="Times New Roman" w:cs="Times New Roman"/>
          <w:sz w:val="20"/>
          <w:szCs w:val="20"/>
          <w:lang w:eastAsia="en-US"/>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38B37BC9" w14:textId="77777777" w:rsidR="00C77BFB" w:rsidRPr="00DD01CF" w:rsidRDefault="00C77BFB" w:rsidP="00C77BFB">
      <w:pPr>
        <w:spacing w:after="0" w:line="312" w:lineRule="auto"/>
        <w:ind w:left="2269" w:hanging="851"/>
        <w:jc w:val="both"/>
        <w:rPr>
          <w:rFonts w:ascii="Times New Roman" w:eastAsia="Calibri" w:hAnsi="Times New Roman" w:cs="Times New Roman"/>
          <w:sz w:val="20"/>
          <w:szCs w:val="20"/>
          <w:lang w:eastAsia="en-US"/>
        </w:rPr>
      </w:pPr>
      <w:r w:rsidRPr="00DD01CF">
        <w:rPr>
          <w:rFonts w:ascii="Times New Roman" w:eastAsia="Calibri" w:hAnsi="Times New Roman" w:cs="Times New Roman"/>
          <w:i/>
          <w:sz w:val="20"/>
          <w:szCs w:val="20"/>
          <w:lang w:eastAsia="en-US"/>
        </w:rPr>
        <w:t>n</w:t>
      </w:r>
      <w:r w:rsidRPr="00DD01CF">
        <w:rPr>
          <w:rFonts w:ascii="Times New Roman" w:eastAsia="Calibri" w:hAnsi="Times New Roman" w:cs="Times New Roman"/>
          <w:sz w:val="20"/>
          <w:szCs w:val="20"/>
          <w:lang w:eastAsia="en-US"/>
        </w:rPr>
        <w:tab/>
        <w:t>- порядковый номер периода (года) наблюдения, принадлежащий множеству N;</w:t>
      </w:r>
    </w:p>
    <w:p w14:paraId="58A091FA" w14:textId="77777777" w:rsidR="00C77BFB" w:rsidRPr="00DD01CF" w:rsidRDefault="00C77BFB" w:rsidP="00C77BFB">
      <w:pPr>
        <w:spacing w:line="312" w:lineRule="auto"/>
        <w:ind w:left="2268" w:hanging="850"/>
        <w:jc w:val="both"/>
        <w:rPr>
          <w:rFonts w:ascii="Times New Roman" w:eastAsia="Calibri" w:hAnsi="Times New Roman" w:cs="Times New Roman"/>
          <w:sz w:val="20"/>
          <w:szCs w:val="20"/>
          <w:lang w:eastAsia="en-US"/>
        </w:rPr>
      </w:pPr>
      <w:r w:rsidRPr="00DD01CF">
        <w:rPr>
          <w:rFonts w:ascii="Times New Roman" w:eastAsia="Calibri" w:hAnsi="Times New Roman" w:cs="Times New Roman"/>
          <w:i/>
          <w:sz w:val="20"/>
          <w:szCs w:val="20"/>
          <w:lang w:eastAsia="en-US"/>
        </w:rPr>
        <w:t>N</w:t>
      </w:r>
      <w:r w:rsidRPr="00DD01CF">
        <w:rPr>
          <w:rFonts w:ascii="Times New Roman" w:eastAsia="Calibri" w:hAnsi="Times New Roman" w:cs="Times New Roman"/>
          <w:sz w:val="20"/>
          <w:szCs w:val="20"/>
          <w:lang w:eastAsia="en-US"/>
        </w:rPr>
        <w:tab/>
        <w:t>- количество периодов наблюдения, лет.</w:t>
      </w:r>
    </w:p>
    <w:p w14:paraId="230D1A5C" w14:textId="77777777" w:rsidR="00C77BFB" w:rsidRPr="00DD01CF" w:rsidRDefault="00C77BFB" w:rsidP="00C77BFB">
      <w:pPr>
        <w:tabs>
          <w:tab w:val="left" w:pos="1134"/>
        </w:tabs>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 xml:space="preserve">Результат расчета </w:t>
      </w:r>
      <w:r w:rsidRPr="00DD01CF">
        <w:rPr>
          <w:rFonts w:ascii="Times New Roman" w:eastAsia="Calibri" w:hAnsi="Times New Roman" w:cs="Times New Roman"/>
          <w:sz w:val="20"/>
          <w:szCs w:val="20"/>
          <w:lang w:val="en-US" w:eastAsia="en-US"/>
        </w:rPr>
        <w:t>FD</w:t>
      </w:r>
      <w:r w:rsidRPr="00DD01CF">
        <w:rPr>
          <w:rFonts w:ascii="Times New Roman" w:eastAsia="Calibri" w:hAnsi="Times New Roman" w:cs="Times New Roman"/>
          <w:sz w:val="20"/>
          <w:szCs w:val="20"/>
          <w:lang w:eastAsia="en-US"/>
        </w:rPr>
        <w:t xml:space="preserve"> округляется по правилам математического округления до целого значения.</w:t>
      </w:r>
    </w:p>
    <w:p w14:paraId="48B8FC89" w14:textId="77777777" w:rsidR="00C77BFB" w:rsidRPr="00DD01CF" w:rsidRDefault="00C77BFB" w:rsidP="00C77BFB">
      <w:pPr>
        <w:spacing w:after="0" w:line="312" w:lineRule="auto"/>
        <w:contextualSpacing/>
        <w:jc w:val="both"/>
        <w:rPr>
          <w:rFonts w:ascii="Times New Roman" w:eastAsia="Calibri" w:hAnsi="Times New Roman" w:cs="Times New Roman"/>
          <w:sz w:val="20"/>
          <w:szCs w:val="20"/>
          <w:lang w:eastAsia="en-US"/>
        </w:rPr>
      </w:pPr>
    </w:p>
    <w:p w14:paraId="7BBCE7B0" w14:textId="77777777" w:rsidR="00C77BFB" w:rsidRPr="00DD01CF" w:rsidRDefault="00C77BFB" w:rsidP="00C77BFB">
      <w:pPr>
        <w:numPr>
          <w:ilvl w:val="0"/>
          <w:numId w:val="76"/>
        </w:numPr>
        <w:spacing w:after="0" w:line="312" w:lineRule="auto"/>
        <w:contextualSpacing/>
        <w:jc w:val="both"/>
        <w:rPr>
          <w:rFonts w:ascii="Times New Roman" w:eastAsia="Calibri" w:hAnsi="Times New Roman" w:cs="Times New Roman"/>
          <w:b/>
          <w:sz w:val="20"/>
          <w:szCs w:val="20"/>
          <w:lang w:eastAsia="en-US"/>
        </w:rPr>
      </w:pPr>
      <w:r w:rsidRPr="00DD01CF">
        <w:rPr>
          <w:rFonts w:ascii="Times New Roman" w:eastAsia="Calibri" w:hAnsi="Times New Roman" w:cs="Times New Roman"/>
          <w:b/>
          <w:sz w:val="20"/>
          <w:szCs w:val="20"/>
          <w:lang w:eastAsia="en-US"/>
        </w:rPr>
        <w:t>Порядок определения диапазона кредитных спредов для рейтинговых групп</w:t>
      </w:r>
    </w:p>
    <w:p w14:paraId="19113590" w14:textId="77777777" w:rsidR="00C77BFB" w:rsidRPr="00DD01CF" w:rsidRDefault="00C77BFB" w:rsidP="00C77BFB">
      <w:pPr>
        <w:spacing w:after="0" w:line="312" w:lineRule="auto"/>
        <w:ind w:firstLine="708"/>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Выбор диапазона диапазонов кредитных спредов для рейтинговых групп I, II, III основывается на следующем:</w:t>
      </w:r>
    </w:p>
    <w:p w14:paraId="44409B12" w14:textId="77777777" w:rsidR="00C77BFB" w:rsidRPr="00DD01CF" w:rsidRDefault="00C77BFB" w:rsidP="00C77BFB">
      <w:pPr>
        <w:numPr>
          <w:ilvl w:val="0"/>
          <w:numId w:val="78"/>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медианное значение кредитного спреда определяется в порядке, предусмотренном настоящим Регламентом;</w:t>
      </w:r>
    </w:p>
    <w:p w14:paraId="7D89DF7F" w14:textId="77777777" w:rsidR="00C77BFB" w:rsidRPr="00DD01CF" w:rsidRDefault="00C77BFB" w:rsidP="00C77BFB">
      <w:pPr>
        <w:numPr>
          <w:ilvl w:val="0"/>
          <w:numId w:val="78"/>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D5002CC" w14:textId="77777777" w:rsidR="00C77BFB" w:rsidRPr="00DD01CF" w:rsidRDefault="00C77BFB" w:rsidP="00C77BFB">
      <w:pPr>
        <w:numPr>
          <w:ilvl w:val="0"/>
          <w:numId w:val="78"/>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71882918" w14:textId="77777777" w:rsidR="00C77BFB" w:rsidRPr="00DD01CF" w:rsidRDefault="00C77BFB" w:rsidP="00C77BFB">
      <w:pPr>
        <w:numPr>
          <w:ilvl w:val="0"/>
          <w:numId w:val="78"/>
        </w:numPr>
        <w:spacing w:after="0" w:line="312" w:lineRule="auto"/>
        <w:ind w:left="1134" w:hanging="425"/>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нижняя граница для I</w:t>
      </w:r>
      <w:r w:rsidRPr="00DD01CF">
        <w:rPr>
          <w:rFonts w:ascii="Times New Roman" w:eastAsia="Calibri" w:hAnsi="Times New Roman" w:cs="Times New Roman"/>
          <w:sz w:val="20"/>
          <w:szCs w:val="20"/>
          <w:lang w:val="en-US" w:eastAsia="en-US"/>
        </w:rPr>
        <w:t>I</w:t>
      </w:r>
      <w:r w:rsidRPr="00DD01CF">
        <w:rPr>
          <w:rFonts w:ascii="Times New Roman" w:eastAsia="Calibri" w:hAnsi="Times New Roman" w:cs="Times New Roman"/>
          <w:sz w:val="20"/>
          <w:szCs w:val="20"/>
          <w:lang w:eastAsia="en-US"/>
        </w:rPr>
        <w:t xml:space="preserve">I-ей рейтинговой группы устанавливается равной медианному значению </w:t>
      </w:r>
      <w:r w:rsidRPr="00DD01CF">
        <w:rPr>
          <w:rFonts w:ascii="Times New Roman" w:eastAsia="Calibri" w:hAnsi="Times New Roman" w:cs="Times New Roman"/>
          <w:sz w:val="20"/>
          <w:szCs w:val="20"/>
          <w:lang w:val="en-US" w:eastAsia="en-US"/>
        </w:rPr>
        <w:t>I</w:t>
      </w:r>
      <w:r w:rsidRPr="00DD01CF">
        <w:rPr>
          <w:rFonts w:ascii="Times New Roman" w:eastAsia="Calibri" w:hAnsi="Times New Roman" w:cs="Times New Roman"/>
          <w:sz w:val="20"/>
          <w:szCs w:val="20"/>
          <w:lang w:eastAsia="en-US"/>
        </w:rPr>
        <w:t>I-ой рейтинговой группы, так как доходность облигаций I</w:t>
      </w:r>
      <w:r w:rsidRPr="00DD01CF">
        <w:rPr>
          <w:rFonts w:ascii="Times New Roman" w:eastAsia="Calibri" w:hAnsi="Times New Roman" w:cs="Times New Roman"/>
          <w:sz w:val="20"/>
          <w:szCs w:val="20"/>
          <w:lang w:val="en-US" w:eastAsia="en-US"/>
        </w:rPr>
        <w:t>I</w:t>
      </w:r>
      <w:r w:rsidRPr="00DD01CF">
        <w:rPr>
          <w:rFonts w:ascii="Times New Roman" w:eastAsia="Calibri" w:hAnsi="Times New Roman" w:cs="Times New Roman"/>
          <w:sz w:val="20"/>
          <w:szCs w:val="20"/>
          <w:lang w:eastAsia="en-US"/>
        </w:rPr>
        <w:t>I-ей рейтинговой группы не должна быть ниже средней доходности облигаций I</w:t>
      </w:r>
      <w:r w:rsidRPr="00DD01CF">
        <w:rPr>
          <w:rFonts w:ascii="Times New Roman" w:eastAsia="Calibri" w:hAnsi="Times New Roman" w:cs="Times New Roman"/>
          <w:sz w:val="20"/>
          <w:szCs w:val="20"/>
          <w:lang w:val="en-US" w:eastAsia="en-US"/>
        </w:rPr>
        <w:t>I</w:t>
      </w:r>
      <w:r w:rsidRPr="00DD01CF">
        <w:rPr>
          <w:rFonts w:ascii="Times New Roman" w:eastAsia="Calibri" w:hAnsi="Times New Roman" w:cs="Times New Roman"/>
          <w:sz w:val="20"/>
          <w:szCs w:val="20"/>
          <w:lang w:eastAsia="en-US"/>
        </w:rPr>
        <w:t>-ой рейтинговой группы;</w:t>
      </w:r>
    </w:p>
    <w:p w14:paraId="0F9D6785" w14:textId="77777777" w:rsidR="00C77BFB" w:rsidRPr="00DD01CF" w:rsidRDefault="00C77BFB" w:rsidP="00C77BFB">
      <w:pPr>
        <w:numPr>
          <w:ilvl w:val="0"/>
          <w:numId w:val="78"/>
        </w:numPr>
        <w:spacing w:after="0" w:line="312" w:lineRule="auto"/>
        <w:ind w:left="1134" w:hanging="425"/>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24991F14" w14:textId="77777777" w:rsidR="00C77BFB" w:rsidRPr="00DD01CF" w:rsidRDefault="00C77BFB" w:rsidP="00C77BFB">
      <w:pPr>
        <w:spacing w:after="0" w:line="312" w:lineRule="auto"/>
        <w:ind w:left="708"/>
        <w:jc w:val="both"/>
        <w:rPr>
          <w:rFonts w:ascii="Times New Roman" w:eastAsia="Calibri" w:hAnsi="Times New Roman" w:cs="Times New Roman"/>
          <w:b/>
          <w:sz w:val="20"/>
          <w:szCs w:val="20"/>
          <w:lang w:eastAsia="en-US"/>
        </w:rPr>
      </w:pPr>
    </w:p>
    <w:p w14:paraId="2149F9DD" w14:textId="77777777" w:rsidR="00C77BFB" w:rsidRPr="00DD01CF" w:rsidRDefault="00C77BFB" w:rsidP="00C77BFB">
      <w:pPr>
        <w:spacing w:after="0" w:line="312" w:lineRule="auto"/>
        <w:ind w:firstLine="708"/>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Расчет диапазона кредитных спредов (минимального</w:t>
      </w:r>
      <w:r w:rsidRPr="00DD01CF">
        <w:rPr>
          <w:rFonts w:ascii="Times New Roman" w:eastAsia="Calibri" w:hAnsi="Times New Roman" w:cs="Times New Roman"/>
          <w:b/>
          <w:sz w:val="20"/>
          <w:szCs w:val="20"/>
          <w:lang w:eastAsia="en-US"/>
        </w:rPr>
        <w:t xml:space="preserve"> </w:t>
      </w:r>
      <w:r w:rsidRPr="00DD01CF">
        <w:rPr>
          <w:rFonts w:ascii="Times New Roman" w:eastAsia="Calibri" w:hAnsi="Times New Roman" w:cs="Times New Roman"/>
          <w:sz w:val="20"/>
          <w:szCs w:val="20"/>
          <w:lang w:eastAsia="en-US"/>
        </w:rPr>
        <w:t xml:space="preserve">значения кредитного спреда - </w:t>
      </w:r>
      <w:r w:rsidRPr="00DD01CF">
        <w:rPr>
          <w:rFonts w:ascii="Times New Roman" w:eastAsia="Calibri" w:hAnsi="Times New Roman" w:cs="Times New Roman"/>
          <w:sz w:val="20"/>
          <w:szCs w:val="20"/>
          <w:lang w:val="en-US" w:eastAsia="en-US"/>
        </w:rPr>
        <w:t>Min</w:t>
      </w:r>
      <w:r w:rsidRPr="00DD01CF">
        <w:rPr>
          <w:rFonts w:ascii="Times New Roman" w:eastAsia="Calibri" w:hAnsi="Times New Roman" w:cs="Times New Roman"/>
          <w:sz w:val="20"/>
          <w:szCs w:val="20"/>
          <w:lang w:eastAsia="en-US"/>
        </w:rPr>
        <w:t xml:space="preserve">(α), максимального значения кредитного спреда - </w:t>
      </w:r>
      <w:r w:rsidRPr="00DD01CF">
        <w:rPr>
          <w:rFonts w:ascii="Times New Roman" w:eastAsia="Calibri" w:hAnsi="Times New Roman" w:cs="Times New Roman"/>
          <w:sz w:val="20"/>
          <w:szCs w:val="20"/>
          <w:lang w:val="en-US" w:eastAsia="en-US"/>
        </w:rPr>
        <w:t>Max</w:t>
      </w:r>
      <w:r w:rsidRPr="00DD01CF">
        <w:rPr>
          <w:rFonts w:ascii="Times New Roman" w:eastAsia="Calibri" w:hAnsi="Times New Roman" w:cs="Times New Roman"/>
          <w:sz w:val="20"/>
          <w:szCs w:val="20"/>
          <w:lang w:eastAsia="en-US"/>
        </w:rPr>
        <w:t xml:space="preserve"> (β)) выполняется для </w:t>
      </w:r>
      <w:r w:rsidRPr="00DD01CF">
        <w:rPr>
          <w:rFonts w:ascii="Times New Roman" w:eastAsia="Calibri" w:hAnsi="Times New Roman" w:cs="Times New Roman"/>
          <w:sz w:val="20"/>
          <w:szCs w:val="20"/>
          <w:lang w:val="en-US" w:eastAsia="en-US"/>
        </w:rPr>
        <w:t>I</w:t>
      </w:r>
      <w:r w:rsidRPr="00DD01CF">
        <w:rPr>
          <w:rFonts w:ascii="Times New Roman" w:eastAsia="Calibri" w:hAnsi="Times New Roman" w:cs="Times New Roman"/>
          <w:sz w:val="20"/>
          <w:szCs w:val="20"/>
          <w:lang w:eastAsia="en-US"/>
        </w:rPr>
        <w:t xml:space="preserve">, </w:t>
      </w:r>
      <w:r w:rsidRPr="00DD01CF">
        <w:rPr>
          <w:rFonts w:ascii="Times New Roman" w:eastAsia="Calibri" w:hAnsi="Times New Roman" w:cs="Times New Roman"/>
          <w:sz w:val="20"/>
          <w:szCs w:val="20"/>
          <w:lang w:val="en-US" w:eastAsia="en-US"/>
        </w:rPr>
        <w:t>II</w:t>
      </w:r>
      <w:r w:rsidRPr="00DD01CF">
        <w:rPr>
          <w:rFonts w:ascii="Times New Roman" w:eastAsia="Calibri" w:hAnsi="Times New Roman" w:cs="Times New Roman"/>
          <w:sz w:val="20"/>
          <w:szCs w:val="20"/>
          <w:lang w:eastAsia="en-US"/>
        </w:rPr>
        <w:t xml:space="preserve">, </w:t>
      </w:r>
      <w:r w:rsidRPr="00DD01CF">
        <w:rPr>
          <w:rFonts w:ascii="Times New Roman" w:eastAsia="Calibri" w:hAnsi="Times New Roman" w:cs="Times New Roman"/>
          <w:sz w:val="20"/>
          <w:szCs w:val="20"/>
          <w:lang w:val="en-US" w:eastAsia="en-US"/>
        </w:rPr>
        <w:t>III</w:t>
      </w:r>
      <w:r w:rsidRPr="00DD01CF">
        <w:rPr>
          <w:rFonts w:ascii="Times New Roman" w:eastAsia="Calibri" w:hAnsi="Times New Roman" w:cs="Times New Roman"/>
          <w:sz w:val="20"/>
          <w:szCs w:val="20"/>
          <w:lang w:eastAsia="en-US"/>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E036495" w14:textId="77777777" w:rsidR="00C77BFB" w:rsidRPr="00DD01CF" w:rsidRDefault="00C77BFB" w:rsidP="00C77BFB">
      <w:pPr>
        <w:spacing w:after="0" w:line="312" w:lineRule="auto"/>
        <w:jc w:val="both"/>
        <w:rPr>
          <w:rFonts w:ascii="Times New Roman" w:eastAsia="Calibri" w:hAnsi="Times New Roman" w:cs="Times New Roman"/>
          <w:sz w:val="20"/>
          <w:szCs w:val="20"/>
          <w:lang w:eastAsia="en-US"/>
        </w:rPr>
      </w:pPr>
    </w:p>
    <w:p w14:paraId="5336850A" w14:textId="77777777" w:rsidR="00C77BFB" w:rsidRPr="00DD01CF" w:rsidRDefault="00C77BFB" w:rsidP="00C77BFB">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Итоговые диапазоны кредитных спредов приведены в Таблице 2.</w:t>
      </w:r>
    </w:p>
    <w:p w14:paraId="6D9AB376" w14:textId="77777777" w:rsidR="00C77BFB" w:rsidRPr="00DD01CF" w:rsidRDefault="00C77BFB" w:rsidP="00C77BFB">
      <w:pPr>
        <w:spacing w:after="0" w:line="312" w:lineRule="auto"/>
        <w:jc w:val="both"/>
        <w:rPr>
          <w:rFonts w:ascii="Times New Roman" w:eastAsia="Calibri" w:hAnsi="Times New Roman" w:cs="Times New Roman"/>
          <w:sz w:val="20"/>
          <w:szCs w:val="20"/>
          <w:lang w:eastAsia="en-US"/>
        </w:rPr>
      </w:pPr>
      <w:r w:rsidRPr="00DD01CF">
        <w:rPr>
          <w:rFonts w:ascii="Times New Roman" w:eastAsia="Calibri" w:hAnsi="Times New Roman" w:cs="Times New Roman"/>
          <w:sz w:val="20"/>
          <w:szCs w:val="20"/>
          <w:lang w:eastAsia="en-US"/>
        </w:rPr>
        <w:t>Расчет диапазона кредитных спредов для IV рейтинговой группы не выполняется.</w:t>
      </w:r>
    </w:p>
    <w:p w14:paraId="62E3A61C" w14:textId="77777777" w:rsidR="00C77BFB" w:rsidRPr="00DD01CF" w:rsidRDefault="00C77BFB" w:rsidP="00C77BFB">
      <w:pPr>
        <w:spacing w:after="0" w:line="312" w:lineRule="auto"/>
        <w:contextualSpacing/>
        <w:jc w:val="both"/>
        <w:rPr>
          <w:rFonts w:ascii="Times New Roman" w:eastAsia="Calibri" w:hAnsi="Times New Roman" w:cs="Times New Roman"/>
          <w:b/>
          <w:bCs/>
          <w:sz w:val="20"/>
          <w:szCs w:val="20"/>
          <w:lang w:eastAsia="en-US"/>
        </w:rPr>
      </w:pPr>
      <w:r w:rsidRPr="00DD01CF">
        <w:rPr>
          <w:rFonts w:ascii="Times New Roman" w:eastAsia="Calibri" w:hAnsi="Times New Roman" w:cs="Times New Roman"/>
          <w:b/>
          <w:sz w:val="20"/>
          <w:szCs w:val="20"/>
          <w:lang w:eastAsia="en-US"/>
        </w:rPr>
        <w:t>Таблица 2. Диапазон кредитных спредов рейтинговых групп.</w:t>
      </w:r>
    </w:p>
    <w:tbl>
      <w:tblPr>
        <w:tblStyle w:val="61"/>
        <w:tblW w:w="0" w:type="auto"/>
        <w:tblLook w:val="04A0" w:firstRow="1" w:lastRow="0" w:firstColumn="1" w:lastColumn="0" w:noHBand="0" w:noVBand="1"/>
      </w:tblPr>
      <w:tblGrid>
        <w:gridCol w:w="3369"/>
        <w:gridCol w:w="2835"/>
        <w:gridCol w:w="3367"/>
      </w:tblGrid>
      <w:tr w:rsidR="00C77BFB" w:rsidRPr="00EE27D8" w14:paraId="08E1B04D" w14:textId="77777777" w:rsidTr="00DD01CF">
        <w:trPr>
          <w:trHeight w:val="284"/>
        </w:trPr>
        <w:tc>
          <w:tcPr>
            <w:tcW w:w="9571" w:type="dxa"/>
            <w:gridSpan w:val="3"/>
            <w:shd w:val="clear" w:color="auto" w:fill="BFBFBF" w:themeFill="background1" w:themeFillShade="BF"/>
          </w:tcPr>
          <w:p w14:paraId="52685DC2" w14:textId="77777777" w:rsidR="00C77BFB" w:rsidRPr="00DD01CF" w:rsidRDefault="00C77BFB" w:rsidP="00C77BFB">
            <w:pPr>
              <w:tabs>
                <w:tab w:val="left" w:pos="567"/>
              </w:tabs>
              <w:spacing w:line="312" w:lineRule="auto"/>
              <w:contextualSpacing/>
              <w:jc w:val="center"/>
              <w:rPr>
                <w:rFonts w:ascii="Times New Roman" w:hAnsi="Times New Roman"/>
                <w:lang w:eastAsia="en-US"/>
              </w:rPr>
            </w:pPr>
            <w:r w:rsidRPr="00DD01CF">
              <w:rPr>
                <w:rFonts w:ascii="Times New Roman" w:hAnsi="Times New Roman"/>
                <w:sz w:val="22"/>
                <w:szCs w:val="22"/>
                <w:lang w:eastAsia="en-US"/>
              </w:rPr>
              <w:t xml:space="preserve">Диапазон кредитных </w:t>
            </w:r>
            <w:r w:rsidRPr="00DD01CF">
              <w:rPr>
                <w:rFonts w:ascii="Times New Roman" w:hAnsi="Times New Roman"/>
                <w:b/>
                <w:sz w:val="22"/>
                <w:szCs w:val="22"/>
                <w:lang w:eastAsia="en-US"/>
              </w:rPr>
              <w:t>спредов</w:t>
            </w:r>
          </w:p>
        </w:tc>
      </w:tr>
      <w:tr w:rsidR="00C77BFB" w:rsidRPr="00EE27D8" w14:paraId="5F148F2D" w14:textId="77777777" w:rsidTr="00DD01CF">
        <w:trPr>
          <w:trHeight w:val="284"/>
        </w:trPr>
        <w:tc>
          <w:tcPr>
            <w:tcW w:w="3369" w:type="dxa"/>
          </w:tcPr>
          <w:p w14:paraId="55351EC3" w14:textId="77777777" w:rsidR="00C77BFB" w:rsidRPr="00DD01CF" w:rsidRDefault="00C77BFB" w:rsidP="00C77BFB">
            <w:pPr>
              <w:tabs>
                <w:tab w:val="left" w:pos="567"/>
              </w:tabs>
              <w:spacing w:line="312" w:lineRule="auto"/>
              <w:contextualSpacing/>
              <w:jc w:val="both"/>
              <w:rPr>
                <w:rFonts w:ascii="Times New Roman" w:hAnsi="Times New Roman"/>
                <w:lang w:eastAsia="en-US"/>
              </w:rPr>
            </w:pPr>
            <w:r w:rsidRPr="00DD01CF">
              <w:rPr>
                <w:rFonts w:ascii="Times New Roman" w:hAnsi="Times New Roman"/>
                <w:sz w:val="22"/>
                <w:szCs w:val="22"/>
                <w:lang w:eastAsia="en-US"/>
              </w:rPr>
              <w:t>Min (α)</w:t>
            </w:r>
          </w:p>
        </w:tc>
        <w:tc>
          <w:tcPr>
            <w:tcW w:w="2835" w:type="dxa"/>
          </w:tcPr>
          <w:p w14:paraId="71E9FFCB" w14:textId="77777777" w:rsidR="00C77BFB" w:rsidRPr="00DD01CF" w:rsidRDefault="00C77BFB" w:rsidP="00C77BFB">
            <w:pPr>
              <w:tabs>
                <w:tab w:val="left" w:pos="567"/>
              </w:tabs>
              <w:spacing w:line="312" w:lineRule="auto"/>
              <w:contextualSpacing/>
              <w:jc w:val="both"/>
              <w:rPr>
                <w:rFonts w:ascii="Times New Roman" w:hAnsi="Times New Roman"/>
                <w:lang w:eastAsia="en-US"/>
              </w:rPr>
            </w:pPr>
            <w:r w:rsidRPr="00DD01CF">
              <w:rPr>
                <w:rFonts w:ascii="Times New Roman" w:hAnsi="Times New Roman"/>
                <w:sz w:val="22"/>
                <w:szCs w:val="22"/>
                <w:lang w:eastAsia="en-US"/>
              </w:rPr>
              <w:t>Медиана</w:t>
            </w:r>
          </w:p>
        </w:tc>
        <w:tc>
          <w:tcPr>
            <w:tcW w:w="3367" w:type="dxa"/>
          </w:tcPr>
          <w:p w14:paraId="39071099" w14:textId="77777777" w:rsidR="00C77BFB" w:rsidRPr="00DD01CF" w:rsidRDefault="00C77BFB" w:rsidP="00C77BFB">
            <w:pPr>
              <w:tabs>
                <w:tab w:val="left" w:pos="567"/>
              </w:tabs>
              <w:spacing w:line="312" w:lineRule="auto"/>
              <w:contextualSpacing/>
              <w:jc w:val="both"/>
              <w:rPr>
                <w:rFonts w:ascii="Times New Roman" w:hAnsi="Times New Roman"/>
                <w:lang w:eastAsia="en-US"/>
              </w:rPr>
            </w:pPr>
            <w:r w:rsidRPr="00DD01CF">
              <w:rPr>
                <w:rFonts w:ascii="Times New Roman" w:hAnsi="Times New Roman"/>
                <w:sz w:val="22"/>
                <w:szCs w:val="22"/>
                <w:lang w:eastAsia="en-US"/>
              </w:rPr>
              <w:t>Max (β)</w:t>
            </w:r>
          </w:p>
        </w:tc>
      </w:tr>
      <w:tr w:rsidR="00C77BFB" w:rsidRPr="00EE27D8" w14:paraId="641CACB2" w14:textId="77777777" w:rsidTr="00DD01CF">
        <w:trPr>
          <w:trHeight w:val="284"/>
        </w:trPr>
        <w:tc>
          <w:tcPr>
            <w:tcW w:w="9571" w:type="dxa"/>
            <w:gridSpan w:val="3"/>
          </w:tcPr>
          <w:p w14:paraId="32C5AA22" w14:textId="77777777" w:rsidR="00C77BFB" w:rsidRPr="00DD01CF" w:rsidRDefault="00C77BFB" w:rsidP="00C77BFB">
            <w:pPr>
              <w:tabs>
                <w:tab w:val="left" w:pos="567"/>
              </w:tabs>
              <w:spacing w:line="312" w:lineRule="auto"/>
              <w:contextualSpacing/>
              <w:jc w:val="both"/>
              <w:rPr>
                <w:rFonts w:ascii="Times New Roman" w:hAnsi="Times New Roman"/>
                <w:lang w:eastAsia="en-US"/>
              </w:rPr>
            </w:pPr>
            <w:r w:rsidRPr="00DD01CF">
              <w:rPr>
                <w:rFonts w:ascii="Times New Roman" w:hAnsi="Times New Roman"/>
                <w:sz w:val="22"/>
                <w:szCs w:val="22"/>
                <w:lang w:eastAsia="en-US"/>
              </w:rPr>
              <w:t>Рейтинговая группа I</w:t>
            </w:r>
          </w:p>
        </w:tc>
      </w:tr>
      <w:tr w:rsidR="00C77BFB" w:rsidRPr="00EE27D8" w14:paraId="080F00CE" w14:textId="77777777" w:rsidTr="00DD01CF">
        <w:trPr>
          <w:trHeight w:val="284"/>
        </w:trPr>
        <w:tc>
          <w:tcPr>
            <w:tcW w:w="3369" w:type="dxa"/>
          </w:tcPr>
          <w:p w14:paraId="3B1A1A68" w14:textId="77777777" w:rsidR="00C77BFB" w:rsidRPr="00DD01CF" w:rsidRDefault="00C77BFB" w:rsidP="00C77BFB">
            <w:pPr>
              <w:tabs>
                <w:tab w:val="left" w:pos="567"/>
              </w:tabs>
              <w:spacing w:line="312" w:lineRule="auto"/>
              <w:contextualSpacing/>
              <w:jc w:val="both"/>
              <w:rPr>
                <w:rFonts w:ascii="Times New Roman" w:hAnsi="Times New Roman"/>
                <w:lang w:eastAsia="en-US"/>
              </w:rPr>
            </w:pPr>
            <w:r w:rsidRPr="00DD01CF">
              <w:rPr>
                <w:rFonts w:ascii="Times New Roman" w:hAnsi="Times New Roman"/>
                <w:sz w:val="22"/>
                <w:szCs w:val="22"/>
                <w:lang w:val="en-US" w:eastAsia="en-US"/>
              </w:rPr>
              <w:t xml:space="preserve">0 </w:t>
            </w:r>
            <w:r w:rsidRPr="00DD01CF">
              <w:rPr>
                <w:rFonts w:ascii="Times New Roman" w:hAnsi="Times New Roman"/>
                <w:sz w:val="22"/>
                <w:szCs w:val="22"/>
                <w:lang w:eastAsia="en-US"/>
              </w:rPr>
              <w:t>+ премия</w:t>
            </w:r>
          </w:p>
        </w:tc>
        <w:tc>
          <w:tcPr>
            <w:tcW w:w="2835" w:type="dxa"/>
          </w:tcPr>
          <w:p w14:paraId="7373D747" w14:textId="77777777" w:rsidR="00C77BFB" w:rsidRPr="00DD01CF" w:rsidRDefault="00945D43" w:rsidP="00C77BFB">
            <w:pPr>
              <w:tabs>
                <w:tab w:val="left" w:pos="567"/>
              </w:tabs>
              <w:spacing w:line="312" w:lineRule="auto"/>
              <w:contextualSpacing/>
              <w:jc w:val="both"/>
              <w:rPr>
                <w:rFonts w:ascii="Times New Roman" w:hAnsi="Times New Roman"/>
                <w:lang w:eastAsia="en-US"/>
              </w:rPr>
            </w:pPr>
            <m:oMath>
              <m:sSubSup>
                <m:sSubSupPr>
                  <m:ctrlPr>
                    <w:rPr>
                      <w:rFonts w:ascii="Cambria Math" w:hAnsi="Cambria Math"/>
                      <w:i/>
                      <w:lang w:eastAsia="en-US"/>
                    </w:rPr>
                  </m:ctrlPr>
                </m:sSubSupPr>
                <m:e>
                  <m:r>
                    <w:rPr>
                      <w:rFonts w:ascii="Cambria Math" w:hAnsi="Cambria Math"/>
                      <w:sz w:val="22"/>
                      <w:szCs w:val="22"/>
                      <w:lang w:val="en-US" w:eastAsia="en-US"/>
                    </w:rPr>
                    <m:t>S</m:t>
                  </m:r>
                </m:e>
                <m:sub>
                  <m:r>
                    <m:rPr>
                      <m:sty m:val="p"/>
                    </m:rPr>
                    <w:rPr>
                      <w:rFonts w:ascii="Cambria Math" w:hAnsi="Cambria Math" w:hint="eastAsia"/>
                      <w:sz w:val="22"/>
                      <w:szCs w:val="22"/>
                      <w:lang w:eastAsia="en-US"/>
                    </w:rPr>
                    <m:t>РГ</m:t>
                  </m:r>
                  <m:r>
                    <m:rPr>
                      <m:sty m:val="p"/>
                    </m:rPr>
                    <w:rPr>
                      <w:rFonts w:ascii="Cambria Math" w:hAnsi="Cambria Math"/>
                      <w:sz w:val="22"/>
                      <w:szCs w:val="22"/>
                      <w:lang w:eastAsia="en-US"/>
                    </w:rPr>
                    <m:t>I</m:t>
                  </m:r>
                </m:sub>
                <m:sup>
                  <m:r>
                    <w:rPr>
                      <w:rFonts w:ascii="Cambria Math" w:hAnsi="Cambria Math"/>
                      <w:sz w:val="22"/>
                      <w:szCs w:val="22"/>
                      <w:lang w:eastAsia="en-US"/>
                    </w:rPr>
                    <m:t>m</m:t>
                  </m:r>
                </m:sup>
              </m:sSubSup>
            </m:oMath>
            <w:r w:rsidR="00C77BFB" w:rsidRPr="00DD01CF">
              <w:rPr>
                <w:rFonts w:ascii="Times New Roman" w:hAnsi="Times New Roman"/>
                <w:sz w:val="22"/>
                <w:szCs w:val="22"/>
                <w:lang w:eastAsia="en-US"/>
              </w:rPr>
              <w:t xml:space="preserve"> + премия</w:t>
            </w:r>
          </w:p>
        </w:tc>
        <w:tc>
          <w:tcPr>
            <w:tcW w:w="3367" w:type="dxa"/>
          </w:tcPr>
          <w:p w14:paraId="3E16B448" w14:textId="77777777" w:rsidR="00C77BFB" w:rsidRPr="00DD01CF" w:rsidRDefault="00945D43" w:rsidP="00C77BFB">
            <w:pPr>
              <w:tabs>
                <w:tab w:val="left" w:pos="567"/>
              </w:tabs>
              <w:spacing w:line="312" w:lineRule="auto"/>
              <w:contextualSpacing/>
              <w:jc w:val="both"/>
              <w:rPr>
                <w:rFonts w:ascii="Times New Roman" w:hAnsi="Times New Roman"/>
                <w:lang w:eastAsia="en-US"/>
              </w:rPr>
            </w:pPr>
            <m:oMath>
              <m:sSubSup>
                <m:sSubSupPr>
                  <m:ctrlPr>
                    <w:rPr>
                      <w:rFonts w:ascii="Cambria Math" w:hAnsi="Cambria Math"/>
                      <w:i/>
                      <w:lang w:eastAsia="en-US"/>
                    </w:rPr>
                  </m:ctrlPr>
                </m:sSubSupPr>
                <m:e>
                  <m:r>
                    <w:rPr>
                      <w:rFonts w:ascii="Cambria Math" w:hAnsi="Cambria Math"/>
                      <w:sz w:val="22"/>
                      <w:szCs w:val="22"/>
                      <w:lang w:eastAsia="en-US"/>
                    </w:rPr>
                    <m:t>2×</m:t>
                  </m:r>
                  <m:r>
                    <w:rPr>
                      <w:rFonts w:ascii="Cambria Math" w:hAnsi="Cambria Math"/>
                      <w:sz w:val="22"/>
                      <w:szCs w:val="22"/>
                      <w:lang w:val="en-US" w:eastAsia="en-US"/>
                    </w:rPr>
                    <m:t>S</m:t>
                  </m:r>
                </m:e>
                <m:sub>
                  <m:r>
                    <m:rPr>
                      <m:sty m:val="p"/>
                    </m:rPr>
                    <w:rPr>
                      <w:rFonts w:ascii="Cambria Math" w:hAnsi="Cambria Math" w:hint="eastAsia"/>
                      <w:sz w:val="22"/>
                      <w:szCs w:val="22"/>
                      <w:lang w:eastAsia="en-US"/>
                    </w:rPr>
                    <m:t>РГ</m:t>
                  </m:r>
                  <m:r>
                    <m:rPr>
                      <m:sty m:val="p"/>
                    </m:rPr>
                    <w:rPr>
                      <w:rFonts w:ascii="Cambria Math" w:hAnsi="Cambria Math"/>
                      <w:sz w:val="22"/>
                      <w:szCs w:val="22"/>
                      <w:lang w:eastAsia="en-US"/>
                    </w:rPr>
                    <m:t>I</m:t>
                  </m:r>
                </m:sub>
                <m:sup>
                  <m:r>
                    <w:rPr>
                      <w:rFonts w:ascii="Cambria Math" w:hAnsi="Cambria Math"/>
                      <w:sz w:val="22"/>
                      <w:szCs w:val="22"/>
                      <w:lang w:eastAsia="en-US"/>
                    </w:rPr>
                    <m:t>m</m:t>
                  </m:r>
                </m:sup>
              </m:sSubSup>
            </m:oMath>
            <w:r w:rsidR="00C77BFB" w:rsidRPr="00DD01CF">
              <w:rPr>
                <w:rFonts w:ascii="Times New Roman" w:hAnsi="Times New Roman"/>
                <w:sz w:val="22"/>
                <w:szCs w:val="22"/>
                <w:lang w:eastAsia="en-US"/>
              </w:rPr>
              <w:t xml:space="preserve"> + премия</w:t>
            </w:r>
          </w:p>
        </w:tc>
      </w:tr>
      <w:tr w:rsidR="00C77BFB" w:rsidRPr="00EE27D8" w14:paraId="5A626195" w14:textId="77777777" w:rsidTr="00DD01CF">
        <w:trPr>
          <w:trHeight w:val="284"/>
        </w:trPr>
        <w:tc>
          <w:tcPr>
            <w:tcW w:w="9571" w:type="dxa"/>
            <w:gridSpan w:val="3"/>
          </w:tcPr>
          <w:p w14:paraId="429E9FB9" w14:textId="77777777" w:rsidR="00C77BFB" w:rsidRPr="00DD01CF" w:rsidRDefault="00C77BFB" w:rsidP="00C77BFB">
            <w:pPr>
              <w:tabs>
                <w:tab w:val="left" w:pos="567"/>
              </w:tabs>
              <w:spacing w:line="312" w:lineRule="auto"/>
              <w:contextualSpacing/>
              <w:jc w:val="both"/>
              <w:rPr>
                <w:rFonts w:ascii="Times New Roman" w:hAnsi="Times New Roman"/>
                <w:lang w:val="en-US" w:eastAsia="en-US"/>
              </w:rPr>
            </w:pPr>
            <w:r w:rsidRPr="00DD01CF">
              <w:rPr>
                <w:rFonts w:ascii="Times New Roman" w:hAnsi="Times New Roman"/>
                <w:sz w:val="22"/>
                <w:szCs w:val="22"/>
                <w:lang w:eastAsia="en-US"/>
              </w:rPr>
              <w:t>Рейтинговая группа I</w:t>
            </w:r>
            <w:r w:rsidRPr="00DD01CF">
              <w:rPr>
                <w:rFonts w:ascii="Times New Roman" w:hAnsi="Times New Roman"/>
                <w:sz w:val="22"/>
                <w:szCs w:val="22"/>
                <w:lang w:val="en-US" w:eastAsia="en-US"/>
              </w:rPr>
              <w:t>I</w:t>
            </w:r>
          </w:p>
        </w:tc>
      </w:tr>
      <w:tr w:rsidR="00C77BFB" w:rsidRPr="00EE27D8" w14:paraId="5F7CF152" w14:textId="77777777" w:rsidTr="00DD01CF">
        <w:trPr>
          <w:trHeight w:val="284"/>
        </w:trPr>
        <w:tc>
          <w:tcPr>
            <w:tcW w:w="3369" w:type="dxa"/>
          </w:tcPr>
          <w:p w14:paraId="0B46881E" w14:textId="77777777" w:rsidR="00C77BFB" w:rsidRPr="00DD01CF" w:rsidRDefault="00945D43" w:rsidP="00C77BFB">
            <w:pPr>
              <w:tabs>
                <w:tab w:val="left" w:pos="567"/>
              </w:tabs>
              <w:spacing w:line="312" w:lineRule="auto"/>
              <w:contextualSpacing/>
              <w:jc w:val="both"/>
              <w:rPr>
                <w:rFonts w:ascii="Times New Roman" w:hAnsi="Times New Roman"/>
                <w:lang w:eastAsia="en-US"/>
              </w:rPr>
            </w:pPr>
            <m:oMath>
              <m:sSubSup>
                <m:sSubSupPr>
                  <m:ctrlPr>
                    <w:rPr>
                      <w:rFonts w:ascii="Cambria Math" w:hAnsi="Cambria Math"/>
                      <w:i/>
                      <w:lang w:eastAsia="en-US"/>
                    </w:rPr>
                  </m:ctrlPr>
                </m:sSubSupPr>
                <m:e>
                  <m:r>
                    <w:rPr>
                      <w:rFonts w:ascii="Cambria Math" w:hAnsi="Cambria Math"/>
                      <w:sz w:val="22"/>
                      <w:szCs w:val="22"/>
                      <w:lang w:val="en-US" w:eastAsia="en-US"/>
                    </w:rPr>
                    <m:t>S</m:t>
                  </m:r>
                </m:e>
                <m:sub>
                  <m:r>
                    <m:rPr>
                      <m:sty m:val="p"/>
                    </m:rPr>
                    <w:rPr>
                      <w:rFonts w:ascii="Cambria Math" w:hAnsi="Cambria Math" w:hint="eastAsia"/>
                      <w:sz w:val="22"/>
                      <w:szCs w:val="22"/>
                      <w:lang w:eastAsia="en-US"/>
                    </w:rPr>
                    <m:t>РГ</m:t>
                  </m:r>
                  <m:r>
                    <m:rPr>
                      <m:sty m:val="p"/>
                    </m:rPr>
                    <w:rPr>
                      <w:rFonts w:ascii="Cambria Math" w:hAnsi="Cambria Math"/>
                      <w:sz w:val="22"/>
                      <w:szCs w:val="22"/>
                      <w:lang w:eastAsia="en-US"/>
                    </w:rPr>
                    <m:t>I</m:t>
                  </m:r>
                </m:sub>
                <m:sup>
                  <m:r>
                    <w:rPr>
                      <w:rFonts w:ascii="Cambria Math" w:hAnsi="Cambria Math"/>
                      <w:sz w:val="22"/>
                      <w:szCs w:val="22"/>
                      <w:lang w:eastAsia="en-US"/>
                    </w:rPr>
                    <m:t>m</m:t>
                  </m:r>
                </m:sup>
              </m:sSubSup>
            </m:oMath>
            <w:r w:rsidR="00C77BFB" w:rsidRPr="00DD01CF">
              <w:rPr>
                <w:rFonts w:ascii="Times New Roman" w:hAnsi="Times New Roman"/>
                <w:sz w:val="22"/>
                <w:szCs w:val="22"/>
                <w:lang w:eastAsia="en-US"/>
              </w:rPr>
              <w:t xml:space="preserve"> + премия</w:t>
            </w:r>
          </w:p>
        </w:tc>
        <w:tc>
          <w:tcPr>
            <w:tcW w:w="2835" w:type="dxa"/>
          </w:tcPr>
          <w:p w14:paraId="2BE0AB76" w14:textId="77777777" w:rsidR="00C77BFB" w:rsidRPr="00DD01CF" w:rsidRDefault="00945D43" w:rsidP="00C77BFB">
            <w:pPr>
              <w:tabs>
                <w:tab w:val="left" w:pos="567"/>
              </w:tabs>
              <w:spacing w:line="312" w:lineRule="auto"/>
              <w:contextualSpacing/>
              <w:jc w:val="both"/>
              <w:rPr>
                <w:rFonts w:ascii="Times New Roman" w:hAnsi="Times New Roman"/>
                <w:lang w:eastAsia="en-US"/>
              </w:rPr>
            </w:pPr>
            <m:oMath>
              <m:sSubSup>
                <m:sSubSupPr>
                  <m:ctrlPr>
                    <w:rPr>
                      <w:rFonts w:ascii="Cambria Math" w:hAnsi="Cambria Math"/>
                      <w:i/>
                      <w:lang w:eastAsia="en-US"/>
                    </w:rPr>
                  </m:ctrlPr>
                </m:sSubSupPr>
                <m:e>
                  <m:r>
                    <w:rPr>
                      <w:rFonts w:ascii="Cambria Math" w:hAnsi="Cambria Math"/>
                      <w:sz w:val="22"/>
                      <w:szCs w:val="22"/>
                      <w:lang w:val="en-US" w:eastAsia="en-US"/>
                    </w:rPr>
                    <m:t>S</m:t>
                  </m:r>
                </m:e>
                <m:sub>
                  <m:r>
                    <m:rPr>
                      <m:sty m:val="p"/>
                    </m:rPr>
                    <w:rPr>
                      <w:rFonts w:ascii="Cambria Math" w:hAnsi="Cambria Math" w:hint="eastAsia"/>
                      <w:sz w:val="22"/>
                      <w:szCs w:val="22"/>
                      <w:lang w:eastAsia="en-US"/>
                    </w:rPr>
                    <m:t>РГ</m:t>
                  </m:r>
                  <m:r>
                    <m:rPr>
                      <m:sty m:val="p"/>
                    </m:rPr>
                    <w:rPr>
                      <w:rFonts w:ascii="Cambria Math" w:hAnsi="Cambria Math"/>
                      <w:sz w:val="22"/>
                      <w:szCs w:val="22"/>
                      <w:lang w:eastAsia="en-US"/>
                    </w:rPr>
                    <m:t>I</m:t>
                  </m:r>
                  <m:r>
                    <m:rPr>
                      <m:sty m:val="p"/>
                    </m:rPr>
                    <w:rPr>
                      <w:rFonts w:ascii="Cambria Math" w:hAnsi="Cambria Math"/>
                      <w:sz w:val="22"/>
                      <w:szCs w:val="22"/>
                      <w:lang w:val="en-US" w:eastAsia="en-US"/>
                    </w:rPr>
                    <m:t>I</m:t>
                  </m:r>
                </m:sub>
                <m:sup>
                  <m:r>
                    <w:rPr>
                      <w:rFonts w:ascii="Cambria Math" w:hAnsi="Cambria Math"/>
                      <w:sz w:val="22"/>
                      <w:szCs w:val="22"/>
                      <w:lang w:eastAsia="en-US"/>
                    </w:rPr>
                    <m:t>m</m:t>
                  </m:r>
                </m:sup>
              </m:sSubSup>
            </m:oMath>
            <w:r w:rsidR="00C77BFB" w:rsidRPr="00DD01CF">
              <w:rPr>
                <w:rFonts w:ascii="Times New Roman" w:hAnsi="Times New Roman"/>
                <w:sz w:val="22"/>
                <w:szCs w:val="22"/>
                <w:lang w:eastAsia="en-US"/>
              </w:rPr>
              <w:t xml:space="preserve"> + премия</w:t>
            </w:r>
          </w:p>
        </w:tc>
        <w:tc>
          <w:tcPr>
            <w:tcW w:w="3367" w:type="dxa"/>
          </w:tcPr>
          <w:p w14:paraId="651E890F" w14:textId="77777777" w:rsidR="00C77BFB" w:rsidRPr="00DD01CF" w:rsidRDefault="00C77BFB" w:rsidP="00C77BFB">
            <w:pPr>
              <w:tabs>
                <w:tab w:val="left" w:pos="567"/>
              </w:tabs>
              <w:spacing w:line="312" w:lineRule="auto"/>
              <w:contextualSpacing/>
              <w:jc w:val="both"/>
              <w:rPr>
                <w:rFonts w:ascii="Times New Roman" w:hAnsi="Times New Roman"/>
                <w:lang w:eastAsia="en-US"/>
              </w:rPr>
            </w:pPr>
            <m:oMath>
              <m:r>
                <w:rPr>
                  <w:rFonts w:ascii="Cambria Math" w:hAnsi="Cambria Math"/>
                  <w:sz w:val="22"/>
                  <w:szCs w:val="22"/>
                  <w:lang w:eastAsia="en-US"/>
                </w:rPr>
                <m:t>(</m:t>
              </m:r>
              <m:sSubSup>
                <m:sSubSupPr>
                  <m:ctrlPr>
                    <w:rPr>
                      <w:rFonts w:ascii="Cambria Math" w:hAnsi="Cambria Math"/>
                      <w:i/>
                      <w:lang w:eastAsia="en-US"/>
                    </w:rPr>
                  </m:ctrlPr>
                </m:sSubSupPr>
                <m:e>
                  <m:r>
                    <w:rPr>
                      <w:rFonts w:ascii="Cambria Math" w:hAnsi="Cambria Math"/>
                      <w:sz w:val="22"/>
                      <w:szCs w:val="22"/>
                      <w:lang w:eastAsia="en-US"/>
                    </w:rPr>
                    <m:t>2×</m:t>
                  </m:r>
                  <m:r>
                    <w:rPr>
                      <w:rFonts w:ascii="Cambria Math" w:hAnsi="Cambria Math"/>
                      <w:sz w:val="22"/>
                      <w:szCs w:val="22"/>
                      <w:lang w:val="en-US" w:eastAsia="en-US"/>
                    </w:rPr>
                    <m:t>S</m:t>
                  </m:r>
                </m:e>
                <m:sub>
                  <m:r>
                    <m:rPr>
                      <m:sty m:val="p"/>
                    </m:rPr>
                    <w:rPr>
                      <w:rFonts w:ascii="Cambria Math" w:hAnsi="Cambria Math" w:hint="eastAsia"/>
                      <w:sz w:val="22"/>
                      <w:szCs w:val="22"/>
                      <w:lang w:eastAsia="en-US"/>
                    </w:rPr>
                    <m:t>РГ</m:t>
                  </m:r>
                  <m:r>
                    <m:rPr>
                      <m:sty m:val="p"/>
                    </m:rPr>
                    <w:rPr>
                      <w:rFonts w:ascii="Cambria Math" w:hAnsi="Cambria Math"/>
                      <w:sz w:val="22"/>
                      <w:szCs w:val="22"/>
                      <w:lang w:eastAsia="en-US"/>
                    </w:rPr>
                    <m:t>I</m:t>
                  </m:r>
                  <m:r>
                    <m:rPr>
                      <m:sty m:val="p"/>
                    </m:rPr>
                    <w:rPr>
                      <w:rFonts w:ascii="Cambria Math" w:hAnsi="Cambria Math"/>
                      <w:sz w:val="22"/>
                      <w:szCs w:val="22"/>
                      <w:lang w:val="en-US" w:eastAsia="en-US"/>
                    </w:rPr>
                    <m:t>I</m:t>
                  </m:r>
                </m:sub>
                <m:sup>
                  <m:r>
                    <w:rPr>
                      <w:rFonts w:ascii="Cambria Math" w:hAnsi="Cambria Math"/>
                      <w:sz w:val="22"/>
                      <w:szCs w:val="22"/>
                      <w:lang w:eastAsia="en-US"/>
                    </w:rPr>
                    <m:t>m</m:t>
                  </m:r>
                </m:sup>
              </m:sSubSup>
              <m:r>
                <w:rPr>
                  <w:rFonts w:ascii="Cambria Math" w:hAnsi="Cambria Math"/>
                  <w:sz w:val="22"/>
                  <w:szCs w:val="22"/>
                  <w:lang w:eastAsia="en-US"/>
                </w:rPr>
                <m:t>-</m:t>
              </m:r>
              <m:sSubSup>
                <m:sSubSupPr>
                  <m:ctrlPr>
                    <w:rPr>
                      <w:rFonts w:ascii="Cambria Math" w:hAnsi="Cambria Math"/>
                      <w:i/>
                      <w:lang w:eastAsia="en-US"/>
                    </w:rPr>
                  </m:ctrlPr>
                </m:sSubSupPr>
                <m:e>
                  <m:r>
                    <w:rPr>
                      <w:rFonts w:ascii="Cambria Math" w:hAnsi="Cambria Math"/>
                      <w:sz w:val="22"/>
                      <w:szCs w:val="22"/>
                      <w:lang w:val="en-US" w:eastAsia="en-US"/>
                    </w:rPr>
                    <m:t>S</m:t>
                  </m:r>
                </m:e>
                <m:sub>
                  <m:r>
                    <m:rPr>
                      <m:sty m:val="p"/>
                    </m:rPr>
                    <w:rPr>
                      <w:rFonts w:ascii="Cambria Math" w:hAnsi="Cambria Math" w:hint="eastAsia"/>
                      <w:sz w:val="22"/>
                      <w:szCs w:val="22"/>
                      <w:lang w:eastAsia="en-US"/>
                    </w:rPr>
                    <m:t>РГ</m:t>
                  </m:r>
                  <m:r>
                    <m:rPr>
                      <m:sty m:val="p"/>
                    </m:rPr>
                    <w:rPr>
                      <w:rFonts w:ascii="Cambria Math" w:hAnsi="Cambria Math"/>
                      <w:sz w:val="22"/>
                      <w:szCs w:val="22"/>
                      <w:lang w:eastAsia="en-US"/>
                    </w:rPr>
                    <m:t>I</m:t>
                  </m:r>
                </m:sub>
                <m:sup>
                  <m:r>
                    <w:rPr>
                      <w:rFonts w:ascii="Cambria Math" w:hAnsi="Cambria Math"/>
                      <w:sz w:val="22"/>
                      <w:szCs w:val="22"/>
                      <w:lang w:eastAsia="en-US"/>
                    </w:rPr>
                    <m:t>m</m:t>
                  </m:r>
                </m:sup>
              </m:sSubSup>
              <m:r>
                <w:rPr>
                  <w:rFonts w:ascii="Cambria Math" w:hAnsi="Cambria Math"/>
                  <w:sz w:val="22"/>
                  <w:szCs w:val="22"/>
                  <w:lang w:eastAsia="en-US"/>
                </w:rPr>
                <m:t>)</m:t>
              </m:r>
            </m:oMath>
            <w:r w:rsidRPr="00DD01CF">
              <w:rPr>
                <w:rFonts w:ascii="Times New Roman" w:hAnsi="Times New Roman"/>
                <w:sz w:val="22"/>
                <w:szCs w:val="22"/>
                <w:lang w:eastAsia="en-US"/>
              </w:rPr>
              <w:t xml:space="preserve"> + премия</w:t>
            </w:r>
          </w:p>
        </w:tc>
      </w:tr>
      <w:tr w:rsidR="00C77BFB" w:rsidRPr="00EE27D8" w14:paraId="340EC734" w14:textId="77777777" w:rsidTr="00DD01CF">
        <w:trPr>
          <w:trHeight w:val="284"/>
        </w:trPr>
        <w:tc>
          <w:tcPr>
            <w:tcW w:w="9571" w:type="dxa"/>
            <w:gridSpan w:val="3"/>
          </w:tcPr>
          <w:p w14:paraId="5742ADB4" w14:textId="77777777" w:rsidR="00C77BFB" w:rsidRPr="00DD01CF" w:rsidRDefault="00C77BFB" w:rsidP="00C77BFB">
            <w:pPr>
              <w:tabs>
                <w:tab w:val="left" w:pos="567"/>
              </w:tabs>
              <w:spacing w:line="312" w:lineRule="auto"/>
              <w:contextualSpacing/>
              <w:jc w:val="both"/>
              <w:rPr>
                <w:rFonts w:ascii="Times New Roman" w:hAnsi="Times New Roman"/>
                <w:lang w:eastAsia="en-US"/>
              </w:rPr>
            </w:pPr>
            <w:r w:rsidRPr="00DD01CF">
              <w:rPr>
                <w:rFonts w:ascii="Times New Roman" w:hAnsi="Times New Roman"/>
                <w:sz w:val="22"/>
                <w:szCs w:val="22"/>
                <w:lang w:eastAsia="en-US"/>
              </w:rPr>
              <w:t>Рейтинговая группа I</w:t>
            </w:r>
            <w:r w:rsidRPr="00DD01CF">
              <w:rPr>
                <w:rFonts w:ascii="Times New Roman" w:hAnsi="Times New Roman"/>
                <w:sz w:val="22"/>
                <w:szCs w:val="22"/>
                <w:lang w:val="en-US" w:eastAsia="en-US"/>
              </w:rPr>
              <w:t>II</w:t>
            </w:r>
          </w:p>
        </w:tc>
      </w:tr>
      <w:tr w:rsidR="00C77BFB" w:rsidRPr="00EE27D8" w14:paraId="06A984B5" w14:textId="77777777" w:rsidTr="00DD01CF">
        <w:trPr>
          <w:trHeight w:val="284"/>
        </w:trPr>
        <w:tc>
          <w:tcPr>
            <w:tcW w:w="3369" w:type="dxa"/>
          </w:tcPr>
          <w:p w14:paraId="35FCF68D" w14:textId="77777777" w:rsidR="00C77BFB" w:rsidRPr="00DD01CF" w:rsidRDefault="00945D43" w:rsidP="00C77BFB">
            <w:pPr>
              <w:tabs>
                <w:tab w:val="left" w:pos="567"/>
              </w:tabs>
              <w:spacing w:line="312" w:lineRule="auto"/>
              <w:contextualSpacing/>
              <w:jc w:val="both"/>
              <w:rPr>
                <w:rFonts w:ascii="Times New Roman" w:hAnsi="Times New Roman"/>
                <w:lang w:eastAsia="en-US"/>
              </w:rPr>
            </w:pPr>
            <m:oMath>
              <m:sSubSup>
                <m:sSubSupPr>
                  <m:ctrlPr>
                    <w:rPr>
                      <w:rFonts w:ascii="Cambria Math" w:hAnsi="Cambria Math"/>
                      <w:i/>
                      <w:lang w:eastAsia="en-US"/>
                    </w:rPr>
                  </m:ctrlPr>
                </m:sSubSupPr>
                <m:e>
                  <m:r>
                    <w:rPr>
                      <w:rFonts w:ascii="Cambria Math" w:hAnsi="Cambria Math"/>
                      <w:sz w:val="22"/>
                      <w:szCs w:val="22"/>
                      <w:lang w:val="en-US" w:eastAsia="en-US"/>
                    </w:rPr>
                    <m:t>S</m:t>
                  </m:r>
                </m:e>
                <m:sub>
                  <m:r>
                    <m:rPr>
                      <m:sty m:val="p"/>
                    </m:rPr>
                    <w:rPr>
                      <w:rFonts w:ascii="Cambria Math" w:hAnsi="Cambria Math" w:hint="eastAsia"/>
                      <w:sz w:val="22"/>
                      <w:szCs w:val="22"/>
                      <w:lang w:eastAsia="en-US"/>
                    </w:rPr>
                    <m:t>РГ</m:t>
                  </m:r>
                  <m:r>
                    <m:rPr>
                      <m:sty m:val="p"/>
                    </m:rPr>
                    <w:rPr>
                      <w:rFonts w:ascii="Cambria Math" w:hAnsi="Cambria Math"/>
                      <w:sz w:val="22"/>
                      <w:szCs w:val="22"/>
                      <w:lang w:eastAsia="en-US"/>
                    </w:rPr>
                    <m:t>I</m:t>
                  </m:r>
                  <m:r>
                    <m:rPr>
                      <m:sty m:val="p"/>
                    </m:rPr>
                    <w:rPr>
                      <w:rFonts w:ascii="Cambria Math" w:hAnsi="Cambria Math"/>
                      <w:sz w:val="22"/>
                      <w:szCs w:val="22"/>
                      <w:lang w:val="en-US" w:eastAsia="en-US"/>
                    </w:rPr>
                    <m:t>I</m:t>
                  </m:r>
                </m:sub>
                <m:sup>
                  <m:r>
                    <w:rPr>
                      <w:rFonts w:ascii="Cambria Math" w:hAnsi="Cambria Math"/>
                      <w:sz w:val="22"/>
                      <w:szCs w:val="22"/>
                      <w:lang w:eastAsia="en-US"/>
                    </w:rPr>
                    <m:t>m</m:t>
                  </m:r>
                </m:sup>
              </m:sSubSup>
            </m:oMath>
            <w:r w:rsidR="00C77BFB" w:rsidRPr="00DD01CF">
              <w:rPr>
                <w:rFonts w:ascii="Times New Roman" w:hAnsi="Times New Roman"/>
                <w:sz w:val="22"/>
                <w:szCs w:val="22"/>
                <w:lang w:eastAsia="en-US"/>
              </w:rPr>
              <w:t xml:space="preserve"> + премия</w:t>
            </w:r>
          </w:p>
        </w:tc>
        <w:tc>
          <w:tcPr>
            <w:tcW w:w="2835" w:type="dxa"/>
          </w:tcPr>
          <w:p w14:paraId="448B3ED6" w14:textId="77777777" w:rsidR="00C77BFB" w:rsidRPr="00DD01CF" w:rsidRDefault="00945D43" w:rsidP="00C77BFB">
            <w:pPr>
              <w:tabs>
                <w:tab w:val="left" w:pos="567"/>
              </w:tabs>
              <w:spacing w:line="312" w:lineRule="auto"/>
              <w:contextualSpacing/>
              <w:jc w:val="both"/>
              <w:rPr>
                <w:rFonts w:ascii="Times New Roman" w:hAnsi="Times New Roman"/>
                <w:lang w:eastAsia="en-US"/>
              </w:rPr>
            </w:pPr>
            <m:oMath>
              <m:sSubSup>
                <m:sSubSupPr>
                  <m:ctrlPr>
                    <w:rPr>
                      <w:rFonts w:ascii="Cambria Math" w:hAnsi="Cambria Math"/>
                      <w:i/>
                      <w:lang w:eastAsia="en-US"/>
                    </w:rPr>
                  </m:ctrlPr>
                </m:sSubSupPr>
                <m:e>
                  <m:r>
                    <w:rPr>
                      <w:rFonts w:ascii="Cambria Math" w:hAnsi="Cambria Math"/>
                      <w:sz w:val="22"/>
                      <w:szCs w:val="22"/>
                      <w:lang w:val="en-US" w:eastAsia="en-US"/>
                    </w:rPr>
                    <m:t>S</m:t>
                  </m:r>
                </m:e>
                <m:sub>
                  <m:r>
                    <m:rPr>
                      <m:sty m:val="p"/>
                    </m:rPr>
                    <w:rPr>
                      <w:rFonts w:ascii="Cambria Math" w:hAnsi="Cambria Math" w:hint="eastAsia"/>
                      <w:sz w:val="22"/>
                      <w:szCs w:val="22"/>
                      <w:lang w:eastAsia="en-US"/>
                    </w:rPr>
                    <m:t>РГ</m:t>
                  </m:r>
                  <m:r>
                    <m:rPr>
                      <m:sty m:val="p"/>
                    </m:rPr>
                    <w:rPr>
                      <w:rFonts w:ascii="Cambria Math" w:hAnsi="Cambria Math"/>
                      <w:sz w:val="22"/>
                      <w:szCs w:val="22"/>
                      <w:lang w:eastAsia="en-US"/>
                    </w:rPr>
                    <m:t>III</m:t>
                  </m:r>
                </m:sub>
                <m:sup>
                  <m:r>
                    <w:rPr>
                      <w:rFonts w:ascii="Cambria Math" w:hAnsi="Cambria Math"/>
                      <w:sz w:val="22"/>
                      <w:szCs w:val="22"/>
                      <w:lang w:eastAsia="en-US"/>
                    </w:rPr>
                    <m:t>m</m:t>
                  </m:r>
                </m:sup>
              </m:sSubSup>
            </m:oMath>
            <w:r w:rsidR="00C77BFB" w:rsidRPr="00DD01CF">
              <w:rPr>
                <w:rFonts w:ascii="Times New Roman" w:hAnsi="Times New Roman"/>
                <w:sz w:val="22"/>
                <w:szCs w:val="22"/>
                <w:lang w:eastAsia="en-US"/>
              </w:rPr>
              <w:t xml:space="preserve"> + премия</w:t>
            </w:r>
          </w:p>
        </w:tc>
        <w:tc>
          <w:tcPr>
            <w:tcW w:w="3367" w:type="dxa"/>
          </w:tcPr>
          <w:p w14:paraId="2CF679C0" w14:textId="77777777" w:rsidR="00C77BFB" w:rsidRPr="00DD01CF" w:rsidRDefault="00C77BFB" w:rsidP="00C77BFB">
            <w:pPr>
              <w:tabs>
                <w:tab w:val="left" w:pos="567"/>
              </w:tabs>
              <w:spacing w:line="312" w:lineRule="auto"/>
              <w:contextualSpacing/>
              <w:jc w:val="both"/>
              <w:rPr>
                <w:rFonts w:ascii="Times New Roman" w:hAnsi="Times New Roman"/>
                <w:lang w:eastAsia="en-US"/>
              </w:rPr>
            </w:pPr>
            <m:oMath>
              <m:r>
                <w:rPr>
                  <w:rFonts w:ascii="Cambria Math" w:hAnsi="Cambria Math"/>
                  <w:sz w:val="22"/>
                  <w:szCs w:val="22"/>
                  <w:lang w:eastAsia="en-US"/>
                </w:rPr>
                <m:t>(</m:t>
              </m:r>
              <m:sSubSup>
                <m:sSubSupPr>
                  <m:ctrlPr>
                    <w:rPr>
                      <w:rFonts w:ascii="Cambria Math" w:hAnsi="Cambria Math"/>
                      <w:i/>
                      <w:lang w:eastAsia="en-US"/>
                    </w:rPr>
                  </m:ctrlPr>
                </m:sSubSupPr>
                <m:e>
                  <m:r>
                    <w:rPr>
                      <w:rFonts w:ascii="Cambria Math" w:hAnsi="Cambria Math"/>
                      <w:sz w:val="22"/>
                      <w:szCs w:val="22"/>
                      <w:lang w:eastAsia="en-US"/>
                    </w:rPr>
                    <m:t>2×</m:t>
                  </m:r>
                  <m:r>
                    <w:rPr>
                      <w:rFonts w:ascii="Cambria Math" w:hAnsi="Cambria Math"/>
                      <w:sz w:val="22"/>
                      <w:szCs w:val="22"/>
                      <w:lang w:val="en-US" w:eastAsia="en-US"/>
                    </w:rPr>
                    <m:t>S</m:t>
                  </m:r>
                </m:e>
                <m:sub>
                  <m:r>
                    <m:rPr>
                      <m:sty m:val="p"/>
                    </m:rPr>
                    <w:rPr>
                      <w:rFonts w:ascii="Cambria Math" w:hAnsi="Cambria Math" w:hint="eastAsia"/>
                      <w:sz w:val="22"/>
                      <w:szCs w:val="22"/>
                      <w:lang w:eastAsia="en-US"/>
                    </w:rPr>
                    <m:t>РГ</m:t>
                  </m:r>
                  <m:r>
                    <m:rPr>
                      <m:sty m:val="p"/>
                    </m:rPr>
                    <w:rPr>
                      <w:rFonts w:ascii="Cambria Math" w:hAnsi="Cambria Math"/>
                      <w:sz w:val="22"/>
                      <w:szCs w:val="22"/>
                      <w:lang w:eastAsia="en-US"/>
                    </w:rPr>
                    <m:t>II</m:t>
                  </m:r>
                  <m:r>
                    <m:rPr>
                      <m:sty m:val="p"/>
                    </m:rPr>
                    <w:rPr>
                      <w:rFonts w:ascii="Cambria Math" w:hAnsi="Cambria Math"/>
                      <w:sz w:val="22"/>
                      <w:szCs w:val="22"/>
                      <w:lang w:val="en-US" w:eastAsia="en-US"/>
                    </w:rPr>
                    <m:t>I</m:t>
                  </m:r>
                </m:sub>
                <m:sup>
                  <m:r>
                    <w:rPr>
                      <w:rFonts w:ascii="Cambria Math" w:hAnsi="Cambria Math"/>
                      <w:sz w:val="22"/>
                      <w:szCs w:val="22"/>
                      <w:lang w:eastAsia="en-US"/>
                    </w:rPr>
                    <m:t>m</m:t>
                  </m:r>
                </m:sup>
              </m:sSubSup>
              <m:r>
                <w:rPr>
                  <w:rFonts w:ascii="Cambria Math" w:hAnsi="Cambria Math"/>
                  <w:sz w:val="22"/>
                  <w:szCs w:val="22"/>
                  <w:lang w:eastAsia="en-US"/>
                </w:rPr>
                <m:t>-</m:t>
              </m:r>
              <m:sSubSup>
                <m:sSubSupPr>
                  <m:ctrlPr>
                    <w:rPr>
                      <w:rFonts w:ascii="Cambria Math" w:hAnsi="Cambria Math"/>
                      <w:i/>
                      <w:lang w:eastAsia="en-US"/>
                    </w:rPr>
                  </m:ctrlPr>
                </m:sSubSupPr>
                <m:e>
                  <m:r>
                    <w:rPr>
                      <w:rFonts w:ascii="Cambria Math" w:hAnsi="Cambria Math"/>
                      <w:sz w:val="22"/>
                      <w:szCs w:val="22"/>
                      <w:lang w:val="en-US" w:eastAsia="en-US"/>
                    </w:rPr>
                    <m:t>S</m:t>
                  </m:r>
                </m:e>
                <m:sub>
                  <m:r>
                    <m:rPr>
                      <m:sty m:val="p"/>
                    </m:rPr>
                    <w:rPr>
                      <w:rFonts w:ascii="Cambria Math" w:hAnsi="Cambria Math" w:hint="eastAsia"/>
                      <w:sz w:val="22"/>
                      <w:szCs w:val="22"/>
                      <w:lang w:eastAsia="en-US"/>
                    </w:rPr>
                    <m:t>РГ</m:t>
                  </m:r>
                  <m:r>
                    <m:rPr>
                      <m:sty m:val="p"/>
                    </m:rPr>
                    <w:rPr>
                      <w:rFonts w:ascii="Cambria Math" w:hAnsi="Cambria Math"/>
                      <w:sz w:val="22"/>
                      <w:szCs w:val="22"/>
                      <w:lang w:eastAsia="en-US"/>
                    </w:rPr>
                    <m:t>II</m:t>
                  </m:r>
                </m:sub>
                <m:sup>
                  <m:r>
                    <w:rPr>
                      <w:rFonts w:ascii="Cambria Math" w:hAnsi="Cambria Math"/>
                      <w:sz w:val="22"/>
                      <w:szCs w:val="22"/>
                      <w:lang w:eastAsia="en-US"/>
                    </w:rPr>
                    <m:t>m</m:t>
                  </m:r>
                </m:sup>
              </m:sSubSup>
              <m:r>
                <w:rPr>
                  <w:rFonts w:ascii="Cambria Math" w:hAnsi="Cambria Math"/>
                  <w:sz w:val="22"/>
                  <w:szCs w:val="22"/>
                  <w:lang w:eastAsia="en-US"/>
                </w:rPr>
                <m:t>)</m:t>
              </m:r>
            </m:oMath>
            <w:r w:rsidRPr="00DD01CF">
              <w:rPr>
                <w:rFonts w:ascii="Times New Roman" w:hAnsi="Times New Roman"/>
                <w:sz w:val="22"/>
                <w:szCs w:val="22"/>
                <w:lang w:eastAsia="en-US"/>
              </w:rPr>
              <w:t xml:space="preserve"> + премия</w:t>
            </w:r>
          </w:p>
        </w:tc>
      </w:tr>
    </w:tbl>
    <w:p w14:paraId="3054D1F2" w14:textId="77777777" w:rsidR="00C77BFB" w:rsidRPr="00DD01CF" w:rsidRDefault="00C77BFB" w:rsidP="00C77BFB">
      <w:pPr>
        <w:spacing w:after="0" w:line="312" w:lineRule="auto"/>
        <w:contextualSpacing/>
        <w:jc w:val="both"/>
        <w:rPr>
          <w:rFonts w:ascii="Times New Roman" w:eastAsia="Calibri" w:hAnsi="Times New Roman" w:cs="Times New Roman"/>
          <w:sz w:val="20"/>
          <w:szCs w:val="20"/>
          <w:lang w:eastAsia="en-US"/>
        </w:rPr>
      </w:pPr>
    </w:p>
    <w:p w14:paraId="4107019D" w14:textId="77777777" w:rsidR="00C77BFB" w:rsidRPr="00DD01CF" w:rsidRDefault="00C77BFB" w:rsidP="00C77BFB">
      <w:pPr>
        <w:spacing w:after="0" w:line="312" w:lineRule="auto"/>
        <w:ind w:left="567"/>
        <w:contextualSpacing/>
        <w:jc w:val="both"/>
        <w:rPr>
          <w:rFonts w:ascii="Times New Roman" w:eastAsia="Calibri" w:hAnsi="Times New Roman" w:cs="Times New Roman"/>
          <w:i/>
          <w:sz w:val="20"/>
          <w:szCs w:val="20"/>
          <w:lang w:eastAsia="en-US"/>
        </w:rPr>
      </w:pPr>
    </w:p>
    <w:p w14:paraId="44D5AF90" w14:textId="77777777" w:rsidR="00C77BFB" w:rsidRPr="00DD01CF" w:rsidRDefault="00C77BFB" w:rsidP="00C77BFB">
      <w:pPr>
        <w:spacing w:after="0" w:line="312" w:lineRule="auto"/>
        <w:ind w:left="567"/>
        <w:contextualSpacing/>
        <w:jc w:val="both"/>
        <w:rPr>
          <w:rFonts w:ascii="Times New Roman" w:eastAsia="Calibri" w:hAnsi="Times New Roman" w:cs="Times New Roman"/>
          <w:i/>
          <w:sz w:val="20"/>
          <w:szCs w:val="20"/>
          <w:lang w:eastAsia="en-US"/>
        </w:rPr>
      </w:pPr>
    </w:p>
    <w:p w14:paraId="54BD04BF" w14:textId="77777777" w:rsidR="00C77BFB" w:rsidRPr="00DD01CF" w:rsidRDefault="00C77BFB" w:rsidP="00C77BFB">
      <w:pPr>
        <w:spacing w:after="0" w:line="312" w:lineRule="auto"/>
        <w:ind w:left="567"/>
        <w:contextualSpacing/>
        <w:jc w:val="both"/>
        <w:rPr>
          <w:rFonts w:ascii="Times New Roman" w:eastAsia="Calibri" w:hAnsi="Times New Roman" w:cs="Times New Roman"/>
          <w:sz w:val="20"/>
          <w:szCs w:val="20"/>
          <w:lang w:eastAsia="en-US"/>
        </w:rPr>
      </w:pPr>
      <w:r w:rsidRPr="00DD01CF">
        <w:rPr>
          <w:rFonts w:ascii="Times New Roman" w:eastAsia="Calibri" w:hAnsi="Times New Roman" w:cs="Times New Roman"/>
          <w:i/>
          <w:sz w:val="20"/>
          <w:szCs w:val="20"/>
          <w:lang w:eastAsia="en-US"/>
        </w:rPr>
        <w:t>Примечание</w:t>
      </w:r>
      <w:r w:rsidRPr="00DD01CF">
        <w:rPr>
          <w:rFonts w:ascii="Times New Roman" w:eastAsia="Calibri" w:hAnsi="Times New Roman" w:cs="Times New Roman"/>
          <w:sz w:val="20"/>
          <w:szCs w:val="20"/>
          <w:lang w:eastAsia="en-US"/>
        </w:rPr>
        <w:t>:</w:t>
      </w:r>
    </w:p>
    <w:p w14:paraId="726C00A1" w14:textId="77777777" w:rsidR="00C77BFB" w:rsidRPr="00DD01CF" w:rsidRDefault="00C77BFB" w:rsidP="00C77BFB">
      <w:pPr>
        <w:spacing w:after="0" w:line="312" w:lineRule="auto"/>
        <w:ind w:left="567"/>
        <w:contextualSpacing/>
        <w:jc w:val="both"/>
        <w:rPr>
          <w:rFonts w:ascii="Times New Roman" w:eastAsia="Calibri" w:hAnsi="Times New Roman" w:cs="Times New Roman"/>
          <w:b/>
          <w:sz w:val="20"/>
          <w:szCs w:val="20"/>
          <w:lang w:eastAsia="en-US"/>
        </w:rPr>
      </w:pPr>
      <w:r w:rsidRPr="00DD01CF">
        <w:rPr>
          <w:rFonts w:ascii="Times New Roman" w:eastAsia="Calibri" w:hAnsi="Times New Roman" w:cs="Times New Roman"/>
          <w:sz w:val="20"/>
          <w:szCs w:val="20"/>
          <w:lang w:eastAsia="en-US"/>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p>
    <w:p w14:paraId="34611A3F" w14:textId="77777777" w:rsidR="00C77BFB" w:rsidRPr="00DD01CF" w:rsidRDefault="00C77BFB" w:rsidP="00C77BFB">
      <w:pPr>
        <w:rPr>
          <w:rFonts w:ascii="Times New Roman" w:eastAsia="Calibri" w:hAnsi="Times New Roman" w:cs="Times New Roman"/>
          <w:sz w:val="20"/>
          <w:szCs w:val="20"/>
          <w:lang w:eastAsia="en-US"/>
        </w:rPr>
      </w:pPr>
    </w:p>
    <w:p w14:paraId="1B4E41EA" w14:textId="77777777" w:rsidR="00937A63" w:rsidRDefault="00937A63" w:rsidP="00BA7D3A">
      <w:pPr>
        <w:spacing w:after="0" w:line="240" w:lineRule="auto"/>
        <w:jc w:val="right"/>
        <w:rPr>
          <w:rFonts w:ascii="Times New Roman" w:eastAsia="Times New Roman" w:hAnsi="Times New Roman" w:cs="Times New Roman"/>
          <w:sz w:val="20"/>
          <w:szCs w:val="20"/>
        </w:rPr>
      </w:pPr>
    </w:p>
    <w:p w14:paraId="24437CD6" w14:textId="77777777" w:rsidR="00937A63" w:rsidRDefault="00937A63" w:rsidP="00BA7D3A">
      <w:pPr>
        <w:spacing w:after="0" w:line="240" w:lineRule="auto"/>
        <w:jc w:val="right"/>
        <w:rPr>
          <w:rFonts w:ascii="Times New Roman" w:eastAsia="Times New Roman" w:hAnsi="Times New Roman" w:cs="Times New Roman"/>
          <w:sz w:val="20"/>
          <w:szCs w:val="20"/>
        </w:rPr>
      </w:pPr>
    </w:p>
    <w:p w14:paraId="5AB780D3" w14:textId="77777777" w:rsidR="00BA7D3A" w:rsidRDefault="00BA7D3A" w:rsidP="00BA7D3A">
      <w:pPr>
        <w:spacing w:after="0" w:line="240" w:lineRule="auto"/>
        <w:jc w:val="right"/>
        <w:rPr>
          <w:rFonts w:ascii="Times New Roman" w:eastAsia="Times New Roman" w:hAnsi="Times New Roman" w:cs="Times New Roman"/>
          <w:sz w:val="20"/>
          <w:szCs w:val="20"/>
        </w:rPr>
      </w:pPr>
      <w:r w:rsidRPr="00BA7D3A">
        <w:rPr>
          <w:rFonts w:ascii="Times New Roman" w:eastAsia="Times New Roman" w:hAnsi="Times New Roman" w:cs="Times New Roman"/>
          <w:sz w:val="20"/>
          <w:szCs w:val="20"/>
        </w:rPr>
        <w:t>Приложение 4</w:t>
      </w:r>
    </w:p>
    <w:p w14:paraId="4CD60621" w14:textId="77777777" w:rsidR="00811217" w:rsidRDefault="00811217" w:rsidP="00811217">
      <w:pPr>
        <w:pStyle w:val="Default"/>
      </w:pPr>
    </w:p>
    <w:p w14:paraId="49B5F3E8" w14:textId="77777777" w:rsidR="00811217" w:rsidRDefault="00811217" w:rsidP="00915107">
      <w:pPr>
        <w:spacing w:after="0" w:line="240" w:lineRule="auto"/>
        <w:jc w:val="center"/>
        <w:rPr>
          <w:b/>
          <w:bCs/>
          <w:sz w:val="23"/>
          <w:szCs w:val="23"/>
        </w:rPr>
      </w:pPr>
      <w:r>
        <w:rPr>
          <w:b/>
          <w:bCs/>
          <w:sz w:val="23"/>
          <w:szCs w:val="23"/>
        </w:rPr>
        <w:t>ПОРЯДОК КОРРЕКТИРОВКИ СТОИМОСТИ АКТИВОВ ДЛЯ УЧЕТА КРЕДИТНОГО РИСКА</w:t>
      </w:r>
    </w:p>
    <w:p w14:paraId="645AF5E7" w14:textId="77777777" w:rsidR="00811217" w:rsidRDefault="00811217" w:rsidP="00915107">
      <w:pPr>
        <w:spacing w:after="0" w:line="240" w:lineRule="auto"/>
        <w:jc w:val="center"/>
        <w:rPr>
          <w:b/>
          <w:bCs/>
          <w:sz w:val="23"/>
          <w:szCs w:val="23"/>
        </w:rPr>
      </w:pPr>
    </w:p>
    <w:p w14:paraId="3F76E89B"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p>
    <w:p w14:paraId="4FC64D50"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Настоящий Порядок устанавливает принципы корректировки стоимости активов на размер присущего им кредитного риска.</w:t>
      </w:r>
    </w:p>
    <w:p w14:paraId="0590C916" w14:textId="77777777" w:rsidR="00937A63" w:rsidRPr="00937A63" w:rsidRDefault="00937A63" w:rsidP="00937A63">
      <w:pPr>
        <w:keepNext/>
        <w:tabs>
          <w:tab w:val="left" w:pos="1134"/>
          <w:tab w:val="left" w:pos="1418"/>
        </w:tabs>
        <w:spacing w:before="360" w:after="240" w:line="240" w:lineRule="auto"/>
        <w:ind w:left="720" w:hanging="360"/>
        <w:jc w:val="both"/>
        <w:outlineLvl w:val="1"/>
        <w:rPr>
          <w:rFonts w:ascii="Times New Roman" w:eastAsia="Times New Roman" w:hAnsi="Times New Roman" w:cs="Times New Roman"/>
          <w:b/>
          <w:sz w:val="24"/>
          <w:szCs w:val="20"/>
          <w:lang w:val="x-none" w:eastAsia="x-none"/>
        </w:rPr>
      </w:pPr>
      <w:r w:rsidRPr="00937A63">
        <w:rPr>
          <w:rFonts w:ascii="Times New Roman" w:eastAsia="Times New Roman" w:hAnsi="Times New Roman" w:cs="Times New Roman"/>
          <w:b/>
          <w:sz w:val="24"/>
          <w:szCs w:val="20"/>
          <w:lang w:val="x-none" w:eastAsia="x-none"/>
        </w:rPr>
        <w:t>Термины и определения</w:t>
      </w:r>
    </w:p>
    <w:p w14:paraId="1E7F0E5C" w14:textId="77777777" w:rsidR="00937A63" w:rsidRPr="00937A63" w:rsidRDefault="00937A63" w:rsidP="00937A63">
      <w:pPr>
        <w:spacing w:before="60" w:after="0" w:line="240" w:lineRule="auto"/>
        <w:jc w:val="both"/>
        <w:rPr>
          <w:rFonts w:ascii="Times New Roman" w:eastAsia="Times New Roman" w:hAnsi="Times New Roman" w:cs="Times New Roman"/>
          <w:sz w:val="24"/>
          <w:szCs w:val="20"/>
        </w:rPr>
      </w:pPr>
      <w:r w:rsidRPr="00937A63">
        <w:rPr>
          <w:rFonts w:ascii="Times New Roman" w:eastAsia="Times New Roman" w:hAnsi="Times New Roman" w:cs="Times New Roman"/>
          <w:b/>
          <w:sz w:val="24"/>
          <w:szCs w:val="20"/>
        </w:rPr>
        <w:t>Кредитный риск</w:t>
      </w:r>
      <w:r w:rsidRPr="00937A63">
        <w:rPr>
          <w:rFonts w:ascii="Times New Roman" w:eastAsia="Times New Roman" w:hAnsi="Times New Roman" w:cs="Times New Roman"/>
          <w:sz w:val="24"/>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w:t>
      </w:r>
    </w:p>
    <w:p w14:paraId="0B56B033" w14:textId="77777777" w:rsidR="00937A63" w:rsidRPr="00937A63" w:rsidRDefault="00937A63" w:rsidP="00937A63">
      <w:pPr>
        <w:spacing w:before="120" w:after="0" w:line="240" w:lineRule="auto"/>
        <w:jc w:val="both"/>
        <w:rPr>
          <w:rFonts w:ascii="Times New Roman" w:eastAsia="Times New Roman" w:hAnsi="Times New Roman" w:cs="Times New Roman"/>
          <w:sz w:val="24"/>
          <w:szCs w:val="20"/>
        </w:rPr>
      </w:pPr>
      <w:r w:rsidRPr="00937A63">
        <w:rPr>
          <w:rFonts w:ascii="Times New Roman" w:eastAsia="Times New Roman" w:hAnsi="Times New Roman" w:cs="Times New Roman"/>
          <w:b/>
          <w:sz w:val="24"/>
          <w:szCs w:val="20"/>
        </w:rPr>
        <w:t>Степень обесценения</w:t>
      </w:r>
      <w:r w:rsidRPr="00937A63">
        <w:rPr>
          <w:rFonts w:ascii="Times New Roman" w:eastAsia="Times New Roman" w:hAnsi="Times New Roman" w:cs="Times New Roman"/>
          <w:sz w:val="24"/>
          <w:szCs w:val="20"/>
        </w:rPr>
        <w:t xml:space="preserve"> (категория </w:t>
      </w:r>
      <w:r w:rsidRPr="00937A63">
        <w:rPr>
          <w:rFonts w:ascii="Times New Roman" w:eastAsia="Times New Roman" w:hAnsi="Times New Roman" w:cs="Times New Roman"/>
          <w:b/>
          <w:sz w:val="24"/>
          <w:szCs w:val="20"/>
        </w:rPr>
        <w:t>кредитного качества</w:t>
      </w:r>
      <w:r w:rsidRPr="00937A63">
        <w:rPr>
          <w:rFonts w:ascii="Times New Roman" w:eastAsia="Times New Roman" w:hAnsi="Times New Roman" w:cs="Times New Roman"/>
          <w:sz w:val="24"/>
          <w:szCs w:val="20"/>
        </w:rPr>
        <w:t>) - обобщенная категория, характеризующая уровень кредитного риска, присущего данному активу. Для целей настоящего Порядка выделяются следующие категории кредитного качества активов:</w:t>
      </w:r>
    </w:p>
    <w:p w14:paraId="17B240AA"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стандартные активы (без признаков обесценения);</w:t>
      </w:r>
    </w:p>
    <w:p w14:paraId="2C676CB6"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обесцененные активы (с наличием просроченной задолженности или без нее);</w:t>
      </w:r>
    </w:p>
    <w:p w14:paraId="16C24960"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b/>
          <w:sz w:val="24"/>
          <w:szCs w:val="20"/>
          <w:lang w:val="x-none" w:eastAsia="x-none"/>
        </w:rPr>
      </w:pPr>
      <w:r w:rsidRPr="00937A63">
        <w:rPr>
          <w:rFonts w:ascii="Times New Roman" w:eastAsia="Times New Roman" w:hAnsi="Times New Roman" w:cs="Times New Roman"/>
          <w:sz w:val="24"/>
          <w:szCs w:val="20"/>
          <w:lang w:val="x-none" w:eastAsia="x-none"/>
        </w:rPr>
        <w:t>активы, находящиеся в дефолте.</w:t>
      </w:r>
    </w:p>
    <w:p w14:paraId="3685B7C0" w14:textId="77777777" w:rsidR="00937A63" w:rsidRPr="00937A63" w:rsidRDefault="00937A63" w:rsidP="00937A63">
      <w:pPr>
        <w:spacing w:before="240" w:after="0" w:line="240" w:lineRule="auto"/>
        <w:jc w:val="both"/>
        <w:rPr>
          <w:rFonts w:ascii="Times New Roman" w:eastAsia="Times New Roman" w:hAnsi="Times New Roman" w:cs="Times New Roman"/>
          <w:sz w:val="24"/>
          <w:szCs w:val="20"/>
        </w:rPr>
      </w:pPr>
      <w:r w:rsidRPr="00937A63">
        <w:rPr>
          <w:rFonts w:ascii="Times New Roman" w:eastAsia="Times New Roman" w:hAnsi="Times New Roman" w:cs="Times New Roman"/>
          <w:b/>
          <w:sz w:val="24"/>
          <w:szCs w:val="20"/>
        </w:rPr>
        <w:t>Контрагент</w:t>
      </w:r>
      <w:r w:rsidRPr="00937A63">
        <w:rPr>
          <w:rFonts w:ascii="Times New Roman" w:eastAsia="Times New Roman" w:hAnsi="Times New Roman" w:cs="Times New Roman"/>
          <w:sz w:val="24"/>
          <w:szCs w:val="20"/>
        </w:rPr>
        <w:t xml:space="preserve"> - лицо (заемщик, дебитор, кредитная организация и т.д.), обязанное по активу, в отношении которого оценивается уровень кредитного риска.</w:t>
      </w:r>
    </w:p>
    <w:p w14:paraId="42E70C5A" w14:textId="77777777" w:rsidR="00937A63" w:rsidRPr="00937A63" w:rsidRDefault="00937A63" w:rsidP="00937A63">
      <w:pPr>
        <w:spacing w:before="60" w:after="0" w:line="240" w:lineRule="auto"/>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В случае, если контрагентом является специально созданное лицо (SPV), единственной целью деятельности которого является выполнение (обслуживание) обязательств третьего лица (в т.ч. дочерних и/или материнских структур), либо владение долями/акциями третьего лица (в т.ч. дочерних и/или материнских структур), мониторинг показателей финансово-хозяйственной деятельности такого специально созданного лица заменяется на мониторинг показателей финансово-хозяйственной деятельности таких третьих лиц.</w:t>
      </w:r>
    </w:p>
    <w:p w14:paraId="34D1BD1A" w14:textId="77777777" w:rsidR="00937A63" w:rsidRPr="00937A63" w:rsidRDefault="00937A63" w:rsidP="00937A63">
      <w:pPr>
        <w:spacing w:before="120" w:after="0" w:line="240" w:lineRule="auto"/>
        <w:jc w:val="both"/>
        <w:rPr>
          <w:rFonts w:ascii="Times New Roman" w:eastAsia="Times New Roman" w:hAnsi="Times New Roman" w:cs="Times New Roman"/>
          <w:b/>
          <w:sz w:val="24"/>
          <w:szCs w:val="20"/>
        </w:rPr>
      </w:pPr>
      <w:r w:rsidRPr="00937A63">
        <w:rPr>
          <w:rFonts w:ascii="Times New Roman" w:eastAsia="Times New Roman" w:hAnsi="Times New Roman" w:cs="Times New Roman"/>
          <w:b/>
          <w:sz w:val="24"/>
          <w:szCs w:val="20"/>
        </w:rPr>
        <w:t>Дефолт</w:t>
      </w:r>
      <w:r w:rsidRPr="00937A63">
        <w:rPr>
          <w:rFonts w:ascii="Times New Roman" w:eastAsia="Times New Roman" w:hAnsi="Times New Roman" w:cs="Times New Roman"/>
          <w:sz w:val="24"/>
          <w:szCs w:val="20"/>
        </w:rPr>
        <w:t xml:space="preserve"> - событие, связанное с реализацией кредитного риска. Признаки дефолта изложены в п.2.3 Раздела 2 настоящего Порядка </w:t>
      </w:r>
    </w:p>
    <w:p w14:paraId="6D505134" w14:textId="77777777" w:rsidR="00937A63" w:rsidRPr="00937A63" w:rsidRDefault="00937A63" w:rsidP="00937A63">
      <w:pPr>
        <w:spacing w:before="120" w:after="0" w:line="240" w:lineRule="auto"/>
        <w:jc w:val="both"/>
        <w:rPr>
          <w:rFonts w:ascii="Times New Roman" w:eastAsia="Times New Roman" w:hAnsi="Times New Roman" w:cs="Times New Roman"/>
          <w:sz w:val="24"/>
          <w:szCs w:val="20"/>
        </w:rPr>
      </w:pPr>
      <w:r w:rsidRPr="00937A63">
        <w:rPr>
          <w:rFonts w:ascii="Times New Roman" w:eastAsia="Times New Roman" w:hAnsi="Times New Roman" w:cs="Times New Roman"/>
          <w:b/>
          <w:sz w:val="24"/>
          <w:szCs w:val="20"/>
        </w:rPr>
        <w:t>Вероятность дефолта</w:t>
      </w:r>
      <w:r w:rsidRPr="00937A63">
        <w:rPr>
          <w:rFonts w:ascii="Times New Roman" w:eastAsia="Times New Roman" w:hAnsi="Times New Roman" w:cs="Times New Roman"/>
          <w:sz w:val="24"/>
          <w:szCs w:val="20"/>
        </w:rPr>
        <w:t xml:space="preserve"> (PD, </w:t>
      </w:r>
      <w:r w:rsidRPr="00937A63">
        <w:rPr>
          <w:rFonts w:ascii="Times New Roman" w:eastAsia="Times New Roman" w:hAnsi="Times New Roman" w:cs="Times New Roman"/>
          <w:sz w:val="24"/>
          <w:szCs w:val="20"/>
          <w:lang w:val="en-US"/>
        </w:rPr>
        <w:t>probability</w:t>
      </w:r>
      <w:r w:rsidRPr="00937A63">
        <w:rPr>
          <w:rFonts w:ascii="Times New Roman" w:eastAsia="Times New Roman" w:hAnsi="Times New Roman" w:cs="Times New Roman"/>
          <w:sz w:val="24"/>
          <w:szCs w:val="20"/>
        </w:rPr>
        <w:t xml:space="preserve"> </w:t>
      </w:r>
      <w:r w:rsidRPr="00937A63">
        <w:rPr>
          <w:rFonts w:ascii="Times New Roman" w:eastAsia="Times New Roman" w:hAnsi="Times New Roman" w:cs="Times New Roman"/>
          <w:sz w:val="24"/>
          <w:szCs w:val="20"/>
          <w:lang w:val="en-US"/>
        </w:rPr>
        <w:t>of</w:t>
      </w:r>
      <w:r w:rsidRPr="00937A63">
        <w:rPr>
          <w:rFonts w:ascii="Times New Roman" w:eastAsia="Times New Roman" w:hAnsi="Times New Roman" w:cs="Times New Roman"/>
          <w:sz w:val="24"/>
          <w:szCs w:val="20"/>
        </w:rPr>
        <w:t xml:space="preserve"> </w:t>
      </w:r>
      <w:r w:rsidRPr="00937A63">
        <w:rPr>
          <w:rFonts w:ascii="Times New Roman" w:eastAsia="Times New Roman" w:hAnsi="Times New Roman" w:cs="Times New Roman"/>
          <w:sz w:val="24"/>
          <w:szCs w:val="20"/>
          <w:lang w:val="en-US"/>
        </w:rPr>
        <w:t>default</w:t>
      </w:r>
      <w:r w:rsidRPr="00937A63">
        <w:rPr>
          <w:rFonts w:ascii="Times New Roman" w:eastAsia="Times New Roman" w:hAnsi="Times New Roman" w:cs="Times New Roman"/>
          <w:sz w:val="24"/>
          <w:szCs w:val="20"/>
        </w:rPr>
        <w:t>) – оценка вероятности наступления события дефолта.</w:t>
      </w:r>
    </w:p>
    <w:p w14:paraId="3D483206" w14:textId="77777777" w:rsidR="00937A63" w:rsidRPr="00937A63" w:rsidRDefault="00937A63" w:rsidP="00937A63">
      <w:pPr>
        <w:spacing w:before="120" w:after="0" w:line="240" w:lineRule="auto"/>
        <w:jc w:val="both"/>
        <w:rPr>
          <w:rFonts w:ascii="Times New Roman" w:eastAsia="Times New Roman" w:hAnsi="Times New Roman" w:cs="Times New Roman"/>
          <w:sz w:val="24"/>
          <w:szCs w:val="20"/>
        </w:rPr>
      </w:pPr>
      <w:r w:rsidRPr="00937A63">
        <w:rPr>
          <w:rFonts w:ascii="Times New Roman" w:eastAsia="Times New Roman" w:hAnsi="Times New Roman" w:cs="Times New Roman"/>
          <w:b/>
          <w:sz w:val="24"/>
          <w:szCs w:val="20"/>
        </w:rPr>
        <w:t>Потери в случае дефолта</w:t>
      </w:r>
      <w:r w:rsidRPr="00937A63">
        <w:rPr>
          <w:rFonts w:ascii="Times New Roman" w:eastAsia="Times New Roman" w:hAnsi="Times New Roman" w:cs="Times New Roman"/>
          <w:sz w:val="24"/>
          <w:szCs w:val="20"/>
        </w:rPr>
        <w:t xml:space="preserve"> (LGD, </w:t>
      </w:r>
      <w:r w:rsidRPr="00937A63">
        <w:rPr>
          <w:rFonts w:ascii="Times New Roman" w:eastAsia="Times New Roman" w:hAnsi="Times New Roman" w:cs="Times New Roman"/>
          <w:sz w:val="24"/>
          <w:szCs w:val="20"/>
          <w:lang w:val="en-US"/>
        </w:rPr>
        <w:t>loss</w:t>
      </w:r>
      <w:r w:rsidRPr="00937A63">
        <w:rPr>
          <w:rFonts w:ascii="Times New Roman" w:eastAsia="Times New Roman" w:hAnsi="Times New Roman" w:cs="Times New Roman"/>
          <w:sz w:val="24"/>
          <w:szCs w:val="20"/>
        </w:rPr>
        <w:t xml:space="preserve"> </w:t>
      </w:r>
      <w:r w:rsidRPr="00937A63">
        <w:rPr>
          <w:rFonts w:ascii="Times New Roman" w:eastAsia="Times New Roman" w:hAnsi="Times New Roman" w:cs="Times New Roman"/>
          <w:sz w:val="24"/>
          <w:szCs w:val="20"/>
          <w:lang w:val="en-US"/>
        </w:rPr>
        <w:t>given</w:t>
      </w:r>
      <w:r w:rsidRPr="00937A63">
        <w:rPr>
          <w:rFonts w:ascii="Times New Roman" w:eastAsia="Times New Roman" w:hAnsi="Times New Roman" w:cs="Times New Roman"/>
          <w:sz w:val="24"/>
          <w:szCs w:val="20"/>
        </w:rPr>
        <w:t xml:space="preserve"> </w:t>
      </w:r>
      <w:r w:rsidRPr="00937A63">
        <w:rPr>
          <w:rFonts w:ascii="Times New Roman" w:eastAsia="Times New Roman" w:hAnsi="Times New Roman" w:cs="Times New Roman"/>
          <w:sz w:val="24"/>
          <w:szCs w:val="20"/>
          <w:lang w:val="en-US"/>
        </w:rPr>
        <w:t>default</w:t>
      </w:r>
      <w:r w:rsidRPr="00937A63">
        <w:rPr>
          <w:rFonts w:ascii="Times New Roman" w:eastAsia="Times New Roman" w:hAnsi="Times New Roman" w:cs="Times New Roman"/>
          <w:sz w:val="24"/>
          <w:szCs w:val="20"/>
        </w:rPr>
        <w:t>) – оценка уровня потерь в случае наступления дефолта.</w:t>
      </w:r>
    </w:p>
    <w:p w14:paraId="15B3ECDE" w14:textId="77777777" w:rsidR="00937A63" w:rsidRPr="00937A63" w:rsidRDefault="00937A63" w:rsidP="00937A63">
      <w:pPr>
        <w:spacing w:before="120" w:after="0" w:line="240" w:lineRule="auto"/>
        <w:jc w:val="both"/>
        <w:rPr>
          <w:rFonts w:ascii="Times New Roman" w:eastAsia="Times New Roman" w:hAnsi="Times New Roman" w:cs="Times New Roman"/>
          <w:sz w:val="24"/>
          <w:szCs w:val="20"/>
        </w:rPr>
      </w:pPr>
      <w:r w:rsidRPr="00937A63">
        <w:rPr>
          <w:rFonts w:ascii="Times New Roman" w:eastAsia="Times New Roman" w:hAnsi="Times New Roman" w:cs="Times New Roman"/>
          <w:b/>
          <w:sz w:val="24"/>
          <w:szCs w:val="20"/>
        </w:rPr>
        <w:t>Кредитный рейтинг</w:t>
      </w:r>
      <w:r w:rsidRPr="00937A63">
        <w:rPr>
          <w:rFonts w:ascii="Times New Roman" w:eastAsia="Times New Roman" w:hAnsi="Times New Roman" w:cs="Times New Roman"/>
          <w:sz w:val="24"/>
          <w:szCs w:val="20"/>
        </w:rPr>
        <w:t xml:space="preserve"> – мнение рейтингового агентства о способности рейтингуемого лица (контрагента)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w:t>
      </w:r>
    </w:p>
    <w:p w14:paraId="3292CE93" w14:textId="77777777" w:rsidR="00937A63" w:rsidRPr="00937A63" w:rsidRDefault="00937A63" w:rsidP="00937A63">
      <w:pPr>
        <w:spacing w:before="120" w:after="0" w:line="240" w:lineRule="auto"/>
        <w:jc w:val="both"/>
        <w:rPr>
          <w:rFonts w:ascii="Times New Roman" w:eastAsia="Times New Roman" w:hAnsi="Times New Roman" w:cs="Times New Roman"/>
          <w:color w:val="000000"/>
          <w:sz w:val="24"/>
          <w:szCs w:val="20"/>
        </w:rPr>
      </w:pPr>
      <w:r w:rsidRPr="00937A63">
        <w:rPr>
          <w:rFonts w:ascii="Times New Roman" w:eastAsia="Times New Roman" w:hAnsi="Times New Roman" w:cs="Times New Roman"/>
          <w:b/>
          <w:color w:val="000000"/>
          <w:sz w:val="24"/>
          <w:szCs w:val="20"/>
        </w:rPr>
        <w:t>Ступень (грейд) рейтинга</w:t>
      </w:r>
      <w:r w:rsidRPr="00937A63">
        <w:rPr>
          <w:rFonts w:ascii="Times New Roman" w:eastAsia="Times New Roman" w:hAnsi="Times New Roman" w:cs="Times New Roman"/>
          <w:color w:val="000000"/>
          <w:sz w:val="24"/>
          <w:szCs w:val="20"/>
        </w:rPr>
        <w:t xml:space="preserve"> - минимальный шаг детализации рейтинга в буквенно-символьных (например, ВВВ-, </w:t>
      </w:r>
      <w:r w:rsidRPr="00937A63">
        <w:rPr>
          <w:rFonts w:ascii="Times New Roman" w:eastAsia="Times New Roman" w:hAnsi="Times New Roman" w:cs="Times New Roman"/>
          <w:color w:val="000000"/>
          <w:sz w:val="24"/>
          <w:szCs w:val="20"/>
          <w:lang w:val="en-US"/>
        </w:rPr>
        <w:t>BB</w:t>
      </w:r>
      <w:r w:rsidRPr="00937A63">
        <w:rPr>
          <w:rFonts w:ascii="Times New Roman" w:eastAsia="Times New Roman" w:hAnsi="Times New Roman" w:cs="Times New Roman"/>
          <w:color w:val="000000"/>
          <w:sz w:val="24"/>
          <w:szCs w:val="20"/>
        </w:rPr>
        <w:t xml:space="preserve">+ и т.п.) или буквенно-числовых (например, </w:t>
      </w:r>
      <w:r w:rsidRPr="00937A63">
        <w:rPr>
          <w:rFonts w:ascii="Times New Roman" w:eastAsia="Times New Roman" w:hAnsi="Times New Roman" w:cs="Times New Roman"/>
          <w:color w:val="000000"/>
          <w:sz w:val="24"/>
          <w:szCs w:val="20"/>
          <w:lang w:val="en-US"/>
        </w:rPr>
        <w:t>Baa</w:t>
      </w:r>
      <w:r w:rsidRPr="00937A63">
        <w:rPr>
          <w:rFonts w:ascii="Times New Roman" w:eastAsia="Times New Roman" w:hAnsi="Times New Roman" w:cs="Times New Roman"/>
          <w:color w:val="000000"/>
          <w:sz w:val="24"/>
          <w:szCs w:val="20"/>
        </w:rPr>
        <w:t xml:space="preserve">3, </w:t>
      </w:r>
      <w:r w:rsidRPr="00937A63">
        <w:rPr>
          <w:rFonts w:ascii="Times New Roman" w:eastAsia="Times New Roman" w:hAnsi="Times New Roman" w:cs="Times New Roman"/>
          <w:color w:val="000000"/>
          <w:sz w:val="24"/>
          <w:szCs w:val="20"/>
          <w:lang w:val="en-US"/>
        </w:rPr>
        <w:t>Ba</w:t>
      </w:r>
      <w:r w:rsidRPr="00937A63">
        <w:rPr>
          <w:rFonts w:ascii="Times New Roman" w:eastAsia="Times New Roman" w:hAnsi="Times New Roman" w:cs="Times New Roman"/>
          <w:color w:val="000000"/>
          <w:sz w:val="24"/>
          <w:szCs w:val="20"/>
        </w:rPr>
        <w:t>1) обозначениях.</w:t>
      </w:r>
    </w:p>
    <w:p w14:paraId="450BB3A5" w14:textId="77777777" w:rsidR="00937A63" w:rsidRPr="00937A63" w:rsidRDefault="00937A63" w:rsidP="00937A63">
      <w:pPr>
        <w:spacing w:before="120" w:after="0" w:line="240" w:lineRule="auto"/>
        <w:jc w:val="both"/>
        <w:rPr>
          <w:rFonts w:ascii="Times New Roman" w:eastAsia="Times New Roman" w:hAnsi="Times New Roman" w:cs="Times New Roman"/>
          <w:sz w:val="24"/>
          <w:szCs w:val="20"/>
        </w:rPr>
      </w:pPr>
      <w:r w:rsidRPr="00937A63">
        <w:rPr>
          <w:rFonts w:ascii="Times New Roman" w:eastAsia="Times New Roman" w:hAnsi="Times New Roman" w:cs="Times New Roman"/>
          <w:b/>
          <w:sz w:val="24"/>
          <w:szCs w:val="20"/>
        </w:rPr>
        <w:t>Рейтинговое агентство</w:t>
      </w:r>
      <w:r w:rsidRPr="00937A63">
        <w:rPr>
          <w:rFonts w:ascii="Times New Roman" w:eastAsia="Times New Roman" w:hAnsi="Times New Roman" w:cs="Times New Roman"/>
          <w:sz w:val="24"/>
          <w:szCs w:val="20"/>
        </w:rPr>
        <w:t xml:space="preserve"> - международное рейтинговое агентство (далее - </w:t>
      </w:r>
      <w:r w:rsidRPr="00937A63">
        <w:rPr>
          <w:rFonts w:ascii="Times New Roman" w:eastAsia="Times New Roman" w:hAnsi="Times New Roman" w:cs="Times New Roman"/>
          <w:b/>
          <w:sz w:val="24"/>
          <w:szCs w:val="20"/>
        </w:rPr>
        <w:t>МРА</w:t>
      </w:r>
      <w:r w:rsidRPr="00937A63">
        <w:rPr>
          <w:rFonts w:ascii="Times New Roman" w:eastAsia="Times New Roman" w:hAnsi="Times New Roman" w:cs="Times New Roman"/>
          <w:sz w:val="24"/>
          <w:szCs w:val="20"/>
        </w:rPr>
        <w:t>) или национальное рейтинговое агентство, рейтинг которого может использоваться для целей настоящего Порядка. При этом для целей настоящего порядка используются рейтинги следующих рейтинговых агентств:</w:t>
      </w:r>
    </w:p>
    <w:p w14:paraId="6CF79D67"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международные агентства:</w:t>
      </w:r>
    </w:p>
    <w:p w14:paraId="725E57CD" w14:textId="77777777" w:rsidR="00937A63" w:rsidRPr="00937A63" w:rsidRDefault="00937A63" w:rsidP="00937A63">
      <w:pPr>
        <w:tabs>
          <w:tab w:val="left" w:pos="1134"/>
          <w:tab w:val="left" w:pos="1418"/>
        </w:tabs>
        <w:spacing w:before="60" w:after="0" w:line="240" w:lineRule="auto"/>
        <w:ind w:left="1135"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Moody's Investors Service;</w:t>
      </w:r>
    </w:p>
    <w:p w14:paraId="285B3628" w14:textId="77777777" w:rsidR="00937A63" w:rsidRPr="00937A63" w:rsidRDefault="00937A63" w:rsidP="00937A63">
      <w:pPr>
        <w:tabs>
          <w:tab w:val="left" w:pos="1134"/>
          <w:tab w:val="left" w:pos="1418"/>
        </w:tabs>
        <w:spacing w:before="60" w:after="0" w:line="240" w:lineRule="auto"/>
        <w:ind w:left="1135"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S</w:t>
      </w:r>
      <w:r w:rsidRPr="00937A63">
        <w:rPr>
          <w:rFonts w:ascii="Times New Roman" w:eastAsia="Times New Roman" w:hAnsi="Times New Roman" w:cs="Times New Roman"/>
          <w:sz w:val="24"/>
          <w:szCs w:val="20"/>
          <w:lang w:val="en-US" w:eastAsia="x-none"/>
        </w:rPr>
        <w:t>&amp;P Global Ratings</w:t>
      </w:r>
      <w:r w:rsidRPr="00937A63">
        <w:rPr>
          <w:rFonts w:ascii="Times New Roman" w:eastAsia="Times New Roman" w:hAnsi="Times New Roman" w:cs="Times New Roman"/>
          <w:sz w:val="24"/>
          <w:szCs w:val="20"/>
          <w:lang w:val="x-none" w:eastAsia="x-none"/>
        </w:rPr>
        <w:t>;</w:t>
      </w:r>
    </w:p>
    <w:p w14:paraId="4E39588C" w14:textId="77777777" w:rsidR="00937A63" w:rsidRPr="00937A63" w:rsidRDefault="00937A63" w:rsidP="00937A63">
      <w:pPr>
        <w:tabs>
          <w:tab w:val="left" w:pos="1134"/>
          <w:tab w:val="left" w:pos="1418"/>
        </w:tabs>
        <w:spacing w:before="60" w:after="0" w:line="240" w:lineRule="auto"/>
        <w:ind w:left="1135"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Fitch Ratings;</w:t>
      </w:r>
    </w:p>
    <w:p w14:paraId="0906DFA9"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национальные агентства:</w:t>
      </w:r>
    </w:p>
    <w:p w14:paraId="67BEFFFA" w14:textId="77777777" w:rsidR="00937A63" w:rsidRPr="00937A63" w:rsidRDefault="00937A63" w:rsidP="00937A63">
      <w:pPr>
        <w:tabs>
          <w:tab w:val="left" w:pos="1134"/>
          <w:tab w:val="left" w:pos="1418"/>
        </w:tabs>
        <w:spacing w:before="60" w:after="0" w:line="240" w:lineRule="auto"/>
        <w:ind w:left="1135"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АКРА (АО);</w:t>
      </w:r>
    </w:p>
    <w:p w14:paraId="256F12C2" w14:textId="77777777" w:rsidR="00937A63" w:rsidRPr="00937A63" w:rsidRDefault="00937A63" w:rsidP="00937A63">
      <w:pPr>
        <w:tabs>
          <w:tab w:val="left" w:pos="1134"/>
          <w:tab w:val="left" w:pos="1418"/>
        </w:tabs>
        <w:spacing w:before="60" w:after="0" w:line="240" w:lineRule="auto"/>
        <w:ind w:left="1135"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АО «Эксперт РА»</w:t>
      </w:r>
    </w:p>
    <w:p w14:paraId="34CF1649" w14:textId="77777777" w:rsidR="00937A63" w:rsidRDefault="00937A63" w:rsidP="00937A63">
      <w:pPr>
        <w:autoSpaceDE w:val="0"/>
        <w:autoSpaceDN w:val="0"/>
        <w:adjustRightInd w:val="0"/>
        <w:spacing w:after="0" w:line="240" w:lineRule="auto"/>
        <w:rPr>
          <w:rFonts w:ascii="Times New Roman" w:hAnsi="Times New Roman" w:cs="Times New Roman"/>
          <w:color w:val="000000"/>
          <w:sz w:val="23"/>
          <w:szCs w:val="23"/>
        </w:rPr>
      </w:pPr>
    </w:p>
    <w:p w14:paraId="312F5666"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p>
    <w:p w14:paraId="00124A32" w14:textId="77777777" w:rsidR="00937A63" w:rsidRPr="00937A63" w:rsidRDefault="00937A63" w:rsidP="00937A63">
      <w:pPr>
        <w:spacing w:before="60" w:after="0" w:line="240" w:lineRule="auto"/>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Иные термины и определения вводятся по тексту настоящего Порядка.</w:t>
      </w:r>
    </w:p>
    <w:p w14:paraId="58B50A0C"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p>
    <w:p w14:paraId="344F5CCE" w14:textId="77777777" w:rsidR="00937A63" w:rsidRPr="00937A63" w:rsidRDefault="00937A63" w:rsidP="00937A63">
      <w:pPr>
        <w:keepNext/>
        <w:tabs>
          <w:tab w:val="left" w:pos="1134"/>
          <w:tab w:val="left" w:pos="1418"/>
        </w:tabs>
        <w:spacing w:before="360" w:after="240" w:line="240" w:lineRule="auto"/>
        <w:ind w:left="720" w:hanging="360"/>
        <w:jc w:val="both"/>
        <w:outlineLvl w:val="1"/>
        <w:rPr>
          <w:rFonts w:ascii="Times New Roman" w:eastAsia="Times New Roman" w:hAnsi="Times New Roman" w:cs="Times New Roman"/>
          <w:b/>
          <w:sz w:val="24"/>
          <w:szCs w:val="20"/>
          <w:lang w:val="x-none" w:eastAsia="x-none"/>
        </w:rPr>
      </w:pPr>
      <w:r w:rsidRPr="00937A63">
        <w:rPr>
          <w:rFonts w:ascii="Times New Roman" w:eastAsia="Times New Roman" w:hAnsi="Times New Roman" w:cs="Times New Roman"/>
          <w:b/>
          <w:sz w:val="24"/>
          <w:szCs w:val="20"/>
          <w:lang w:val="x-none" w:eastAsia="x-none"/>
        </w:rPr>
        <w:t>Категоризация активов по степени обесценения</w:t>
      </w:r>
    </w:p>
    <w:p w14:paraId="63A82845" w14:textId="77777777" w:rsidR="00937A63" w:rsidRPr="00937A63" w:rsidRDefault="00937A63" w:rsidP="00937A63">
      <w:pPr>
        <w:keepNext/>
        <w:spacing w:before="240" w:after="240" w:line="240" w:lineRule="auto"/>
        <w:jc w:val="both"/>
        <w:outlineLvl w:val="2"/>
        <w:rPr>
          <w:rFonts w:ascii="Times New Roman" w:eastAsia="Times New Roman" w:hAnsi="Times New Roman" w:cs="Times New Roman"/>
          <w:b/>
          <w:szCs w:val="20"/>
          <w:lang w:val="x-none" w:eastAsia="x-none"/>
        </w:rPr>
      </w:pPr>
      <w:r w:rsidRPr="00937A63">
        <w:rPr>
          <w:rFonts w:ascii="Times New Roman" w:eastAsia="Times New Roman" w:hAnsi="Times New Roman" w:cs="Times New Roman"/>
          <w:b/>
          <w:szCs w:val="20"/>
          <w:lang w:val="x-none" w:eastAsia="x-none"/>
        </w:rPr>
        <w:t>2.1. Общие положения о категоризации активов по степени обесценения</w:t>
      </w:r>
    </w:p>
    <w:p w14:paraId="451DCC50"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Для отнесения актива к одной из категорий степени обесценения Управляющая компания осуществляет мониторинг признаков обесценения/дефолта, установленных пп.2.2-2.3 настоящего Порядка.</w:t>
      </w:r>
    </w:p>
    <w:p w14:paraId="2333EC76"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Мониторинг проводится на основании доступной информации или информации из открытых источников, включая (но не ограничиваясь) следующие:</w:t>
      </w:r>
    </w:p>
    <w:p w14:paraId="1A0324B7"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финансовую отчетность заемщика/контрагента, в случае если заемщик/контрагент предоставляет такую отчетность в Управляющую компанию;</w:t>
      </w:r>
    </w:p>
    <w:p w14:paraId="05A43CA7"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данные о кредитных рейтингах, размещённых на сайте заемщика/контрагента или сайтах рейтинговых агентств (в случае, если Управляющая компания подключена к использованию таких сервисов);</w:t>
      </w:r>
    </w:p>
    <w:p w14:paraId="08B780AD"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данные сайта Центрального Банка, сайтов арбитражных судов, а также сайтов СМИ, имеющих статус официальных изданий для публикации сведений, предусмотренных Федеральным законом от 26.10.2002 № 127-ФЗ «О несостоятельности (банкротстве)».</w:t>
      </w:r>
    </w:p>
    <w:p w14:paraId="02D0348F" w14:textId="523D1355"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Примерный перечень открытых исто</w:t>
      </w:r>
      <w:r w:rsidR="008C2E29">
        <w:rPr>
          <w:rFonts w:ascii="Times New Roman" w:eastAsia="Times New Roman" w:hAnsi="Times New Roman" w:cs="Times New Roman"/>
          <w:sz w:val="24"/>
          <w:szCs w:val="20"/>
        </w:rPr>
        <w:t xml:space="preserve">чников приведен в </w:t>
      </w:r>
      <w:r w:rsidR="008C2E29" w:rsidRPr="000F6C27">
        <w:rPr>
          <w:rFonts w:ascii="Times New Roman" w:eastAsia="Times New Roman" w:hAnsi="Times New Roman" w:cs="Times New Roman"/>
          <w:sz w:val="24"/>
          <w:szCs w:val="20"/>
        </w:rPr>
        <w:t xml:space="preserve">Приложении </w:t>
      </w:r>
      <w:r w:rsidR="00C21B95" w:rsidRPr="000F6C27">
        <w:rPr>
          <w:rFonts w:ascii="Times New Roman" w:eastAsia="Times New Roman" w:hAnsi="Times New Roman" w:cs="Times New Roman"/>
          <w:sz w:val="24"/>
          <w:szCs w:val="20"/>
        </w:rPr>
        <w:t>4.</w:t>
      </w:r>
      <w:r w:rsidR="00C21B95">
        <w:rPr>
          <w:rFonts w:ascii="Times New Roman" w:eastAsia="Times New Roman" w:hAnsi="Times New Roman" w:cs="Times New Roman"/>
          <w:sz w:val="24"/>
          <w:szCs w:val="20"/>
        </w:rPr>
        <w:t>7</w:t>
      </w:r>
      <w:r w:rsidRPr="00937A63">
        <w:rPr>
          <w:rFonts w:ascii="Times New Roman" w:eastAsia="Times New Roman" w:hAnsi="Times New Roman" w:cs="Times New Roman"/>
          <w:sz w:val="24"/>
          <w:szCs w:val="20"/>
        </w:rPr>
        <w:t xml:space="preserve"> к настоящему Порядку.</w:t>
      </w:r>
    </w:p>
    <w:p w14:paraId="087CFEE9"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В случае, если при проведении мониторинга становится доступной информация о признаках обесценения, требующая перевода актива в другую степень обесценения, справедливая стоимость пересчитывается на ту же дату.</w:t>
      </w:r>
    </w:p>
    <w:p w14:paraId="3E4BE386" w14:textId="77777777" w:rsidR="00937A63" w:rsidRPr="00937A63" w:rsidRDefault="00937A63" w:rsidP="00937A63">
      <w:pPr>
        <w:spacing w:before="60" w:after="0" w:line="240" w:lineRule="auto"/>
        <w:ind w:firstLine="567"/>
        <w:jc w:val="both"/>
        <w:rPr>
          <w:rFonts w:ascii="Times New Roman" w:eastAsia="Times New Roman" w:hAnsi="Times New Roman" w:cs="Times New Roman"/>
          <w:color w:val="000000"/>
          <w:sz w:val="24"/>
          <w:szCs w:val="20"/>
        </w:rPr>
      </w:pPr>
      <w:r w:rsidRPr="00937A63">
        <w:rPr>
          <w:rFonts w:ascii="Times New Roman" w:eastAsia="Times New Roman" w:hAnsi="Times New Roman" w:cs="Times New Roman"/>
          <w:color w:val="000000"/>
          <w:sz w:val="24"/>
          <w:szCs w:val="20"/>
        </w:rPr>
        <w:t>Настоящий Порядок устанавливает следующие сроки мониторинга признаков обесценения:</w:t>
      </w:r>
    </w:p>
    <w:p w14:paraId="006462F7"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color w:val="000000"/>
          <w:sz w:val="24"/>
          <w:szCs w:val="20"/>
          <w:lang w:val="x-none" w:eastAsia="x-none"/>
        </w:rPr>
      </w:pPr>
      <w:r w:rsidRPr="00937A63">
        <w:rPr>
          <w:rFonts w:ascii="Times New Roman" w:eastAsia="Times New Roman" w:hAnsi="Times New Roman" w:cs="Times New Roman"/>
          <w:color w:val="000000"/>
          <w:sz w:val="24"/>
          <w:szCs w:val="20"/>
          <w:lang w:val="x-none" w:eastAsia="x-none"/>
        </w:rPr>
        <w:t>по финансовой отчетности контрагентов-юридических лиц: не позже, чем через 1 месяц после появления такой отчетности, но не реже, чем 1 раз в полгода для отчетности РСБУ и 1 раз в год для отчетности по МСФО. Непредоставление контрагентом актуализированной отчетности, отсутствующей в публичном доступе, не может считаться нарушением срока мониторинга;</w:t>
      </w:r>
    </w:p>
    <w:p w14:paraId="26355960"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color w:val="000000"/>
          <w:sz w:val="24"/>
          <w:szCs w:val="20"/>
          <w:lang w:val="x-none" w:eastAsia="x-none"/>
        </w:rPr>
      </w:pPr>
      <w:r w:rsidRPr="00937A63">
        <w:rPr>
          <w:rFonts w:ascii="Times New Roman" w:eastAsia="Times New Roman" w:hAnsi="Times New Roman" w:cs="Times New Roman"/>
          <w:color w:val="000000"/>
          <w:sz w:val="24"/>
          <w:szCs w:val="20"/>
          <w:lang w:val="x-none" w:eastAsia="x-none"/>
        </w:rPr>
        <w:t>в отношении кредитных рейтингов по контрагентам: не реже 1 раза в месяц;</w:t>
      </w:r>
    </w:p>
    <w:p w14:paraId="67B281D4"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color w:val="000000"/>
          <w:sz w:val="24"/>
          <w:szCs w:val="20"/>
          <w:lang w:val="x-none" w:eastAsia="x-none"/>
        </w:rPr>
      </w:pPr>
      <w:r w:rsidRPr="00937A63">
        <w:rPr>
          <w:rFonts w:ascii="Times New Roman" w:eastAsia="Times New Roman" w:hAnsi="Times New Roman" w:cs="Times New Roman"/>
          <w:color w:val="000000"/>
          <w:sz w:val="24"/>
          <w:szCs w:val="20"/>
          <w:lang w:val="x-none" w:eastAsia="x-none"/>
        </w:rPr>
        <w:t>по фактам наличия просроченной задолженности: на дату расчета СЧА;</w:t>
      </w:r>
    </w:p>
    <w:p w14:paraId="462B94F5"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color w:val="000000"/>
          <w:sz w:val="24"/>
          <w:szCs w:val="20"/>
          <w:lang w:val="x-none" w:eastAsia="x-none"/>
        </w:rPr>
      </w:pPr>
      <w:r w:rsidRPr="00937A63">
        <w:rPr>
          <w:rFonts w:ascii="Times New Roman" w:eastAsia="Times New Roman" w:hAnsi="Times New Roman" w:cs="Times New Roman"/>
          <w:color w:val="000000"/>
          <w:sz w:val="24"/>
          <w:szCs w:val="20"/>
          <w:lang w:val="x-none" w:eastAsia="x-none"/>
        </w:rPr>
        <w:t>по рынку ценных бумаг: на дату расчета СЧА;</w:t>
      </w:r>
    </w:p>
    <w:p w14:paraId="10FE46E9"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color w:val="000000"/>
          <w:sz w:val="24"/>
          <w:szCs w:val="20"/>
          <w:lang w:val="x-none" w:eastAsia="x-none"/>
        </w:rPr>
      </w:pPr>
      <w:r w:rsidRPr="00937A63">
        <w:rPr>
          <w:rFonts w:ascii="Times New Roman" w:eastAsia="Times New Roman" w:hAnsi="Times New Roman" w:cs="Times New Roman"/>
          <w:color w:val="000000"/>
          <w:sz w:val="24"/>
          <w:szCs w:val="20"/>
          <w:lang w:val="x-none" w:eastAsia="x-none"/>
        </w:rPr>
        <w:t>по физическим лицам: не реже одного раза в год;</w:t>
      </w:r>
    </w:p>
    <w:p w14:paraId="05F30C33"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color w:val="000000"/>
          <w:sz w:val="24"/>
          <w:szCs w:val="20"/>
          <w:lang w:val="x-none" w:eastAsia="x-none"/>
        </w:rPr>
      </w:pPr>
      <w:r w:rsidRPr="00937A63">
        <w:rPr>
          <w:rFonts w:ascii="Times New Roman" w:eastAsia="Times New Roman" w:hAnsi="Times New Roman" w:cs="Times New Roman"/>
          <w:color w:val="000000"/>
          <w:sz w:val="24"/>
          <w:szCs w:val="20"/>
          <w:lang w:val="x-none" w:eastAsia="x-none"/>
        </w:rPr>
        <w:t>по судебным разбирательствам, в которых контрагент, не имеющий кредитного рейтинга, выступает в качестве ответчика и которые являются источниками информации об одном из признаков обесценения (перечисленных в Таблицах 1-2) в отношении данного контрагента: не реже одного раза в месяц, а в отношении активов одновременно менее 0,1% от общей стоимости активов и менее 100 тысяч рублей - не реже одного раза в квартал.</w:t>
      </w:r>
    </w:p>
    <w:p w14:paraId="5827B2CE"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По результатам мониторинга фактов обесценения по контрагенту Управляющая компания составляет профессиональное суждение:</w:t>
      </w:r>
    </w:p>
    <w:p w14:paraId="06035E1C"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плановое, в рамках подготовки годовой и полугодовой внутренней отчетности: не реже одного раза в полгода, в срок до 30 апреля и 31 августа. В случае, если требование о составлении внутренней полугодовой отчетности отсутствует, плановое профессиональное суждение не составляется. Плановое профессиональное суждение не составляется также по контрагентам, имеющим рейтинг рейтингового агентства.</w:t>
      </w:r>
    </w:p>
    <w:p w14:paraId="4A3E0068" w14:textId="56BDFBB4"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внеплановое: по результатам выявление фактов обесценения по контрагенту в соответствии с призна</w:t>
      </w:r>
      <w:r w:rsidR="008C2E29">
        <w:rPr>
          <w:rFonts w:ascii="Times New Roman" w:eastAsia="Times New Roman" w:hAnsi="Times New Roman" w:cs="Times New Roman"/>
          <w:sz w:val="24"/>
          <w:szCs w:val="20"/>
          <w:lang w:val="x-none" w:eastAsia="x-none"/>
        </w:rPr>
        <w:t xml:space="preserve">ками, изложенными в Приложении </w:t>
      </w:r>
      <w:r w:rsidR="008C2E29">
        <w:rPr>
          <w:rFonts w:ascii="Times New Roman" w:eastAsia="Times New Roman" w:hAnsi="Times New Roman" w:cs="Times New Roman"/>
          <w:sz w:val="24"/>
          <w:szCs w:val="20"/>
          <w:lang w:eastAsia="x-none"/>
        </w:rPr>
        <w:t>4</w:t>
      </w:r>
      <w:r w:rsidR="004B4940">
        <w:rPr>
          <w:rFonts w:ascii="Times New Roman" w:eastAsia="Times New Roman" w:hAnsi="Times New Roman" w:cs="Times New Roman"/>
          <w:sz w:val="24"/>
          <w:szCs w:val="20"/>
          <w:lang w:eastAsia="x-none"/>
        </w:rPr>
        <w:t>.</w:t>
      </w:r>
      <w:r w:rsidRPr="00937A63">
        <w:rPr>
          <w:rFonts w:ascii="Times New Roman" w:eastAsia="Times New Roman" w:hAnsi="Times New Roman" w:cs="Times New Roman"/>
          <w:sz w:val="24"/>
          <w:szCs w:val="20"/>
          <w:lang w:val="x-none" w:eastAsia="x-none"/>
        </w:rPr>
        <w:t>2 настоящего Порядка, в срок не позднее пяти рабочих дней с момента выявления факта обесценения.</w:t>
      </w:r>
    </w:p>
    <w:p w14:paraId="47A28460" w14:textId="77777777" w:rsid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 xml:space="preserve">В Специализированный депозитарий направляется информация (не позднее одного рабочего дня с момента ее выявления Управляющей компанией) о числовых значениях </w:t>
      </w:r>
      <w:r w:rsidRPr="00937A63">
        <w:rPr>
          <w:rFonts w:ascii="Times New Roman" w:eastAsia="Times New Roman" w:hAnsi="Times New Roman" w:cs="Times New Roman"/>
          <w:sz w:val="24"/>
          <w:szCs w:val="20"/>
          <w:lang w:val="en-US"/>
        </w:rPr>
        <w:t>PD</w:t>
      </w:r>
      <w:r w:rsidRPr="00937A63">
        <w:rPr>
          <w:rFonts w:ascii="Times New Roman" w:eastAsia="Times New Roman" w:hAnsi="Times New Roman" w:cs="Times New Roman"/>
          <w:sz w:val="24"/>
          <w:szCs w:val="20"/>
        </w:rPr>
        <w:t xml:space="preserve"> и </w:t>
      </w:r>
      <w:r w:rsidRPr="00937A63">
        <w:rPr>
          <w:rFonts w:ascii="Times New Roman" w:eastAsia="Times New Roman" w:hAnsi="Times New Roman" w:cs="Times New Roman"/>
          <w:sz w:val="24"/>
          <w:szCs w:val="20"/>
          <w:lang w:val="en-US"/>
        </w:rPr>
        <w:t>LGD</w:t>
      </w:r>
      <w:r w:rsidRPr="00937A63">
        <w:rPr>
          <w:rFonts w:ascii="Times New Roman" w:eastAsia="Times New Roman" w:hAnsi="Times New Roman" w:cs="Times New Roman"/>
          <w:sz w:val="24"/>
          <w:szCs w:val="20"/>
        </w:rPr>
        <w:t xml:space="preserve"> по новым контрагентам, либо в случае их изменения.</w:t>
      </w:r>
    </w:p>
    <w:p w14:paraId="517A0B10" w14:textId="77777777" w:rsidR="007B5642" w:rsidRDefault="007B5642" w:rsidP="00937A63">
      <w:pPr>
        <w:spacing w:before="60" w:after="0" w:line="240" w:lineRule="auto"/>
        <w:ind w:firstLine="567"/>
        <w:jc w:val="both"/>
        <w:rPr>
          <w:rFonts w:ascii="Times New Roman" w:eastAsia="Times New Roman" w:hAnsi="Times New Roman" w:cs="Times New Roman"/>
          <w:sz w:val="24"/>
          <w:szCs w:val="20"/>
        </w:rPr>
      </w:pPr>
    </w:p>
    <w:p w14:paraId="4EC75E50" w14:textId="77777777" w:rsidR="007B5642" w:rsidRPr="000E4436" w:rsidRDefault="007B5642" w:rsidP="007B5642">
      <w:pPr>
        <w:ind w:left="360"/>
        <w:rPr>
          <w:rFonts w:ascii="Times New Roman" w:eastAsia="Times New Roman" w:hAnsi="Times New Roman" w:cs="Times New Roman"/>
          <w:sz w:val="24"/>
          <w:szCs w:val="20"/>
        </w:rPr>
      </w:pPr>
      <w:r w:rsidRPr="000E4436">
        <w:rPr>
          <w:rFonts w:ascii="Times New Roman" w:eastAsia="Times New Roman" w:hAnsi="Times New Roman" w:cs="Times New Roman"/>
          <w:sz w:val="24"/>
          <w:szCs w:val="20"/>
        </w:rPr>
        <w:t xml:space="preserve">Управляющая компания вправе не расценивать как признаки обесценения события, изложенные в Приложении 4.2 настоящего Порядка, на основании обоснованного и аргументированного экспертного мнения, которое отражено в профессиональном суждении. </w:t>
      </w:r>
    </w:p>
    <w:p w14:paraId="1E08B2FD" w14:textId="77777777" w:rsidR="007B5642" w:rsidRPr="007B5642" w:rsidRDefault="007B5642" w:rsidP="00937A63">
      <w:pPr>
        <w:spacing w:before="60" w:after="0" w:line="240" w:lineRule="auto"/>
        <w:ind w:firstLine="567"/>
        <w:jc w:val="both"/>
        <w:rPr>
          <w:rFonts w:ascii="Times New Roman" w:eastAsia="Times New Roman" w:hAnsi="Times New Roman" w:cs="Times New Roman"/>
          <w:sz w:val="24"/>
          <w:szCs w:val="20"/>
          <w:lang w:val="x-none"/>
        </w:rPr>
      </w:pPr>
    </w:p>
    <w:p w14:paraId="40BD349C" w14:textId="77777777" w:rsidR="00937A63" w:rsidRPr="00937A63" w:rsidRDefault="00937A63" w:rsidP="00937A63">
      <w:pPr>
        <w:keepNext/>
        <w:spacing w:before="240" w:after="240" w:line="240" w:lineRule="auto"/>
        <w:jc w:val="both"/>
        <w:outlineLvl w:val="2"/>
        <w:rPr>
          <w:rFonts w:ascii="Times New Roman" w:eastAsia="Times New Roman" w:hAnsi="Times New Roman" w:cs="Times New Roman"/>
          <w:b/>
          <w:szCs w:val="20"/>
          <w:lang w:val="x-none" w:eastAsia="x-none"/>
        </w:rPr>
      </w:pPr>
      <w:r w:rsidRPr="00937A63">
        <w:rPr>
          <w:rFonts w:ascii="Times New Roman" w:eastAsia="Times New Roman" w:hAnsi="Times New Roman" w:cs="Times New Roman"/>
          <w:b/>
          <w:szCs w:val="20"/>
          <w:lang w:val="x-none" w:eastAsia="x-none"/>
        </w:rPr>
        <w:t>2.2. Принципы перехода активов между категориями «стандартные» и «обесцененные»</w:t>
      </w:r>
    </w:p>
    <w:p w14:paraId="3598276E"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К обесцененным относятся активы, по которым наблюдаются признаки существенного повышения уровня кредитного риска, перечисленные в Таблице 1 (для контрагентов-юридических лиц) и Таблице 2 (для контрагентов-физических лиц).</w:t>
      </w:r>
    </w:p>
    <w:p w14:paraId="292D69E0"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В этих же таблицах перечислены признаки, на основании которых активы могут быть возвращены из категории «обесцененные» в категорию «стандартные». При этом каждый отдельный признак восстановления действует только в отношении сопоставленного ему признака обесценения.</w:t>
      </w:r>
    </w:p>
    <w:p w14:paraId="4E4371B8"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Дополнительно к признакам восстановления, перечисленным в Таблице 1, допускается перевод обязательств контрагента из категории обесцененных в стандартные в связи с изменением состава акционеров, когда новые акционеры существенно улучшают оценку возможной поддержки контрагента. Такое восстановление оформляется мотивированным суждением.</w:t>
      </w:r>
    </w:p>
    <w:p w14:paraId="0C6E744B"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В случае возникновения признаков обесценения по одному активу (обязательству контрагента) остальные обязательства данного контрагента также считаются обесцененными. Возврат актива из категории «обесцененные» в категорию «стандартные» возможен лишь в том случае, если признаки обесценения полностью отсутствуют по всем обязательствам данного контрагента.</w:t>
      </w:r>
    </w:p>
    <w:p w14:paraId="04700990"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p>
    <w:p w14:paraId="592B8226" w14:textId="77777777" w:rsidR="00937A63" w:rsidRPr="00937A63" w:rsidRDefault="00937A63" w:rsidP="00937A63">
      <w:pPr>
        <w:keepNext/>
        <w:spacing w:before="120" w:after="120" w:line="240" w:lineRule="auto"/>
        <w:rPr>
          <w:rFonts w:ascii="Arial" w:eastAsia="Times New Roman" w:hAnsi="Arial" w:cs="Times New Roman"/>
          <w:b/>
          <w:sz w:val="20"/>
          <w:szCs w:val="20"/>
          <w:lang w:val="x-none" w:eastAsia="x-none"/>
        </w:rPr>
      </w:pPr>
      <w:r w:rsidRPr="00937A63">
        <w:rPr>
          <w:rFonts w:ascii="Arial" w:eastAsia="Times New Roman" w:hAnsi="Arial" w:cs="Times New Roman"/>
          <w:b/>
          <w:sz w:val="20"/>
          <w:szCs w:val="20"/>
          <w:lang w:val="x-none" w:eastAsia="x-none"/>
        </w:rPr>
        <w:t>Таблица 1. Признаки обесценения для контрагентов-юридических лиц</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049"/>
        <w:gridCol w:w="4820"/>
      </w:tblGrid>
      <w:tr w:rsidR="00937A63" w:rsidRPr="00937A63" w14:paraId="3392EF16" w14:textId="77777777" w:rsidTr="00346669">
        <w:tc>
          <w:tcPr>
            <w:tcW w:w="616" w:type="dxa"/>
            <w:shd w:val="clear" w:color="auto" w:fill="auto"/>
            <w:vAlign w:val="center"/>
          </w:tcPr>
          <w:p w14:paraId="752CC56A" w14:textId="77777777" w:rsidR="00937A63" w:rsidRPr="00937A63" w:rsidRDefault="00937A63" w:rsidP="00937A63">
            <w:pPr>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 п/п</w:t>
            </w:r>
          </w:p>
        </w:tc>
        <w:tc>
          <w:tcPr>
            <w:tcW w:w="5049" w:type="dxa"/>
            <w:shd w:val="clear" w:color="auto" w:fill="auto"/>
            <w:vAlign w:val="center"/>
          </w:tcPr>
          <w:p w14:paraId="519E7D00" w14:textId="77777777" w:rsidR="00937A63" w:rsidRPr="00937A63" w:rsidRDefault="00937A63" w:rsidP="00937A63">
            <w:pPr>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 xml:space="preserve">Описание признака </w:t>
            </w:r>
            <w:r w:rsidRPr="00937A63">
              <w:rPr>
                <w:rFonts w:ascii="Times New Roman" w:eastAsia="Times New Roman" w:hAnsi="Times New Roman" w:cs="Times New Roman"/>
                <w:b/>
                <w:sz w:val="20"/>
                <w:szCs w:val="20"/>
                <w:lang w:val="x-none" w:eastAsia="x-none"/>
              </w:rPr>
              <w:br/>
              <w:t>обесценения</w:t>
            </w:r>
          </w:p>
        </w:tc>
        <w:tc>
          <w:tcPr>
            <w:tcW w:w="4820" w:type="dxa"/>
            <w:shd w:val="clear" w:color="auto" w:fill="auto"/>
            <w:vAlign w:val="center"/>
          </w:tcPr>
          <w:p w14:paraId="482E4ED4" w14:textId="77777777" w:rsidR="00937A63" w:rsidRPr="00937A63" w:rsidRDefault="00937A63" w:rsidP="00937A63">
            <w:pPr>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Признак восстановления, соответствующий данному признаку обесценения</w:t>
            </w:r>
          </w:p>
        </w:tc>
      </w:tr>
      <w:tr w:rsidR="00937A63" w:rsidRPr="00937A63" w14:paraId="6E518B13" w14:textId="77777777" w:rsidTr="00346669">
        <w:tc>
          <w:tcPr>
            <w:tcW w:w="616" w:type="dxa"/>
            <w:shd w:val="clear" w:color="auto" w:fill="auto"/>
          </w:tcPr>
          <w:p w14:paraId="26EAF131"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1</w:t>
            </w:r>
          </w:p>
        </w:tc>
        <w:tc>
          <w:tcPr>
            <w:tcW w:w="5049" w:type="dxa"/>
            <w:tcBorders>
              <w:top w:val="nil"/>
            </w:tcBorders>
            <w:shd w:val="clear" w:color="auto" w:fill="auto"/>
          </w:tcPr>
          <w:p w14:paraId="1E33A23F" w14:textId="5D3AE1CB" w:rsidR="00937A63" w:rsidRPr="00937A63" w:rsidRDefault="00937A63" w:rsidP="008C2E29">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Ухудшение финансового положения контрагента, отразившееся в доступной финансовой отчетности контрагента. Перечень показателей, подлежащих мониторингу для целей проверки ухудшения финансового положения контра</w:t>
            </w:r>
            <w:r w:rsidR="008C2E29">
              <w:rPr>
                <w:rFonts w:ascii="Times New Roman" w:eastAsia="Times New Roman" w:hAnsi="Times New Roman" w:cs="Times New Roman"/>
                <w:sz w:val="20"/>
                <w:szCs w:val="20"/>
                <w:lang w:val="x-none" w:eastAsia="x-none"/>
              </w:rPr>
              <w:t xml:space="preserve">гента, приведен в Приложении </w:t>
            </w:r>
            <w:r w:rsidR="008C2E29">
              <w:rPr>
                <w:rFonts w:ascii="Times New Roman" w:eastAsia="Times New Roman" w:hAnsi="Times New Roman" w:cs="Times New Roman"/>
                <w:sz w:val="20"/>
                <w:szCs w:val="20"/>
                <w:lang w:eastAsia="x-none"/>
              </w:rPr>
              <w:t>4</w:t>
            </w:r>
            <w:r w:rsidR="00316A14">
              <w:rPr>
                <w:rFonts w:ascii="Times New Roman" w:eastAsia="Times New Roman" w:hAnsi="Times New Roman" w:cs="Times New Roman"/>
                <w:sz w:val="20"/>
                <w:szCs w:val="20"/>
                <w:lang w:eastAsia="x-none"/>
              </w:rPr>
              <w:t>.</w:t>
            </w:r>
            <w:r w:rsidR="008C2E29">
              <w:rPr>
                <w:rFonts w:ascii="Times New Roman" w:eastAsia="Times New Roman" w:hAnsi="Times New Roman" w:cs="Times New Roman"/>
                <w:sz w:val="20"/>
                <w:szCs w:val="20"/>
                <w:lang w:eastAsia="x-none"/>
              </w:rPr>
              <w:t>2</w:t>
            </w:r>
            <w:r w:rsidRPr="00937A63">
              <w:rPr>
                <w:rFonts w:ascii="Times New Roman" w:eastAsia="Times New Roman" w:hAnsi="Times New Roman" w:cs="Times New Roman"/>
                <w:sz w:val="20"/>
                <w:szCs w:val="20"/>
                <w:lang w:val="x-none" w:eastAsia="x-none"/>
              </w:rPr>
              <w:t xml:space="preserve"> к настоящему Порядку</w:t>
            </w:r>
          </w:p>
        </w:tc>
        <w:tc>
          <w:tcPr>
            <w:tcW w:w="4820" w:type="dxa"/>
            <w:tcBorders>
              <w:top w:val="nil"/>
            </w:tcBorders>
            <w:shd w:val="clear" w:color="auto" w:fill="auto"/>
          </w:tcPr>
          <w:p w14:paraId="3DE3FC44"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В случае отсутствия фактов нарушения пороговых значений финансовых показателей по результатам двух квартальных (или одного годового или полугодового) отчета</w:t>
            </w:r>
          </w:p>
        </w:tc>
      </w:tr>
      <w:tr w:rsidR="00937A63" w:rsidRPr="00937A63" w14:paraId="1B87D59D" w14:textId="77777777" w:rsidTr="00346669">
        <w:tc>
          <w:tcPr>
            <w:tcW w:w="616" w:type="dxa"/>
            <w:shd w:val="clear" w:color="auto" w:fill="auto"/>
          </w:tcPr>
          <w:p w14:paraId="495157F4"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2</w:t>
            </w:r>
          </w:p>
        </w:tc>
        <w:tc>
          <w:tcPr>
            <w:tcW w:w="5049" w:type="dxa"/>
            <w:tcBorders>
              <w:top w:val="nil"/>
            </w:tcBorders>
            <w:shd w:val="clear" w:color="auto" w:fill="auto"/>
          </w:tcPr>
          <w:p w14:paraId="50A815D0" w14:textId="17BD234A"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Снижение рейтинга либо иное негативное действие рейтингового агентств</w:t>
            </w:r>
            <w:r w:rsidR="00316A14">
              <w:rPr>
                <w:rFonts w:ascii="Times New Roman" w:eastAsia="Times New Roman" w:hAnsi="Times New Roman" w:cs="Times New Roman"/>
                <w:sz w:val="20"/>
                <w:szCs w:val="20"/>
                <w:lang w:val="x-none" w:eastAsia="x-none"/>
              </w:rPr>
              <w:t xml:space="preserve">а в соответствии с Приложением </w:t>
            </w:r>
            <w:r w:rsidR="00316A14">
              <w:rPr>
                <w:rFonts w:ascii="Times New Roman" w:eastAsia="Times New Roman" w:hAnsi="Times New Roman" w:cs="Times New Roman"/>
                <w:sz w:val="20"/>
                <w:szCs w:val="20"/>
                <w:lang w:eastAsia="x-none"/>
              </w:rPr>
              <w:t>4.4</w:t>
            </w:r>
            <w:r w:rsidRPr="00937A63">
              <w:rPr>
                <w:rFonts w:ascii="Times New Roman" w:eastAsia="Times New Roman" w:hAnsi="Times New Roman" w:cs="Times New Roman"/>
                <w:sz w:val="20"/>
                <w:szCs w:val="20"/>
                <w:lang w:val="x-none" w:eastAsia="x-none"/>
              </w:rPr>
              <w:t xml:space="preserve"> к настоящему Порядку</w:t>
            </w:r>
          </w:p>
        </w:tc>
        <w:tc>
          <w:tcPr>
            <w:tcW w:w="4820" w:type="dxa"/>
            <w:tcBorders>
              <w:top w:val="nil"/>
            </w:tcBorders>
            <w:shd w:val="clear" w:color="auto" w:fill="auto"/>
          </w:tcPr>
          <w:p w14:paraId="5B59B529" w14:textId="0AA56C73" w:rsidR="00937A63" w:rsidRPr="00316A14" w:rsidRDefault="00937A63" w:rsidP="00937A63">
            <w:pPr>
              <w:spacing w:before="60" w:after="60" w:line="240" w:lineRule="auto"/>
              <w:rPr>
                <w:rFonts w:ascii="Times New Roman" w:eastAsia="Times New Roman" w:hAnsi="Times New Roman" w:cs="Times New Roman"/>
                <w:sz w:val="20"/>
                <w:szCs w:val="20"/>
                <w:lang w:eastAsia="x-none"/>
              </w:rPr>
            </w:pPr>
            <w:r w:rsidRPr="00937A63">
              <w:rPr>
                <w:rFonts w:ascii="Times New Roman" w:eastAsia="Times New Roman" w:hAnsi="Times New Roman" w:cs="Times New Roman"/>
                <w:sz w:val="20"/>
                <w:szCs w:val="20"/>
                <w:lang w:val="x-none" w:eastAsia="x-none"/>
              </w:rPr>
              <w:t xml:space="preserve">В случае повышения рейтинга или иного рейтингового действия </w:t>
            </w:r>
            <w:r w:rsidR="00316A14">
              <w:rPr>
                <w:rFonts w:ascii="Times New Roman" w:eastAsia="Times New Roman" w:hAnsi="Times New Roman" w:cs="Times New Roman"/>
                <w:sz w:val="20"/>
                <w:szCs w:val="20"/>
                <w:lang w:val="x-none" w:eastAsia="x-none"/>
              </w:rPr>
              <w:t xml:space="preserve">в соответствии с Приложением </w:t>
            </w:r>
            <w:r w:rsidR="00316A14">
              <w:rPr>
                <w:rFonts w:ascii="Times New Roman" w:eastAsia="Times New Roman" w:hAnsi="Times New Roman" w:cs="Times New Roman"/>
                <w:sz w:val="20"/>
                <w:szCs w:val="20"/>
                <w:lang w:eastAsia="x-none"/>
              </w:rPr>
              <w:t>4.4</w:t>
            </w:r>
          </w:p>
        </w:tc>
      </w:tr>
      <w:tr w:rsidR="00937A63" w:rsidRPr="00937A63" w14:paraId="3D4222EE" w14:textId="77777777" w:rsidTr="00346669">
        <w:tc>
          <w:tcPr>
            <w:tcW w:w="616" w:type="dxa"/>
            <w:shd w:val="clear" w:color="auto" w:fill="auto"/>
          </w:tcPr>
          <w:p w14:paraId="451ABB35"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3</w:t>
            </w:r>
          </w:p>
        </w:tc>
        <w:tc>
          <w:tcPr>
            <w:tcW w:w="5049" w:type="dxa"/>
            <w:shd w:val="clear" w:color="auto" w:fill="auto"/>
          </w:tcPr>
          <w:p w14:paraId="2D8CAB8F"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 xml:space="preserve">Резкий рост спредов по долговым ценным бумагам контрагента за последние 5 торговых дней при отсутствии роста доходности ОФЗ и при отсутствии роста доходности аналогичных облигаций эмитентов </w:t>
            </w:r>
          </w:p>
        </w:tc>
        <w:tc>
          <w:tcPr>
            <w:tcW w:w="4820" w:type="dxa"/>
            <w:shd w:val="clear" w:color="auto" w:fill="auto"/>
          </w:tcPr>
          <w:p w14:paraId="089E557C"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 xml:space="preserve">В случае возвращения спредов по облигациям контрагента относительно </w:t>
            </w:r>
            <w:r w:rsidRPr="00937A63">
              <w:rPr>
                <w:rFonts w:ascii="Times New Roman" w:eastAsia="Times New Roman" w:hAnsi="Times New Roman" w:cs="Times New Roman"/>
                <w:sz w:val="20"/>
                <w:szCs w:val="20"/>
                <w:lang w:val="en-US" w:eastAsia="x-none"/>
              </w:rPr>
              <w:t>G</w:t>
            </w:r>
            <w:r w:rsidRPr="00937A63">
              <w:rPr>
                <w:rFonts w:ascii="Times New Roman" w:eastAsia="Times New Roman" w:hAnsi="Times New Roman" w:cs="Times New Roman"/>
                <w:sz w:val="20"/>
                <w:szCs w:val="20"/>
                <w:lang w:val="x-none" w:eastAsia="x-none"/>
              </w:rPr>
              <w:t>-кривой к прежним уровням, либо уровням спредов по облигациям других эмитентов, которые до возникновения признака обесценения торговались с близкими значениями спредов</w:t>
            </w:r>
          </w:p>
        </w:tc>
      </w:tr>
      <w:tr w:rsidR="00937A63" w:rsidRPr="00937A63" w14:paraId="7E83169F" w14:textId="77777777" w:rsidTr="00346669">
        <w:tc>
          <w:tcPr>
            <w:tcW w:w="616" w:type="dxa"/>
            <w:shd w:val="clear" w:color="auto" w:fill="auto"/>
          </w:tcPr>
          <w:p w14:paraId="2D42D6BC"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4</w:t>
            </w:r>
          </w:p>
        </w:tc>
        <w:tc>
          <w:tcPr>
            <w:tcW w:w="5049" w:type="dxa"/>
            <w:shd w:val="clear" w:color="auto" w:fill="auto"/>
          </w:tcPr>
          <w:p w14:paraId="7834AEB4"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 xml:space="preserve">Отзыв (аннулирование) у контрагента лицензии на </w:t>
            </w:r>
            <w:r w:rsidRPr="00937A63">
              <w:rPr>
                <w:rFonts w:ascii="Times New Roman" w:eastAsia="Times New Roman" w:hAnsi="Times New Roman" w:cs="Times New Roman"/>
                <w:color w:val="000000"/>
                <w:sz w:val="20"/>
                <w:szCs w:val="20"/>
                <w:lang w:val="x-none" w:eastAsia="x-none"/>
              </w:rPr>
              <w:t>осуществление основного вида деятельности</w:t>
            </w:r>
          </w:p>
        </w:tc>
        <w:tc>
          <w:tcPr>
            <w:tcW w:w="4820" w:type="dxa"/>
            <w:shd w:val="clear" w:color="auto" w:fill="auto"/>
          </w:tcPr>
          <w:p w14:paraId="181F2960"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Наличие/получение лицензии на другой (или тот же) вид деятельности, при этом выход из состояния обесценения возможен только по результатам двух квартальных (или одного годового или полугодового) отчета после ее получения</w:t>
            </w:r>
          </w:p>
        </w:tc>
      </w:tr>
      <w:tr w:rsidR="00937A63" w:rsidRPr="00937A63" w14:paraId="1156F37E" w14:textId="77777777" w:rsidTr="00346669">
        <w:tc>
          <w:tcPr>
            <w:tcW w:w="616" w:type="dxa"/>
            <w:shd w:val="clear" w:color="auto" w:fill="auto"/>
          </w:tcPr>
          <w:p w14:paraId="0607CE4C"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5</w:t>
            </w:r>
          </w:p>
        </w:tc>
        <w:tc>
          <w:tcPr>
            <w:tcW w:w="5049" w:type="dxa"/>
            <w:shd w:val="clear" w:color="auto" w:fill="auto"/>
          </w:tcPr>
          <w:p w14:paraId="7481E8BD"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По активам, обращающимся на финансовом рынке: исчезновение активного рынка для финансового актива в результате финансовых затруднений эмитента</w:t>
            </w:r>
          </w:p>
        </w:tc>
        <w:tc>
          <w:tcPr>
            <w:tcW w:w="4820" w:type="dxa"/>
            <w:shd w:val="clear" w:color="auto" w:fill="auto"/>
          </w:tcPr>
          <w:p w14:paraId="36CA7E2A"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По активам, обращающимся на финансовом рынке: восстановление активного рынка для финансового актива</w:t>
            </w:r>
          </w:p>
        </w:tc>
      </w:tr>
      <w:tr w:rsidR="00937A63" w:rsidRPr="00937A63" w14:paraId="6EDF866F" w14:textId="77777777" w:rsidTr="00346669">
        <w:tc>
          <w:tcPr>
            <w:tcW w:w="616" w:type="dxa"/>
            <w:shd w:val="clear" w:color="auto" w:fill="auto"/>
          </w:tcPr>
          <w:p w14:paraId="4FC7E145"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6</w:t>
            </w:r>
          </w:p>
        </w:tc>
        <w:tc>
          <w:tcPr>
            <w:tcW w:w="5049" w:type="dxa"/>
            <w:shd w:val="clear" w:color="auto" w:fill="auto"/>
          </w:tcPr>
          <w:p w14:paraId="4219EC42"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Наличие признаков банкротства контрагента (при этом факт подачи третьей стороной заявления о банкротстве контрагента, без принятия этого заявления судом к рассмотрению по существу вопроса, не считается признаком банкротства)</w:t>
            </w:r>
          </w:p>
        </w:tc>
        <w:tc>
          <w:tcPr>
            <w:tcW w:w="4820" w:type="dxa"/>
            <w:shd w:val="clear" w:color="auto" w:fill="auto"/>
          </w:tcPr>
          <w:p w14:paraId="778971CC"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Отсутствие признаков банкротства контрагента в течение срока не менее 6 месяцев</w:t>
            </w:r>
          </w:p>
        </w:tc>
      </w:tr>
      <w:tr w:rsidR="00937A63" w:rsidRPr="00937A63" w14:paraId="08F9FA9A" w14:textId="77777777" w:rsidTr="00346669">
        <w:tc>
          <w:tcPr>
            <w:tcW w:w="616" w:type="dxa"/>
            <w:shd w:val="clear" w:color="auto" w:fill="auto"/>
          </w:tcPr>
          <w:p w14:paraId="10353CC0"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7</w:t>
            </w:r>
          </w:p>
        </w:tc>
        <w:tc>
          <w:tcPr>
            <w:tcW w:w="5049" w:type="dxa"/>
            <w:shd w:val="clear" w:color="auto" w:fill="auto"/>
          </w:tcPr>
          <w:p w14:paraId="65683EEE"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Изменение ранее согласованных условий договора с целью создания более благоприятных условий для контрагента в связи с невозможностью выполнения им текущих обязательств, что обусловлено финансовым положением клиента, и/или полное или частичное рефинансирование текущей задолженности, которое бы не потребовалось, если бы контрагент не испытывал финансовые трудности</w:t>
            </w:r>
          </w:p>
        </w:tc>
        <w:tc>
          <w:tcPr>
            <w:tcW w:w="4820" w:type="dxa"/>
            <w:shd w:val="clear" w:color="auto" w:fill="auto"/>
          </w:tcPr>
          <w:p w14:paraId="6B431E9A"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По истечении 3 месяцев с момента полного погашения реструктурированной задолженности (кроме случаев, когда одновременно с погашением возникает новая задолженность), если в течение этих 3 месяцев не возникало просроченной задолженности или признаков обесценения по другим обязательствам контрагента</w:t>
            </w:r>
          </w:p>
        </w:tc>
      </w:tr>
      <w:tr w:rsidR="00937A63" w:rsidRPr="00937A63" w14:paraId="1AE02E24" w14:textId="77777777" w:rsidTr="00346669">
        <w:tc>
          <w:tcPr>
            <w:tcW w:w="616" w:type="dxa"/>
            <w:shd w:val="clear" w:color="auto" w:fill="auto"/>
          </w:tcPr>
          <w:p w14:paraId="790F94C6"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8</w:t>
            </w:r>
          </w:p>
        </w:tc>
        <w:tc>
          <w:tcPr>
            <w:tcW w:w="5049" w:type="dxa"/>
            <w:shd w:val="clear" w:color="auto" w:fill="auto"/>
          </w:tcPr>
          <w:p w14:paraId="65CB5DEC" w14:textId="18423008" w:rsidR="00937A63" w:rsidRPr="00937A63" w:rsidRDefault="00FD57D1" w:rsidP="00DD01CF">
            <w:pPr>
              <w:spacing w:before="60" w:after="60" w:line="240" w:lineRule="auto"/>
              <w:rPr>
                <w:rFonts w:ascii="Times New Roman" w:eastAsia="Times New Roman" w:hAnsi="Times New Roman" w:cs="Times New Roman"/>
                <w:sz w:val="24"/>
                <w:szCs w:val="20"/>
              </w:rPr>
            </w:pPr>
            <w:r>
              <w:rPr>
                <w:rFonts w:ascii="Times New Roman" w:eastAsia="Times New Roman" w:hAnsi="Times New Roman" w:cs="Times New Roman"/>
                <w:sz w:val="20"/>
                <w:szCs w:val="20"/>
                <w:lang w:eastAsia="x-none"/>
              </w:rPr>
              <w:t>Н</w:t>
            </w:r>
            <w:r w:rsidRPr="00FD57D1">
              <w:rPr>
                <w:rFonts w:ascii="Times New Roman" w:eastAsia="Times New Roman" w:hAnsi="Times New Roman" w:cs="Times New Roman"/>
                <w:sz w:val="20"/>
                <w:szCs w:val="20"/>
                <w:lang w:val="x-none" w:eastAsia="x-none"/>
              </w:rPr>
              <w:t>арушение срока исполнения обязательств на меньший срок, чем определено настоящими Правилами для признания дефолта, но больший, чем для признания дебиторской задолженности операционной. При этом Управляющая компания имеет право не считать обесцененной задолженность, просроченную на один день</w:t>
            </w:r>
            <w:r>
              <w:rPr>
                <w:rFonts w:ascii="Times New Roman" w:eastAsia="Times New Roman" w:hAnsi="Times New Roman" w:cs="Times New Roman"/>
                <w:sz w:val="20"/>
                <w:szCs w:val="20"/>
                <w:lang w:eastAsia="x-none"/>
              </w:rPr>
              <w:t xml:space="preserve"> </w:t>
            </w:r>
            <w:r w:rsidRPr="00DD01CF">
              <w:rPr>
                <w:rFonts w:ascii="Times New Roman" w:eastAsia="Times New Roman" w:hAnsi="Times New Roman" w:cs="Times New Roman"/>
                <w:sz w:val="20"/>
                <w:szCs w:val="20"/>
                <w:lang w:val="x-none" w:eastAsia="x-none"/>
              </w:rPr>
              <w:t>(кроме обязательств по операциям на рынке репо и с производными инструментами)</w:t>
            </w:r>
            <w:r w:rsidRPr="00FD57D1">
              <w:rPr>
                <w:rFonts w:ascii="Times New Roman" w:eastAsia="Times New Roman" w:hAnsi="Times New Roman" w:cs="Times New Roman"/>
                <w:sz w:val="20"/>
                <w:szCs w:val="20"/>
                <w:lang w:val="x-none" w:eastAsia="x-none"/>
              </w:rPr>
              <w:t>, в случае наличия документов (копий документов), свидетельствующих о своевременном исполнении обязательств; решение об отсутствии обесценения оформляется мотивированным суждением;</w:t>
            </w:r>
          </w:p>
        </w:tc>
        <w:tc>
          <w:tcPr>
            <w:tcW w:w="4820" w:type="dxa"/>
            <w:shd w:val="clear" w:color="auto" w:fill="auto"/>
          </w:tcPr>
          <w:p w14:paraId="45DF1973" w14:textId="459FD58F" w:rsidR="00151D8A"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Полное исполнение контрагентом своих контрактных обязательств (в том числе ранее просроченных) в соответствии с сроками, предусмотренными договором, на протяжении не менее чем 6 месяцев. Обязательства, ранее восстановленные из дефолтных, не могут быть переведены в категорию стандартных вплоть до момента полного их погашения</w:t>
            </w:r>
          </w:p>
          <w:p w14:paraId="130C961C" w14:textId="77777777" w:rsidR="00151D8A" w:rsidRPr="00151D8A" w:rsidRDefault="00151D8A" w:rsidP="00DD01CF">
            <w:pPr>
              <w:rPr>
                <w:rFonts w:ascii="Times New Roman" w:eastAsia="Times New Roman" w:hAnsi="Times New Roman" w:cs="Times New Roman"/>
                <w:sz w:val="20"/>
                <w:szCs w:val="20"/>
                <w:lang w:val="x-none" w:eastAsia="x-none"/>
              </w:rPr>
            </w:pPr>
          </w:p>
          <w:p w14:paraId="1FC93C3B" w14:textId="77777777" w:rsidR="00151D8A" w:rsidRPr="00F539D6" w:rsidRDefault="00151D8A" w:rsidP="00DD01CF">
            <w:pPr>
              <w:rPr>
                <w:rFonts w:ascii="Times New Roman" w:eastAsia="Times New Roman" w:hAnsi="Times New Roman" w:cs="Times New Roman"/>
                <w:sz w:val="20"/>
                <w:szCs w:val="20"/>
                <w:lang w:val="x-none" w:eastAsia="x-none"/>
              </w:rPr>
            </w:pPr>
          </w:p>
          <w:p w14:paraId="738243FF" w14:textId="77777777" w:rsidR="00151D8A" w:rsidRPr="00F539D6" w:rsidRDefault="00151D8A" w:rsidP="00DD01CF">
            <w:pPr>
              <w:rPr>
                <w:rFonts w:ascii="Times New Roman" w:eastAsia="Times New Roman" w:hAnsi="Times New Roman" w:cs="Times New Roman"/>
                <w:sz w:val="20"/>
                <w:szCs w:val="20"/>
                <w:lang w:val="x-none" w:eastAsia="x-none"/>
              </w:rPr>
            </w:pPr>
          </w:p>
          <w:p w14:paraId="1FD09948" w14:textId="677788E4" w:rsidR="00151D8A" w:rsidRDefault="00151D8A" w:rsidP="00151D8A">
            <w:pPr>
              <w:rPr>
                <w:rFonts w:ascii="Times New Roman" w:eastAsia="Times New Roman" w:hAnsi="Times New Roman" w:cs="Times New Roman"/>
                <w:sz w:val="20"/>
                <w:szCs w:val="20"/>
                <w:lang w:val="x-none" w:eastAsia="x-none"/>
              </w:rPr>
            </w:pPr>
          </w:p>
          <w:p w14:paraId="6FCB8B63" w14:textId="77777777" w:rsidR="00937A63" w:rsidRPr="00151D8A" w:rsidRDefault="00937A63" w:rsidP="00B05304">
            <w:pPr>
              <w:jc w:val="right"/>
              <w:rPr>
                <w:rFonts w:ascii="Times New Roman" w:eastAsia="Times New Roman" w:hAnsi="Times New Roman" w:cs="Times New Roman"/>
                <w:sz w:val="20"/>
                <w:szCs w:val="20"/>
                <w:lang w:val="x-none" w:eastAsia="x-none"/>
              </w:rPr>
            </w:pPr>
          </w:p>
        </w:tc>
      </w:tr>
      <w:tr w:rsidR="00937A63" w:rsidRPr="00937A63" w14:paraId="6CC43608" w14:textId="77777777" w:rsidTr="00346669">
        <w:tc>
          <w:tcPr>
            <w:tcW w:w="616" w:type="dxa"/>
            <w:shd w:val="clear" w:color="auto" w:fill="auto"/>
          </w:tcPr>
          <w:p w14:paraId="2556DAFE" w14:textId="3BD1EB19" w:rsidR="00937A63" w:rsidRPr="00DD01CF" w:rsidRDefault="00937A63" w:rsidP="00937A63">
            <w:pPr>
              <w:spacing w:before="60" w:after="60" w:line="240" w:lineRule="auto"/>
              <w:rPr>
                <w:rFonts w:ascii="Times New Roman" w:eastAsia="Times New Roman" w:hAnsi="Times New Roman" w:cs="Times New Roman"/>
                <w:sz w:val="20"/>
                <w:szCs w:val="20"/>
                <w:lang w:eastAsia="x-none"/>
              </w:rPr>
            </w:pPr>
            <w:r w:rsidRPr="00937A63">
              <w:rPr>
                <w:rFonts w:ascii="Times New Roman" w:eastAsia="Times New Roman" w:hAnsi="Times New Roman" w:cs="Times New Roman"/>
                <w:sz w:val="20"/>
                <w:szCs w:val="20"/>
                <w:lang w:val="x-none" w:eastAsia="x-none"/>
              </w:rPr>
              <w:t>9</w:t>
            </w:r>
          </w:p>
        </w:tc>
        <w:tc>
          <w:tcPr>
            <w:tcW w:w="5049" w:type="dxa"/>
            <w:shd w:val="clear" w:color="auto" w:fill="auto"/>
          </w:tcPr>
          <w:p w14:paraId="101C19CB"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37A63">
              <w:rPr>
                <w:rFonts w:ascii="Times New Roman" w:eastAsia="Times New Roman" w:hAnsi="Times New Roman" w:cs="Times New Roman"/>
                <w:sz w:val="24"/>
                <w:szCs w:val="20"/>
              </w:rPr>
              <w:t xml:space="preserve"> </w:t>
            </w:r>
            <w:r w:rsidRPr="00937A63">
              <w:rPr>
                <w:rFonts w:ascii="Times New Roman" w:eastAsia="Times New Roman" w:hAnsi="Times New Roman" w:cs="Times New Roman"/>
                <w:sz w:val="20"/>
                <w:szCs w:val="20"/>
              </w:rPr>
              <w:t>к которой принадлежит контрагент, при условии продолжения обслуживания долга самим контрагентом после указанного события дефолта</w:t>
            </w:r>
          </w:p>
        </w:tc>
        <w:tc>
          <w:tcPr>
            <w:tcW w:w="4820" w:type="dxa"/>
            <w:shd w:val="clear" w:color="auto" w:fill="auto"/>
          </w:tcPr>
          <w:p w14:paraId="21163A38"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p>
        </w:tc>
      </w:tr>
      <w:tr w:rsidR="00937A63" w:rsidRPr="00937A63" w14:paraId="533D7C2E" w14:textId="77777777" w:rsidTr="00346669">
        <w:tc>
          <w:tcPr>
            <w:tcW w:w="616" w:type="dxa"/>
            <w:shd w:val="clear" w:color="auto" w:fill="auto"/>
          </w:tcPr>
          <w:p w14:paraId="3E59B9E2" w14:textId="77777777" w:rsidR="00937A63" w:rsidRPr="00DD01CF" w:rsidRDefault="00937A63" w:rsidP="00937A63">
            <w:pPr>
              <w:spacing w:before="60" w:after="60" w:line="240" w:lineRule="auto"/>
              <w:rPr>
                <w:rFonts w:ascii="Times New Roman" w:eastAsia="Times New Roman" w:hAnsi="Times New Roman" w:cs="Times New Roman"/>
                <w:sz w:val="20"/>
                <w:szCs w:val="20"/>
                <w:lang w:eastAsia="x-none"/>
              </w:rPr>
            </w:pPr>
            <w:r w:rsidRPr="00937A63">
              <w:rPr>
                <w:rFonts w:ascii="Times New Roman" w:eastAsia="Times New Roman" w:hAnsi="Times New Roman" w:cs="Times New Roman"/>
                <w:sz w:val="20"/>
                <w:szCs w:val="20"/>
                <w:lang w:val="x-none" w:eastAsia="x-none"/>
              </w:rPr>
              <w:t>10</w:t>
            </w:r>
          </w:p>
        </w:tc>
        <w:tc>
          <w:tcPr>
            <w:tcW w:w="5049" w:type="dxa"/>
            <w:shd w:val="clear" w:color="auto" w:fill="auto"/>
          </w:tcPr>
          <w:p w14:paraId="133CD903" w14:textId="62D29FF0"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 xml:space="preserve">Для </w:t>
            </w:r>
            <w:r w:rsidRPr="00937A63">
              <w:rPr>
                <w:rFonts w:ascii="Times New Roman" w:eastAsia="Times New Roman" w:hAnsi="Times New Roman" w:cs="Times New Roman"/>
                <w:b/>
                <w:sz w:val="20"/>
                <w:szCs w:val="20"/>
              </w:rPr>
              <w:t>необеспеченной</w:t>
            </w:r>
            <w:r w:rsidRPr="00937A63">
              <w:rPr>
                <w:rFonts w:ascii="Times New Roman" w:eastAsia="Times New Roman" w:hAnsi="Times New Roman" w:cs="Times New Roman"/>
                <w:sz w:val="20"/>
                <w:szCs w:val="20"/>
              </w:rPr>
              <w:t xml:space="preserve"> задолженности по займам, кредитам, финансовым инструментам, в случае отсутствия публичных котировок по облигациям контрагента, - резкий рост доходности</w:t>
            </w:r>
            <w:r w:rsidR="00DA629E">
              <w:rPr>
                <w:rStyle w:val="affc"/>
                <w:rFonts w:ascii="Times New Roman" w:eastAsia="Times New Roman" w:hAnsi="Times New Roman" w:cs="Times New Roman"/>
                <w:sz w:val="20"/>
                <w:szCs w:val="20"/>
              </w:rPr>
              <w:footnoteReference w:id="10"/>
            </w:r>
            <w:r w:rsidRPr="00937A63">
              <w:rPr>
                <w:rFonts w:ascii="Times New Roman" w:eastAsia="Times New Roman" w:hAnsi="Times New Roman" w:cs="Times New Roman"/>
                <w:sz w:val="20"/>
                <w:szCs w:val="20"/>
              </w:rPr>
              <w:t xml:space="preserve"> по облигациям компаний группы, к которой принадлежит контрагент</w:t>
            </w:r>
          </w:p>
        </w:tc>
        <w:tc>
          <w:tcPr>
            <w:tcW w:w="4820" w:type="dxa"/>
            <w:shd w:val="clear" w:color="auto" w:fill="auto"/>
          </w:tcPr>
          <w:p w14:paraId="205E0DA0"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 xml:space="preserve">Для </w:t>
            </w:r>
            <w:r w:rsidRPr="00937A63">
              <w:rPr>
                <w:rFonts w:ascii="Times New Roman" w:eastAsia="Times New Roman" w:hAnsi="Times New Roman" w:cs="Times New Roman"/>
                <w:b/>
                <w:sz w:val="20"/>
                <w:szCs w:val="20"/>
                <w:lang w:val="x-none" w:eastAsia="x-none"/>
              </w:rPr>
              <w:t>необеспеченной</w:t>
            </w:r>
            <w:r w:rsidRPr="00937A63">
              <w:rPr>
                <w:rFonts w:ascii="Times New Roman" w:eastAsia="Times New Roman" w:hAnsi="Times New Roman" w:cs="Times New Roman"/>
                <w:sz w:val="20"/>
                <w:szCs w:val="20"/>
                <w:lang w:val="x-none" w:eastAsia="x-none"/>
              </w:rPr>
              <w:t xml:space="preserve"> задолженности по займам, кредитам, финансовым инструментам, в случае отсутствия публичных котировок по облигациям контрагента, - возвращение спредов по облигациям компаний группы, к которой принадлежит контрагент, относительно </w:t>
            </w:r>
            <w:r w:rsidRPr="00937A63">
              <w:rPr>
                <w:rFonts w:ascii="Times New Roman" w:eastAsia="Times New Roman" w:hAnsi="Times New Roman" w:cs="Times New Roman"/>
                <w:sz w:val="20"/>
                <w:szCs w:val="20"/>
                <w:lang w:val="en-US" w:eastAsia="x-none"/>
              </w:rPr>
              <w:t>G</w:t>
            </w:r>
            <w:r w:rsidRPr="00937A63">
              <w:rPr>
                <w:rFonts w:ascii="Times New Roman" w:eastAsia="Times New Roman" w:hAnsi="Times New Roman" w:cs="Times New Roman"/>
                <w:sz w:val="20"/>
                <w:szCs w:val="20"/>
                <w:lang w:val="x-none" w:eastAsia="x-none"/>
              </w:rPr>
              <w:t>-кривой к прежним уровням, либо уровням спредов по облигациям других эмитентов, которые до возникновения признака обесценения торговались с близкими значениями спредов</w:t>
            </w:r>
          </w:p>
        </w:tc>
      </w:tr>
    </w:tbl>
    <w:p w14:paraId="78D1CE5E"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p>
    <w:p w14:paraId="5833B3B6" w14:textId="77777777" w:rsidR="000F6C27" w:rsidRPr="00173FB9" w:rsidRDefault="000F6C27" w:rsidP="00937A63">
      <w:pPr>
        <w:keepNext/>
        <w:spacing w:before="120" w:after="120" w:line="240" w:lineRule="auto"/>
        <w:rPr>
          <w:rFonts w:ascii="Arial" w:eastAsia="Times New Roman" w:hAnsi="Arial" w:cs="Times New Roman"/>
          <w:b/>
          <w:sz w:val="20"/>
          <w:szCs w:val="20"/>
          <w:lang w:eastAsia="x-none"/>
        </w:rPr>
      </w:pPr>
    </w:p>
    <w:p w14:paraId="23E6EE4D" w14:textId="77777777" w:rsidR="00937A63" w:rsidRPr="00937A63" w:rsidRDefault="00937A63" w:rsidP="00937A63">
      <w:pPr>
        <w:keepNext/>
        <w:spacing w:before="120" w:after="120" w:line="240" w:lineRule="auto"/>
        <w:rPr>
          <w:rFonts w:ascii="Arial" w:eastAsia="Times New Roman" w:hAnsi="Arial" w:cs="Times New Roman"/>
          <w:b/>
          <w:sz w:val="20"/>
          <w:szCs w:val="20"/>
          <w:lang w:val="x-none" w:eastAsia="x-none"/>
        </w:rPr>
      </w:pPr>
      <w:r w:rsidRPr="00937A63">
        <w:rPr>
          <w:rFonts w:ascii="Arial" w:eastAsia="Times New Roman" w:hAnsi="Arial" w:cs="Times New Roman"/>
          <w:b/>
          <w:sz w:val="20"/>
          <w:szCs w:val="20"/>
          <w:lang w:val="x-none" w:eastAsia="x-none"/>
        </w:rPr>
        <w:t>Таблица 2. Признаки обесценения для контрагентов-физических лиц</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191"/>
        <w:gridCol w:w="4678"/>
      </w:tblGrid>
      <w:tr w:rsidR="00937A63" w:rsidRPr="00937A63" w14:paraId="30D5A9F9" w14:textId="77777777" w:rsidTr="00346669">
        <w:tc>
          <w:tcPr>
            <w:tcW w:w="616" w:type="dxa"/>
            <w:tcBorders>
              <w:bottom w:val="single" w:sz="4" w:space="0" w:color="auto"/>
            </w:tcBorders>
            <w:shd w:val="clear" w:color="auto" w:fill="auto"/>
            <w:vAlign w:val="center"/>
          </w:tcPr>
          <w:p w14:paraId="6D50C714" w14:textId="77777777" w:rsidR="00937A63" w:rsidRPr="00937A63" w:rsidRDefault="00937A63" w:rsidP="00937A63">
            <w:pPr>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 п/п</w:t>
            </w:r>
          </w:p>
        </w:tc>
        <w:tc>
          <w:tcPr>
            <w:tcW w:w="5191" w:type="dxa"/>
            <w:tcBorders>
              <w:bottom w:val="single" w:sz="4" w:space="0" w:color="auto"/>
            </w:tcBorders>
            <w:shd w:val="clear" w:color="auto" w:fill="auto"/>
            <w:vAlign w:val="center"/>
          </w:tcPr>
          <w:p w14:paraId="4EF23291" w14:textId="77777777" w:rsidR="00937A63" w:rsidRPr="00937A63" w:rsidRDefault="00937A63" w:rsidP="00937A63">
            <w:pPr>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 xml:space="preserve">Описание признака </w:t>
            </w:r>
            <w:r w:rsidRPr="00937A63">
              <w:rPr>
                <w:rFonts w:ascii="Times New Roman" w:eastAsia="Times New Roman" w:hAnsi="Times New Roman" w:cs="Times New Roman"/>
                <w:b/>
                <w:sz w:val="20"/>
                <w:szCs w:val="20"/>
                <w:lang w:val="x-none" w:eastAsia="x-none"/>
              </w:rPr>
              <w:br/>
              <w:t>обесценения</w:t>
            </w:r>
          </w:p>
        </w:tc>
        <w:tc>
          <w:tcPr>
            <w:tcW w:w="4678" w:type="dxa"/>
            <w:tcBorders>
              <w:bottom w:val="single" w:sz="4" w:space="0" w:color="auto"/>
            </w:tcBorders>
            <w:shd w:val="clear" w:color="auto" w:fill="auto"/>
            <w:vAlign w:val="center"/>
          </w:tcPr>
          <w:p w14:paraId="3C8AB885" w14:textId="77777777" w:rsidR="00937A63" w:rsidRPr="00937A63" w:rsidRDefault="00937A63" w:rsidP="00937A63">
            <w:pPr>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Признак восстановления, соответствующий данному признаку обесценения</w:t>
            </w:r>
          </w:p>
        </w:tc>
      </w:tr>
      <w:tr w:rsidR="00937A63" w:rsidRPr="00937A63" w14:paraId="2F7A5CB2" w14:textId="77777777" w:rsidTr="00346669">
        <w:tc>
          <w:tcPr>
            <w:tcW w:w="616" w:type="dxa"/>
            <w:tcBorders>
              <w:top w:val="single" w:sz="4" w:space="0" w:color="auto"/>
              <w:bottom w:val="single" w:sz="4" w:space="0" w:color="auto"/>
            </w:tcBorders>
            <w:shd w:val="clear" w:color="auto" w:fill="auto"/>
          </w:tcPr>
          <w:p w14:paraId="0FE67F44"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1</w:t>
            </w:r>
          </w:p>
        </w:tc>
        <w:tc>
          <w:tcPr>
            <w:tcW w:w="5191" w:type="dxa"/>
            <w:tcBorders>
              <w:top w:val="single" w:sz="4" w:space="0" w:color="auto"/>
              <w:bottom w:val="single" w:sz="4" w:space="0" w:color="auto"/>
            </w:tcBorders>
            <w:shd w:val="clear" w:color="auto" w:fill="auto"/>
          </w:tcPr>
          <w:p w14:paraId="18AD03F6"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tc>
        <w:tc>
          <w:tcPr>
            <w:tcW w:w="4678" w:type="dxa"/>
            <w:tcBorders>
              <w:top w:val="single" w:sz="4" w:space="0" w:color="auto"/>
              <w:bottom w:val="single" w:sz="4" w:space="0" w:color="auto"/>
            </w:tcBorders>
            <w:shd w:val="clear" w:color="auto" w:fill="auto"/>
          </w:tcPr>
          <w:p w14:paraId="407DA6F2"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Получение информации о восстановлении платежеспособности и сохранении этого статуса в течение 6 месяцев</w:t>
            </w:r>
          </w:p>
        </w:tc>
      </w:tr>
      <w:tr w:rsidR="00937A63" w:rsidRPr="00937A63" w14:paraId="1EB6EA7D" w14:textId="77777777" w:rsidTr="00346669">
        <w:tc>
          <w:tcPr>
            <w:tcW w:w="616" w:type="dxa"/>
            <w:tcBorders>
              <w:top w:val="single" w:sz="4" w:space="0" w:color="auto"/>
              <w:bottom w:val="single" w:sz="4" w:space="0" w:color="auto"/>
            </w:tcBorders>
            <w:shd w:val="clear" w:color="auto" w:fill="auto"/>
          </w:tcPr>
          <w:p w14:paraId="0442D6C9"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2</w:t>
            </w:r>
          </w:p>
        </w:tc>
        <w:tc>
          <w:tcPr>
            <w:tcW w:w="5191" w:type="dxa"/>
            <w:tcBorders>
              <w:top w:val="single" w:sz="4" w:space="0" w:color="auto"/>
              <w:bottom w:val="single" w:sz="4" w:space="0" w:color="auto"/>
            </w:tcBorders>
            <w:shd w:val="clear" w:color="auto" w:fill="auto"/>
          </w:tcPr>
          <w:p w14:paraId="13368064"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Появление у Управляющей компании информации о возбуждении уголовного дела в отношении контрагента-физического лица или объявлении его в розыск</w:t>
            </w:r>
          </w:p>
        </w:tc>
        <w:tc>
          <w:tcPr>
            <w:tcW w:w="4678" w:type="dxa"/>
            <w:tcBorders>
              <w:top w:val="single" w:sz="4" w:space="0" w:color="auto"/>
              <w:bottom w:val="single" w:sz="4" w:space="0" w:color="auto"/>
            </w:tcBorders>
            <w:shd w:val="clear" w:color="auto" w:fill="auto"/>
          </w:tcPr>
          <w:p w14:paraId="2CE8259D"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В случае получения информации о прекращении судебного/уголовного преследования контрагента-физического лица путем оправдательного приговора либо прекращения дела.</w:t>
            </w:r>
          </w:p>
          <w:p w14:paraId="60F7D518"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При этом в случае мирового соглашения между контрагентом и истцом Управляющая компания проводит оценку финансового состояния с учетом известных или предполагаемых условий мирового соглашения</w:t>
            </w:r>
          </w:p>
        </w:tc>
      </w:tr>
      <w:tr w:rsidR="00937A63" w:rsidRPr="00937A63" w14:paraId="5056FE5B" w14:textId="77777777" w:rsidTr="00346669">
        <w:tc>
          <w:tcPr>
            <w:tcW w:w="616" w:type="dxa"/>
            <w:tcBorders>
              <w:top w:val="single" w:sz="4" w:space="0" w:color="auto"/>
              <w:bottom w:val="single" w:sz="4" w:space="0" w:color="auto"/>
            </w:tcBorders>
            <w:shd w:val="clear" w:color="auto" w:fill="auto"/>
          </w:tcPr>
          <w:p w14:paraId="6A4E7F0C" w14:textId="3E39696A" w:rsidR="00937A63" w:rsidRPr="00DD01CF" w:rsidRDefault="00FD57D1" w:rsidP="00FD57D1">
            <w:pPr>
              <w:spacing w:before="60" w:after="60" w:line="240" w:lineRule="auto"/>
              <w:rPr>
                <w:rFonts w:ascii="Times New Roman" w:eastAsia="Times New Roman" w:hAnsi="Times New Roman" w:cs="Times New Roman"/>
                <w:sz w:val="20"/>
                <w:szCs w:val="20"/>
                <w:lang w:eastAsia="x-none"/>
              </w:rPr>
            </w:pPr>
            <w:r>
              <w:rPr>
                <w:rFonts w:ascii="Times New Roman" w:eastAsia="Times New Roman" w:hAnsi="Times New Roman" w:cs="Times New Roman"/>
                <w:sz w:val="20"/>
                <w:szCs w:val="20"/>
                <w:lang w:eastAsia="x-none"/>
              </w:rPr>
              <w:t>3</w:t>
            </w:r>
          </w:p>
        </w:tc>
        <w:tc>
          <w:tcPr>
            <w:tcW w:w="5191" w:type="dxa"/>
            <w:tcBorders>
              <w:top w:val="single" w:sz="4" w:space="0" w:color="auto"/>
              <w:bottom w:val="single" w:sz="4" w:space="0" w:color="auto"/>
            </w:tcBorders>
            <w:shd w:val="clear" w:color="auto" w:fill="auto"/>
          </w:tcPr>
          <w:p w14:paraId="606CCDB1"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 xml:space="preserve">Появление у Управляющей компании информации об исполнительном производстве в отношении физического лица, частичное или </w:t>
            </w:r>
            <w:r w:rsidRPr="00937A63">
              <w:rPr>
                <w:rFonts w:ascii="Times New Roman" w:eastAsia="Times New Roman" w:hAnsi="Times New Roman" w:cs="Times New Roman"/>
                <w:noProof/>
                <w:sz w:val="20"/>
                <w:szCs w:val="20"/>
              </w:rPr>
              <w:t>полное удовлетворение</w:t>
            </w:r>
            <w:r w:rsidRPr="00937A63">
              <w:rPr>
                <w:rFonts w:ascii="Times New Roman" w:eastAsia="Times New Roman" w:hAnsi="Times New Roman" w:cs="Times New Roman"/>
                <w:sz w:val="20"/>
                <w:szCs w:val="20"/>
              </w:rPr>
              <w:t xml:space="preserve"> которого может существенно повлиять на финансовую способность контрагента отвечать по обязательствам перед Управляющей компанией</w:t>
            </w:r>
          </w:p>
        </w:tc>
        <w:tc>
          <w:tcPr>
            <w:tcW w:w="4678" w:type="dxa"/>
            <w:tcBorders>
              <w:top w:val="single" w:sz="4" w:space="0" w:color="auto"/>
              <w:bottom w:val="single" w:sz="4" w:space="0" w:color="auto"/>
            </w:tcBorders>
            <w:shd w:val="clear" w:color="auto" w:fill="auto"/>
          </w:tcPr>
          <w:p w14:paraId="491BF370"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Получение информации об удовлетворении контрагентом обращенных на него исковых требований</w:t>
            </w:r>
          </w:p>
        </w:tc>
      </w:tr>
      <w:tr w:rsidR="00937A63" w:rsidRPr="00937A63" w14:paraId="7E48277D" w14:textId="77777777" w:rsidTr="00346669">
        <w:tc>
          <w:tcPr>
            <w:tcW w:w="616" w:type="dxa"/>
            <w:tcBorders>
              <w:top w:val="single" w:sz="4" w:space="0" w:color="auto"/>
              <w:bottom w:val="single" w:sz="4" w:space="0" w:color="auto"/>
            </w:tcBorders>
            <w:shd w:val="clear" w:color="auto" w:fill="auto"/>
          </w:tcPr>
          <w:p w14:paraId="3468CDC3" w14:textId="3B8DDE6D" w:rsidR="00937A63" w:rsidRPr="00DD01CF" w:rsidRDefault="00FD57D1" w:rsidP="00937A63">
            <w:pPr>
              <w:spacing w:before="60" w:after="60" w:line="240" w:lineRule="auto"/>
              <w:rPr>
                <w:rFonts w:ascii="Times New Roman" w:eastAsia="Times New Roman" w:hAnsi="Times New Roman" w:cs="Times New Roman"/>
                <w:sz w:val="20"/>
                <w:szCs w:val="20"/>
                <w:lang w:eastAsia="x-none"/>
              </w:rPr>
            </w:pPr>
            <w:r>
              <w:rPr>
                <w:rFonts w:ascii="Times New Roman" w:eastAsia="Times New Roman" w:hAnsi="Times New Roman" w:cs="Times New Roman"/>
                <w:sz w:val="20"/>
                <w:szCs w:val="20"/>
                <w:lang w:eastAsia="x-none"/>
              </w:rPr>
              <w:t>4</w:t>
            </w:r>
          </w:p>
        </w:tc>
        <w:tc>
          <w:tcPr>
            <w:tcW w:w="5191" w:type="dxa"/>
            <w:tcBorders>
              <w:top w:val="single" w:sz="4" w:space="0" w:color="auto"/>
              <w:bottom w:val="single" w:sz="4" w:space="0" w:color="auto"/>
            </w:tcBorders>
            <w:shd w:val="clear" w:color="auto" w:fill="auto"/>
          </w:tcPr>
          <w:p w14:paraId="33AA907A"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Изменение ранее согласованных условий договора с целью создания более благоприятных условий для контрагента в связи с невозможностью выполнения им текущих обязательств, что обусловлено финансовым положением клиента, и/или полное или частичное рефинансирование текущей задолженности, которое бы не потребовалось, если бы контрагент не испытывал финансовые трудности</w:t>
            </w:r>
          </w:p>
        </w:tc>
        <w:tc>
          <w:tcPr>
            <w:tcW w:w="4678" w:type="dxa"/>
            <w:tcBorders>
              <w:top w:val="single" w:sz="4" w:space="0" w:color="auto"/>
              <w:bottom w:val="single" w:sz="4" w:space="0" w:color="auto"/>
            </w:tcBorders>
            <w:shd w:val="clear" w:color="auto" w:fill="auto"/>
          </w:tcPr>
          <w:p w14:paraId="31755B9B"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По истечении 3 месяцев с момента полного погашения реструктурированной задолженности (кроме случаев, когда одновременно с погашением возникает новая задолженность), если в течение этих 3 месяцев не возникало просроченной задолженности или признаков обесценения по другим обязательствам контрагента</w:t>
            </w:r>
          </w:p>
        </w:tc>
      </w:tr>
      <w:tr w:rsidR="00937A63" w:rsidRPr="00937A63" w14:paraId="30F38FC2" w14:textId="77777777" w:rsidTr="00346669">
        <w:tc>
          <w:tcPr>
            <w:tcW w:w="616" w:type="dxa"/>
            <w:tcBorders>
              <w:top w:val="single" w:sz="4" w:space="0" w:color="auto"/>
              <w:bottom w:val="single" w:sz="4" w:space="0" w:color="auto"/>
            </w:tcBorders>
            <w:shd w:val="clear" w:color="auto" w:fill="auto"/>
          </w:tcPr>
          <w:p w14:paraId="311FF2FA"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5</w:t>
            </w:r>
          </w:p>
        </w:tc>
        <w:tc>
          <w:tcPr>
            <w:tcW w:w="5191" w:type="dxa"/>
            <w:tcBorders>
              <w:top w:val="single" w:sz="4" w:space="0" w:color="auto"/>
              <w:bottom w:val="single" w:sz="4" w:space="0" w:color="auto"/>
            </w:tcBorders>
            <w:shd w:val="clear" w:color="auto" w:fill="auto"/>
          </w:tcPr>
          <w:p w14:paraId="31B9315F" w14:textId="4C9ACA0C" w:rsidR="00937A63" w:rsidRPr="00937A63" w:rsidRDefault="00FD57D1" w:rsidP="00FD57D1">
            <w:pPr>
              <w:spacing w:before="60" w:after="0" w:line="240" w:lineRule="auto"/>
              <w:rPr>
                <w:rFonts w:ascii="Times New Roman" w:eastAsia="Times New Roman" w:hAnsi="Times New Roman" w:cs="Times New Roman"/>
                <w:sz w:val="20"/>
                <w:szCs w:val="20"/>
              </w:rPr>
            </w:pPr>
            <w:r w:rsidRPr="00FD57D1">
              <w:rPr>
                <w:rFonts w:ascii="Times New Roman" w:eastAsia="Times New Roman" w:hAnsi="Times New Roman" w:cs="Times New Roman"/>
                <w:sz w:val="20"/>
                <w:szCs w:val="20"/>
              </w:rPr>
              <w:t>Нарушение срока исполнения обязательств на меньший срок, чем определено настоящими Правилами для признания дефолта, но больший, чем для признания дебиторской задолженности операционной. При этом Управляющая компания имеет право не считать обесцененной задолженн</w:t>
            </w:r>
            <w:r>
              <w:rPr>
                <w:rFonts w:ascii="Times New Roman" w:eastAsia="Times New Roman" w:hAnsi="Times New Roman" w:cs="Times New Roman"/>
                <w:sz w:val="20"/>
                <w:szCs w:val="20"/>
              </w:rPr>
              <w:t>ость, просроченную на один день,</w:t>
            </w:r>
            <w:r w:rsidRPr="00FD57D1">
              <w:rPr>
                <w:rFonts w:ascii="Times New Roman" w:eastAsia="Times New Roman" w:hAnsi="Times New Roman" w:cs="Times New Roman"/>
                <w:sz w:val="20"/>
                <w:szCs w:val="20"/>
              </w:rPr>
              <w:t>в случае наличия документов (копий документов), свидетельствующих о своевременном исполнении обязательств; решение об отсутствии обесценения оформляется мотивированным суждением</w:t>
            </w:r>
          </w:p>
        </w:tc>
        <w:tc>
          <w:tcPr>
            <w:tcW w:w="4678" w:type="dxa"/>
            <w:tcBorders>
              <w:top w:val="single" w:sz="4" w:space="0" w:color="auto"/>
              <w:bottom w:val="single" w:sz="4" w:space="0" w:color="auto"/>
            </w:tcBorders>
            <w:shd w:val="clear" w:color="auto" w:fill="auto"/>
          </w:tcPr>
          <w:p w14:paraId="28A7C71B"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Полное исполнение контрагентом своих контрактных обязательств (в том числе ранее просроченных) в соответствии с сроками, предусмотренными договором, на протяжении не менее чем 6 месяцев с момента обесценения.</w:t>
            </w:r>
          </w:p>
          <w:p w14:paraId="478E161F"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Обязательства, ранее восстановленные из дефолтных, не могут быть переведены в категорию стандартных вплоть до момента полного их погашения</w:t>
            </w:r>
          </w:p>
        </w:tc>
      </w:tr>
    </w:tbl>
    <w:p w14:paraId="0ADEDFEB" w14:textId="731479C2" w:rsidR="00937A63" w:rsidRPr="00937A63" w:rsidRDefault="00DA629E" w:rsidP="00937A63">
      <w:pPr>
        <w:spacing w:before="60" w:after="0" w:line="240" w:lineRule="auto"/>
        <w:ind w:firstLine="567"/>
        <w:jc w:val="both"/>
        <w:rPr>
          <w:rFonts w:ascii="Times New Roman" w:eastAsia="Times New Roman" w:hAnsi="Times New Roman" w:cs="Times New Roman"/>
          <w:sz w:val="24"/>
          <w:szCs w:val="20"/>
        </w:rPr>
      </w:pPr>
      <w:r w:rsidRPr="00DA629E">
        <w:rPr>
          <w:rFonts w:ascii="Times New Roman" w:eastAsia="Times New Roman" w:hAnsi="Times New Roman" w:cs="Times New Roman"/>
          <w:sz w:val="24"/>
          <w:szCs w:val="20"/>
        </w:rPr>
        <w:t>О реализации указанных событий Управляющая компания информирует Специализированный депозитарий.</w:t>
      </w:r>
    </w:p>
    <w:p w14:paraId="2340F711" w14:textId="77777777" w:rsidR="00937A63" w:rsidRPr="00937A63" w:rsidRDefault="00937A63" w:rsidP="00937A63">
      <w:pPr>
        <w:keepNext/>
        <w:spacing w:before="240" w:after="240" w:line="240" w:lineRule="auto"/>
        <w:jc w:val="both"/>
        <w:outlineLvl w:val="2"/>
        <w:rPr>
          <w:rFonts w:ascii="Times New Roman" w:eastAsia="Times New Roman" w:hAnsi="Times New Roman" w:cs="Times New Roman"/>
          <w:b/>
          <w:szCs w:val="20"/>
          <w:lang w:val="x-none" w:eastAsia="x-none"/>
        </w:rPr>
      </w:pPr>
      <w:r w:rsidRPr="00937A63">
        <w:rPr>
          <w:rFonts w:ascii="Times New Roman" w:eastAsia="Times New Roman" w:hAnsi="Times New Roman" w:cs="Times New Roman"/>
          <w:b/>
          <w:szCs w:val="20"/>
          <w:lang w:val="x-none" w:eastAsia="x-none"/>
        </w:rPr>
        <w:t>2.3. Принципы отнесения активов к категории дефолтных</w:t>
      </w:r>
    </w:p>
    <w:p w14:paraId="0E52FF9A"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К категории дефолтных относятся активы, в отношении которых кредитный риск считается реализовавшимся.</w:t>
      </w:r>
    </w:p>
    <w:p w14:paraId="212461CE"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Признаки, на основании которых активы переводятся в категорию дефолтных, перечислены в Таблице 3 (для контрагентов-юридических лиц) и Таблице 4 (для контрагентов-физических лиц). В отношении отдельных признаков указаны также соответствующие им признаки восстановления, то есть признаки, на основании которых дефолтная задолженность может быть возвращена в категорию «обесцененная» (при отсутствии других признаков отнесения актива к категории дефолтных). Дополнительно, в Таблице 5 приведены предельные сроки просроченной задолженности, при которых по обязательству контрагента признается дефолт.</w:t>
      </w:r>
    </w:p>
    <w:p w14:paraId="0BC8F1C8"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В случае наступления дефолта по одному из обязательств контрагента все остальные обязательства контрагента также переводятся в категорию дефолтных.</w:t>
      </w:r>
    </w:p>
    <w:p w14:paraId="36F0463F"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Поручительства и гарантии находящегося в дефолте контрагента не принимаются в расчет.</w:t>
      </w:r>
    </w:p>
    <w:p w14:paraId="3AC3A864" w14:textId="77777777" w:rsidR="00937A63" w:rsidRPr="00937A63" w:rsidRDefault="00937A63" w:rsidP="00937A63">
      <w:pPr>
        <w:keepNext/>
        <w:spacing w:before="120" w:after="120" w:line="240" w:lineRule="auto"/>
        <w:rPr>
          <w:rFonts w:ascii="Arial" w:eastAsia="Times New Roman" w:hAnsi="Arial" w:cs="Times New Roman"/>
          <w:b/>
          <w:sz w:val="20"/>
          <w:szCs w:val="20"/>
          <w:lang w:val="x-none" w:eastAsia="x-none"/>
        </w:rPr>
      </w:pPr>
      <w:r w:rsidRPr="00937A63">
        <w:rPr>
          <w:rFonts w:ascii="Arial" w:eastAsia="Times New Roman" w:hAnsi="Arial" w:cs="Times New Roman"/>
          <w:b/>
          <w:sz w:val="20"/>
          <w:szCs w:val="20"/>
          <w:lang w:val="x-none" w:eastAsia="x-none"/>
        </w:rPr>
        <w:t>Таблица 3. Признаки дефолта для контрагентов-юридических лиц</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333"/>
        <w:gridCol w:w="4536"/>
      </w:tblGrid>
      <w:tr w:rsidR="00937A63" w:rsidRPr="00937A63" w14:paraId="18BC6DFB" w14:textId="77777777" w:rsidTr="00346669">
        <w:tc>
          <w:tcPr>
            <w:tcW w:w="616" w:type="dxa"/>
            <w:tcBorders>
              <w:bottom w:val="single" w:sz="4" w:space="0" w:color="auto"/>
            </w:tcBorders>
            <w:shd w:val="clear" w:color="auto" w:fill="auto"/>
            <w:vAlign w:val="center"/>
          </w:tcPr>
          <w:p w14:paraId="7F1FE56F" w14:textId="77777777" w:rsidR="00937A63" w:rsidRPr="00937A63" w:rsidRDefault="00937A63" w:rsidP="00937A63">
            <w:pPr>
              <w:keepNext/>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 п/п</w:t>
            </w:r>
          </w:p>
        </w:tc>
        <w:tc>
          <w:tcPr>
            <w:tcW w:w="5333" w:type="dxa"/>
            <w:tcBorders>
              <w:bottom w:val="single" w:sz="4" w:space="0" w:color="auto"/>
            </w:tcBorders>
            <w:shd w:val="clear" w:color="auto" w:fill="auto"/>
            <w:vAlign w:val="center"/>
          </w:tcPr>
          <w:p w14:paraId="05B1BCC1" w14:textId="77777777" w:rsidR="00937A63" w:rsidRPr="00937A63" w:rsidRDefault="00937A63" w:rsidP="00937A63">
            <w:pPr>
              <w:keepNext/>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 xml:space="preserve">Описание признака </w:t>
            </w:r>
            <w:r w:rsidRPr="00937A63">
              <w:rPr>
                <w:rFonts w:ascii="Times New Roman" w:eastAsia="Times New Roman" w:hAnsi="Times New Roman" w:cs="Times New Roman"/>
                <w:b/>
                <w:sz w:val="20"/>
                <w:szCs w:val="20"/>
                <w:lang w:val="x-none" w:eastAsia="x-none"/>
              </w:rPr>
              <w:br/>
              <w:t>дефолта</w:t>
            </w:r>
          </w:p>
        </w:tc>
        <w:tc>
          <w:tcPr>
            <w:tcW w:w="4536" w:type="dxa"/>
            <w:tcBorders>
              <w:bottom w:val="single" w:sz="4" w:space="0" w:color="auto"/>
            </w:tcBorders>
            <w:shd w:val="clear" w:color="auto" w:fill="auto"/>
            <w:vAlign w:val="center"/>
          </w:tcPr>
          <w:p w14:paraId="0EA2DB1C" w14:textId="77777777" w:rsidR="00937A63" w:rsidRPr="00937A63" w:rsidRDefault="00937A63" w:rsidP="00937A63">
            <w:pPr>
              <w:keepNext/>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Признак восстановления в категорию «обесцененные», соответствующий данному признаку дефолта</w:t>
            </w:r>
          </w:p>
        </w:tc>
      </w:tr>
      <w:tr w:rsidR="00937A63" w:rsidRPr="00937A63" w14:paraId="6CC49802" w14:textId="77777777" w:rsidTr="00346669">
        <w:tc>
          <w:tcPr>
            <w:tcW w:w="616" w:type="dxa"/>
            <w:tcBorders>
              <w:top w:val="single" w:sz="4" w:space="0" w:color="auto"/>
              <w:bottom w:val="single" w:sz="4" w:space="0" w:color="auto"/>
            </w:tcBorders>
            <w:shd w:val="clear" w:color="auto" w:fill="auto"/>
          </w:tcPr>
          <w:p w14:paraId="0FD4017D"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1</w:t>
            </w:r>
          </w:p>
        </w:tc>
        <w:tc>
          <w:tcPr>
            <w:tcW w:w="5333" w:type="dxa"/>
            <w:tcBorders>
              <w:top w:val="single" w:sz="4" w:space="0" w:color="auto"/>
              <w:bottom w:val="single" w:sz="4" w:space="0" w:color="auto"/>
            </w:tcBorders>
            <w:shd w:val="clear" w:color="auto" w:fill="auto"/>
            <w:vAlign w:val="center"/>
          </w:tcPr>
          <w:p w14:paraId="5349E0F1"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Нарушение контрагентом условий погашения или выплаты процентных доходов по активу, а также любого иного обязательства контрагента, на срок больший, чем сроки, указанные в Таблице 5, если данная информация прямо или косвенно наблюдаема Управляющей компанией</w:t>
            </w:r>
          </w:p>
        </w:tc>
        <w:tc>
          <w:tcPr>
            <w:tcW w:w="4536" w:type="dxa"/>
            <w:tcBorders>
              <w:top w:val="single" w:sz="4" w:space="0" w:color="auto"/>
              <w:bottom w:val="single" w:sz="4" w:space="0" w:color="auto"/>
            </w:tcBorders>
            <w:shd w:val="clear" w:color="auto" w:fill="auto"/>
          </w:tcPr>
          <w:p w14:paraId="544750CC"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1. Возобновление обслуживания долга по графику</w:t>
            </w:r>
          </w:p>
          <w:p w14:paraId="4EF37461"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2. Реструктуризация обязательств контрагента - после первой выплаты по обязательству, при условии, что указанная выплата была осуществлена в сроки и в объеме, предусмотренными условиями реструктуризации</w:t>
            </w:r>
          </w:p>
        </w:tc>
      </w:tr>
      <w:tr w:rsidR="00937A63" w:rsidRPr="00937A63" w14:paraId="259DC36C" w14:textId="77777777" w:rsidTr="00346669">
        <w:tc>
          <w:tcPr>
            <w:tcW w:w="616" w:type="dxa"/>
            <w:tcBorders>
              <w:top w:val="single" w:sz="4" w:space="0" w:color="auto"/>
              <w:bottom w:val="single" w:sz="4" w:space="0" w:color="auto"/>
            </w:tcBorders>
            <w:shd w:val="clear" w:color="auto" w:fill="auto"/>
          </w:tcPr>
          <w:p w14:paraId="4D087EB6"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2</w:t>
            </w:r>
          </w:p>
        </w:tc>
        <w:tc>
          <w:tcPr>
            <w:tcW w:w="5333" w:type="dxa"/>
            <w:tcBorders>
              <w:top w:val="single" w:sz="4" w:space="0" w:color="auto"/>
              <w:bottom w:val="single" w:sz="4" w:space="0" w:color="auto"/>
            </w:tcBorders>
            <w:shd w:val="clear" w:color="auto" w:fill="auto"/>
            <w:vAlign w:val="center"/>
          </w:tcPr>
          <w:p w14:paraId="59F1DADE"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Официальное опубликование решения о признании контрагента банкротом</w:t>
            </w:r>
          </w:p>
        </w:tc>
        <w:tc>
          <w:tcPr>
            <w:tcW w:w="4536" w:type="dxa"/>
            <w:tcBorders>
              <w:top w:val="single" w:sz="4" w:space="0" w:color="auto"/>
              <w:bottom w:val="single" w:sz="4" w:space="0" w:color="auto"/>
            </w:tcBorders>
            <w:shd w:val="clear" w:color="auto" w:fill="auto"/>
          </w:tcPr>
          <w:p w14:paraId="2E664CD1"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Нет</w:t>
            </w:r>
          </w:p>
        </w:tc>
      </w:tr>
      <w:tr w:rsidR="00937A63" w:rsidRPr="00937A63" w14:paraId="0B937651" w14:textId="77777777" w:rsidTr="00346669">
        <w:tc>
          <w:tcPr>
            <w:tcW w:w="616" w:type="dxa"/>
            <w:tcBorders>
              <w:top w:val="single" w:sz="4" w:space="0" w:color="auto"/>
              <w:bottom w:val="single" w:sz="4" w:space="0" w:color="auto"/>
            </w:tcBorders>
            <w:shd w:val="clear" w:color="auto" w:fill="auto"/>
          </w:tcPr>
          <w:p w14:paraId="305EC361"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3</w:t>
            </w:r>
          </w:p>
        </w:tc>
        <w:tc>
          <w:tcPr>
            <w:tcW w:w="5333" w:type="dxa"/>
            <w:tcBorders>
              <w:top w:val="single" w:sz="4" w:space="0" w:color="auto"/>
              <w:bottom w:val="single" w:sz="4" w:space="0" w:color="auto"/>
            </w:tcBorders>
            <w:shd w:val="clear" w:color="auto" w:fill="auto"/>
            <w:vAlign w:val="center"/>
          </w:tcPr>
          <w:p w14:paraId="3E7A1C1B"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Официальное опубликование решения о начале применения к контрагенту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tc>
        <w:tc>
          <w:tcPr>
            <w:tcW w:w="4536" w:type="dxa"/>
            <w:tcBorders>
              <w:top w:val="single" w:sz="4" w:space="0" w:color="auto"/>
              <w:bottom w:val="single" w:sz="4" w:space="0" w:color="auto"/>
            </w:tcBorders>
            <w:shd w:val="clear" w:color="auto" w:fill="auto"/>
          </w:tcPr>
          <w:p w14:paraId="6D9516AA" w14:textId="77777777" w:rsidR="00937A63" w:rsidRPr="00937A63" w:rsidRDefault="00937A63" w:rsidP="00937A63">
            <w:pPr>
              <w:spacing w:after="0" w:line="240" w:lineRule="auto"/>
              <w:rPr>
                <w:rFonts w:ascii="Times New Roman" w:eastAsia="Times New Roman" w:hAnsi="Times New Roman" w:cs="Times New Roman"/>
                <w:sz w:val="24"/>
                <w:szCs w:val="24"/>
                <w:lang w:val="en-US" w:eastAsia="en-US"/>
              </w:rPr>
            </w:pPr>
            <w:r w:rsidRPr="00937A63">
              <w:rPr>
                <w:rFonts w:ascii="Times New Roman" w:eastAsia="Times New Roman" w:hAnsi="Times New Roman" w:cs="Times New Roman"/>
                <w:sz w:val="20"/>
                <w:szCs w:val="24"/>
                <w:lang w:val="en-US" w:eastAsia="en-US"/>
              </w:rPr>
              <w:t>Нет</w:t>
            </w:r>
          </w:p>
        </w:tc>
      </w:tr>
      <w:tr w:rsidR="00937A63" w:rsidRPr="00937A63" w14:paraId="6437069E" w14:textId="77777777" w:rsidTr="00346669">
        <w:tc>
          <w:tcPr>
            <w:tcW w:w="616" w:type="dxa"/>
            <w:tcBorders>
              <w:top w:val="single" w:sz="4" w:space="0" w:color="auto"/>
              <w:bottom w:val="single" w:sz="4" w:space="0" w:color="auto"/>
            </w:tcBorders>
            <w:shd w:val="clear" w:color="auto" w:fill="auto"/>
          </w:tcPr>
          <w:p w14:paraId="332EACF6"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4</w:t>
            </w:r>
          </w:p>
        </w:tc>
        <w:tc>
          <w:tcPr>
            <w:tcW w:w="5333" w:type="dxa"/>
            <w:tcBorders>
              <w:top w:val="single" w:sz="4" w:space="0" w:color="auto"/>
              <w:bottom w:val="single" w:sz="4" w:space="0" w:color="auto"/>
            </w:tcBorders>
            <w:shd w:val="clear" w:color="auto" w:fill="auto"/>
            <w:vAlign w:val="center"/>
          </w:tcPr>
          <w:p w14:paraId="20AE214D"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информация о нарушении сроков исполнения эмитентом своих обязательств </w:t>
            </w:r>
          </w:p>
        </w:tc>
        <w:tc>
          <w:tcPr>
            <w:tcW w:w="4536" w:type="dxa"/>
            <w:tcBorders>
              <w:top w:val="single" w:sz="4" w:space="0" w:color="auto"/>
              <w:bottom w:val="single" w:sz="4" w:space="0" w:color="auto"/>
            </w:tcBorders>
            <w:shd w:val="clear" w:color="auto" w:fill="auto"/>
          </w:tcPr>
          <w:p w14:paraId="534048D5" w14:textId="77777777" w:rsidR="00937A63" w:rsidRPr="00937A63" w:rsidRDefault="00937A63" w:rsidP="00937A63">
            <w:pPr>
              <w:spacing w:after="0" w:line="240" w:lineRule="auto"/>
              <w:rPr>
                <w:rFonts w:ascii="Times New Roman" w:eastAsia="Times New Roman" w:hAnsi="Times New Roman" w:cs="Times New Roman"/>
                <w:sz w:val="24"/>
                <w:szCs w:val="24"/>
                <w:lang w:val="en-US" w:eastAsia="en-US"/>
              </w:rPr>
            </w:pPr>
            <w:r w:rsidRPr="00937A63">
              <w:rPr>
                <w:rFonts w:ascii="Times New Roman" w:eastAsia="Times New Roman" w:hAnsi="Times New Roman" w:cs="Times New Roman"/>
                <w:sz w:val="20"/>
                <w:szCs w:val="24"/>
                <w:lang w:val="en-US" w:eastAsia="en-US"/>
              </w:rPr>
              <w:t>Нет</w:t>
            </w:r>
          </w:p>
        </w:tc>
      </w:tr>
      <w:tr w:rsidR="00937A63" w:rsidRPr="00937A63" w14:paraId="549AB381" w14:textId="77777777" w:rsidTr="00346669">
        <w:tc>
          <w:tcPr>
            <w:tcW w:w="616" w:type="dxa"/>
            <w:tcBorders>
              <w:top w:val="single" w:sz="4" w:space="0" w:color="auto"/>
              <w:bottom w:val="single" w:sz="4" w:space="0" w:color="auto"/>
            </w:tcBorders>
            <w:shd w:val="clear" w:color="auto" w:fill="auto"/>
          </w:tcPr>
          <w:p w14:paraId="2E05C32D"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5</w:t>
            </w:r>
          </w:p>
        </w:tc>
        <w:tc>
          <w:tcPr>
            <w:tcW w:w="5333" w:type="dxa"/>
            <w:tcBorders>
              <w:top w:val="single" w:sz="4" w:space="0" w:color="auto"/>
              <w:bottom w:val="single" w:sz="4" w:space="0" w:color="auto"/>
            </w:tcBorders>
            <w:shd w:val="clear" w:color="auto" w:fill="auto"/>
            <w:vAlign w:val="center"/>
          </w:tcPr>
          <w:p w14:paraId="2E1D5EC7"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Официальное опубликование информации о ликвидации контрагента-юридического лица, за исключением случаев поглощения и присоединения</w:t>
            </w:r>
          </w:p>
        </w:tc>
        <w:tc>
          <w:tcPr>
            <w:tcW w:w="4536" w:type="dxa"/>
            <w:tcBorders>
              <w:top w:val="single" w:sz="4" w:space="0" w:color="auto"/>
              <w:bottom w:val="single" w:sz="4" w:space="0" w:color="auto"/>
            </w:tcBorders>
            <w:shd w:val="clear" w:color="auto" w:fill="auto"/>
          </w:tcPr>
          <w:p w14:paraId="37C9D26F" w14:textId="77777777" w:rsidR="00937A63" w:rsidRPr="00937A63" w:rsidRDefault="00937A63" w:rsidP="00937A63">
            <w:pPr>
              <w:spacing w:before="60" w:after="60" w:line="240" w:lineRule="auto"/>
              <w:ind w:left="170" w:hanging="170"/>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Нет</w:t>
            </w:r>
          </w:p>
        </w:tc>
      </w:tr>
    </w:tbl>
    <w:p w14:paraId="4DE54B22" w14:textId="77777777" w:rsidR="00937A63" w:rsidRPr="00937A63" w:rsidRDefault="00937A63" w:rsidP="00937A63">
      <w:pPr>
        <w:keepNext/>
        <w:spacing w:before="120" w:after="120" w:line="240" w:lineRule="auto"/>
        <w:rPr>
          <w:rFonts w:ascii="Arial" w:eastAsia="Times New Roman" w:hAnsi="Arial" w:cs="Times New Roman"/>
          <w:b/>
          <w:sz w:val="20"/>
          <w:szCs w:val="20"/>
          <w:lang w:val="x-none" w:eastAsia="x-none"/>
        </w:rPr>
      </w:pPr>
    </w:p>
    <w:p w14:paraId="70802713" w14:textId="77777777" w:rsidR="00937A63" w:rsidRPr="00937A63" w:rsidRDefault="00937A63" w:rsidP="00937A63">
      <w:pPr>
        <w:keepNext/>
        <w:spacing w:before="120" w:after="120" w:line="240" w:lineRule="auto"/>
        <w:rPr>
          <w:rFonts w:ascii="Arial" w:eastAsia="Times New Roman" w:hAnsi="Arial" w:cs="Times New Roman"/>
          <w:b/>
          <w:sz w:val="20"/>
          <w:szCs w:val="20"/>
          <w:lang w:val="x-none" w:eastAsia="x-none"/>
        </w:rPr>
      </w:pPr>
      <w:r w:rsidRPr="00937A63">
        <w:rPr>
          <w:rFonts w:ascii="Arial" w:eastAsia="Times New Roman" w:hAnsi="Arial" w:cs="Times New Roman"/>
          <w:b/>
          <w:sz w:val="20"/>
          <w:szCs w:val="20"/>
          <w:lang w:val="x-none" w:eastAsia="x-none"/>
        </w:rPr>
        <w:t>Таблица 4. Признаки дефолта для контрагентов-физических лиц</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333"/>
        <w:gridCol w:w="4536"/>
      </w:tblGrid>
      <w:tr w:rsidR="00937A63" w:rsidRPr="00937A63" w14:paraId="52DEE5A6" w14:textId="77777777" w:rsidTr="00346669">
        <w:tc>
          <w:tcPr>
            <w:tcW w:w="616" w:type="dxa"/>
            <w:tcBorders>
              <w:bottom w:val="single" w:sz="4" w:space="0" w:color="auto"/>
            </w:tcBorders>
            <w:shd w:val="clear" w:color="auto" w:fill="auto"/>
            <w:vAlign w:val="center"/>
          </w:tcPr>
          <w:p w14:paraId="7F67E7EE" w14:textId="77777777" w:rsidR="00937A63" w:rsidRPr="00937A63" w:rsidRDefault="00937A63" w:rsidP="00937A63">
            <w:pPr>
              <w:keepNext/>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 п/п</w:t>
            </w:r>
          </w:p>
        </w:tc>
        <w:tc>
          <w:tcPr>
            <w:tcW w:w="5333" w:type="dxa"/>
            <w:tcBorders>
              <w:bottom w:val="single" w:sz="4" w:space="0" w:color="auto"/>
            </w:tcBorders>
            <w:shd w:val="clear" w:color="auto" w:fill="auto"/>
            <w:vAlign w:val="center"/>
          </w:tcPr>
          <w:p w14:paraId="5039822E" w14:textId="77777777" w:rsidR="00937A63" w:rsidRPr="00937A63" w:rsidRDefault="00937A63" w:rsidP="00937A63">
            <w:pPr>
              <w:keepNext/>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 xml:space="preserve">Описание признака </w:t>
            </w:r>
            <w:r w:rsidRPr="00937A63">
              <w:rPr>
                <w:rFonts w:ascii="Times New Roman" w:eastAsia="Times New Roman" w:hAnsi="Times New Roman" w:cs="Times New Roman"/>
                <w:b/>
                <w:sz w:val="20"/>
                <w:szCs w:val="20"/>
                <w:lang w:val="x-none" w:eastAsia="x-none"/>
              </w:rPr>
              <w:br/>
              <w:t>дефолта</w:t>
            </w:r>
          </w:p>
        </w:tc>
        <w:tc>
          <w:tcPr>
            <w:tcW w:w="4536" w:type="dxa"/>
            <w:tcBorders>
              <w:bottom w:val="single" w:sz="4" w:space="0" w:color="auto"/>
            </w:tcBorders>
            <w:shd w:val="clear" w:color="auto" w:fill="auto"/>
            <w:vAlign w:val="center"/>
          </w:tcPr>
          <w:p w14:paraId="49440E21" w14:textId="77777777" w:rsidR="00937A63" w:rsidRPr="00937A63" w:rsidRDefault="00937A63" w:rsidP="00937A63">
            <w:pPr>
              <w:keepNext/>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Признак восстановления в категорию «обесцененные», соответствующий данному признаку дефолта</w:t>
            </w:r>
          </w:p>
        </w:tc>
      </w:tr>
      <w:tr w:rsidR="00937A63" w:rsidRPr="00937A63" w14:paraId="02020A81" w14:textId="77777777" w:rsidTr="00346669">
        <w:tc>
          <w:tcPr>
            <w:tcW w:w="616" w:type="dxa"/>
            <w:tcBorders>
              <w:top w:val="single" w:sz="4" w:space="0" w:color="auto"/>
              <w:bottom w:val="single" w:sz="4" w:space="0" w:color="auto"/>
            </w:tcBorders>
            <w:shd w:val="clear" w:color="auto" w:fill="auto"/>
          </w:tcPr>
          <w:p w14:paraId="4C1CED17"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1</w:t>
            </w:r>
          </w:p>
        </w:tc>
        <w:tc>
          <w:tcPr>
            <w:tcW w:w="5333" w:type="dxa"/>
            <w:tcBorders>
              <w:top w:val="single" w:sz="4" w:space="0" w:color="auto"/>
              <w:bottom w:val="single" w:sz="4" w:space="0" w:color="auto"/>
            </w:tcBorders>
            <w:shd w:val="clear" w:color="auto" w:fill="auto"/>
          </w:tcPr>
          <w:p w14:paraId="0CC078C1"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Нарушение контрагентом условий погашения или выплаты процентных доходов по активу, а также любого иного обязательства контрагента, на срок, превышающий сроки, указанные в Таблице 5, если данная информация прямо или косвенно наблюдаема Управляющей компанией</w:t>
            </w:r>
          </w:p>
        </w:tc>
        <w:tc>
          <w:tcPr>
            <w:tcW w:w="4536" w:type="dxa"/>
            <w:tcBorders>
              <w:top w:val="single" w:sz="4" w:space="0" w:color="auto"/>
              <w:bottom w:val="single" w:sz="4" w:space="0" w:color="auto"/>
            </w:tcBorders>
            <w:shd w:val="clear" w:color="auto" w:fill="auto"/>
          </w:tcPr>
          <w:p w14:paraId="4EE53F15"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1. Возобновление обслуживания долга по графику</w:t>
            </w:r>
          </w:p>
          <w:p w14:paraId="4BB1E098"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2. Реструктуризация обязательств контрагента - после первой выплаты по обязательству, при условии, что указанная выплата была осуществлена в сроки и в объеме, предусмотренными условиями реструктуризации</w:t>
            </w:r>
          </w:p>
        </w:tc>
      </w:tr>
      <w:tr w:rsidR="00937A63" w:rsidRPr="00937A63" w14:paraId="6A60ADBB" w14:textId="77777777" w:rsidTr="00346669">
        <w:tc>
          <w:tcPr>
            <w:tcW w:w="616" w:type="dxa"/>
            <w:tcBorders>
              <w:top w:val="single" w:sz="4" w:space="0" w:color="auto"/>
              <w:bottom w:val="single" w:sz="4" w:space="0" w:color="auto"/>
            </w:tcBorders>
            <w:shd w:val="clear" w:color="auto" w:fill="auto"/>
          </w:tcPr>
          <w:p w14:paraId="23599DD4"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2</w:t>
            </w:r>
          </w:p>
        </w:tc>
        <w:tc>
          <w:tcPr>
            <w:tcW w:w="5333" w:type="dxa"/>
            <w:tcBorders>
              <w:top w:val="single" w:sz="4" w:space="0" w:color="auto"/>
              <w:bottom w:val="single" w:sz="4" w:space="0" w:color="auto"/>
            </w:tcBorders>
            <w:shd w:val="clear" w:color="auto" w:fill="auto"/>
            <w:vAlign w:val="center"/>
          </w:tcPr>
          <w:p w14:paraId="400892E1"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Официальное опубликование решения о признании контрагента банкротом</w:t>
            </w:r>
          </w:p>
        </w:tc>
        <w:tc>
          <w:tcPr>
            <w:tcW w:w="4536" w:type="dxa"/>
            <w:tcBorders>
              <w:top w:val="single" w:sz="4" w:space="0" w:color="auto"/>
              <w:bottom w:val="single" w:sz="4" w:space="0" w:color="auto"/>
            </w:tcBorders>
            <w:shd w:val="clear" w:color="auto" w:fill="auto"/>
          </w:tcPr>
          <w:p w14:paraId="23F78972"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Нет</w:t>
            </w:r>
          </w:p>
        </w:tc>
      </w:tr>
      <w:tr w:rsidR="00937A63" w:rsidRPr="00937A63" w14:paraId="61C46DA9" w14:textId="77777777" w:rsidTr="00346669">
        <w:tc>
          <w:tcPr>
            <w:tcW w:w="616" w:type="dxa"/>
            <w:tcBorders>
              <w:top w:val="single" w:sz="4" w:space="0" w:color="auto"/>
              <w:bottom w:val="single" w:sz="4" w:space="0" w:color="auto"/>
            </w:tcBorders>
            <w:shd w:val="clear" w:color="auto" w:fill="auto"/>
          </w:tcPr>
          <w:p w14:paraId="19F5DE8A"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3</w:t>
            </w:r>
          </w:p>
        </w:tc>
        <w:tc>
          <w:tcPr>
            <w:tcW w:w="5333" w:type="dxa"/>
            <w:tcBorders>
              <w:top w:val="single" w:sz="4" w:space="0" w:color="auto"/>
              <w:bottom w:val="single" w:sz="4" w:space="0" w:color="auto"/>
            </w:tcBorders>
            <w:shd w:val="clear" w:color="auto" w:fill="auto"/>
            <w:vAlign w:val="center"/>
          </w:tcPr>
          <w:p w14:paraId="0867146D"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Официальное опубликование решения о начале применения к контрагенту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tc>
        <w:tc>
          <w:tcPr>
            <w:tcW w:w="4536" w:type="dxa"/>
            <w:tcBorders>
              <w:top w:val="single" w:sz="4" w:space="0" w:color="auto"/>
              <w:bottom w:val="single" w:sz="4" w:space="0" w:color="auto"/>
            </w:tcBorders>
            <w:shd w:val="clear" w:color="auto" w:fill="auto"/>
          </w:tcPr>
          <w:p w14:paraId="7587473A" w14:textId="77777777" w:rsidR="00937A63" w:rsidRPr="00937A63" w:rsidRDefault="00937A63" w:rsidP="00937A63">
            <w:pPr>
              <w:spacing w:after="0" w:line="240" w:lineRule="auto"/>
              <w:rPr>
                <w:rFonts w:ascii="Times New Roman" w:eastAsia="Times New Roman" w:hAnsi="Times New Roman" w:cs="Times New Roman"/>
                <w:sz w:val="24"/>
                <w:szCs w:val="24"/>
                <w:lang w:val="en-US" w:eastAsia="en-US"/>
              </w:rPr>
            </w:pPr>
            <w:r w:rsidRPr="00937A63">
              <w:rPr>
                <w:rFonts w:ascii="Times New Roman" w:eastAsia="Times New Roman" w:hAnsi="Times New Roman" w:cs="Times New Roman"/>
                <w:sz w:val="20"/>
                <w:szCs w:val="24"/>
                <w:lang w:val="en-US" w:eastAsia="en-US"/>
              </w:rPr>
              <w:t>Нет</w:t>
            </w:r>
          </w:p>
        </w:tc>
      </w:tr>
      <w:tr w:rsidR="00937A63" w:rsidRPr="00937A63" w14:paraId="2EF9E0E5" w14:textId="77777777" w:rsidTr="00346669">
        <w:tc>
          <w:tcPr>
            <w:tcW w:w="616" w:type="dxa"/>
            <w:tcBorders>
              <w:top w:val="single" w:sz="4" w:space="0" w:color="auto"/>
              <w:bottom w:val="single" w:sz="4" w:space="0" w:color="auto"/>
            </w:tcBorders>
            <w:shd w:val="clear" w:color="auto" w:fill="auto"/>
          </w:tcPr>
          <w:p w14:paraId="47AFD452"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4</w:t>
            </w:r>
          </w:p>
        </w:tc>
        <w:tc>
          <w:tcPr>
            <w:tcW w:w="5333" w:type="dxa"/>
            <w:tcBorders>
              <w:top w:val="single" w:sz="4" w:space="0" w:color="auto"/>
              <w:bottom w:val="single" w:sz="4" w:space="0" w:color="auto"/>
            </w:tcBorders>
            <w:shd w:val="clear" w:color="auto" w:fill="auto"/>
            <w:vAlign w:val="center"/>
          </w:tcPr>
          <w:p w14:paraId="3F712528"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Получение сведений об осуждении контрагента-физического лица по уголовным преступлениям, кроме случаев, когда имеются основания полагать, что такое осуждение не повлияет на способность контрагента выполнять свои обязательства</w:t>
            </w:r>
          </w:p>
        </w:tc>
        <w:tc>
          <w:tcPr>
            <w:tcW w:w="4536" w:type="dxa"/>
            <w:tcBorders>
              <w:top w:val="single" w:sz="4" w:space="0" w:color="auto"/>
              <w:bottom w:val="single" w:sz="4" w:space="0" w:color="auto"/>
            </w:tcBorders>
            <w:shd w:val="clear" w:color="auto" w:fill="auto"/>
          </w:tcPr>
          <w:p w14:paraId="72AB416D"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Нет</w:t>
            </w:r>
          </w:p>
        </w:tc>
      </w:tr>
      <w:tr w:rsidR="00937A63" w:rsidRPr="00937A63" w14:paraId="530AF1F2" w14:textId="77777777" w:rsidTr="00346669">
        <w:tc>
          <w:tcPr>
            <w:tcW w:w="616" w:type="dxa"/>
            <w:tcBorders>
              <w:top w:val="single" w:sz="4" w:space="0" w:color="auto"/>
              <w:bottom w:val="single" w:sz="4" w:space="0" w:color="auto"/>
            </w:tcBorders>
            <w:shd w:val="clear" w:color="auto" w:fill="auto"/>
          </w:tcPr>
          <w:p w14:paraId="4335730E"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5</w:t>
            </w:r>
          </w:p>
        </w:tc>
        <w:tc>
          <w:tcPr>
            <w:tcW w:w="5333" w:type="dxa"/>
            <w:tcBorders>
              <w:top w:val="single" w:sz="4" w:space="0" w:color="auto"/>
              <w:bottom w:val="single" w:sz="4" w:space="0" w:color="auto"/>
            </w:tcBorders>
            <w:shd w:val="clear" w:color="auto" w:fill="auto"/>
            <w:vAlign w:val="center"/>
          </w:tcPr>
          <w:p w14:paraId="748BACF6"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Получение сведений об объявлении контрагента-физического лица пропавшим без вести</w:t>
            </w:r>
          </w:p>
        </w:tc>
        <w:tc>
          <w:tcPr>
            <w:tcW w:w="4536" w:type="dxa"/>
            <w:tcBorders>
              <w:top w:val="single" w:sz="4" w:space="0" w:color="auto"/>
              <w:bottom w:val="single" w:sz="4" w:space="0" w:color="auto"/>
            </w:tcBorders>
            <w:shd w:val="clear" w:color="auto" w:fill="auto"/>
          </w:tcPr>
          <w:p w14:paraId="2D774125"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Нет</w:t>
            </w:r>
          </w:p>
        </w:tc>
      </w:tr>
      <w:tr w:rsidR="00937A63" w:rsidRPr="00937A63" w14:paraId="6244BD09" w14:textId="77777777" w:rsidTr="00346669">
        <w:tc>
          <w:tcPr>
            <w:tcW w:w="616" w:type="dxa"/>
            <w:tcBorders>
              <w:top w:val="single" w:sz="4" w:space="0" w:color="auto"/>
              <w:bottom w:val="single" w:sz="4" w:space="0" w:color="auto"/>
            </w:tcBorders>
            <w:shd w:val="clear" w:color="auto" w:fill="auto"/>
          </w:tcPr>
          <w:p w14:paraId="65F0B205"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6</w:t>
            </w:r>
          </w:p>
        </w:tc>
        <w:tc>
          <w:tcPr>
            <w:tcW w:w="5333" w:type="dxa"/>
            <w:tcBorders>
              <w:top w:val="single" w:sz="4" w:space="0" w:color="auto"/>
              <w:bottom w:val="single" w:sz="4" w:space="0" w:color="auto"/>
            </w:tcBorders>
            <w:shd w:val="clear" w:color="auto" w:fill="auto"/>
            <w:vAlign w:val="center"/>
          </w:tcPr>
          <w:p w14:paraId="5DEA533D"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Получение информации о наступлении смерти контрагента-физического лица</w:t>
            </w:r>
          </w:p>
        </w:tc>
        <w:tc>
          <w:tcPr>
            <w:tcW w:w="4536" w:type="dxa"/>
            <w:tcBorders>
              <w:top w:val="single" w:sz="4" w:space="0" w:color="auto"/>
              <w:bottom w:val="single" w:sz="4" w:space="0" w:color="auto"/>
            </w:tcBorders>
            <w:shd w:val="clear" w:color="auto" w:fill="auto"/>
          </w:tcPr>
          <w:p w14:paraId="01883ACF" w14:textId="77777777" w:rsidR="00937A63" w:rsidRPr="00937A63" w:rsidRDefault="00937A63" w:rsidP="00937A63">
            <w:pPr>
              <w:spacing w:before="60" w:after="60" w:line="240" w:lineRule="auto"/>
              <w:ind w:left="170" w:hanging="170"/>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Нет</w:t>
            </w:r>
          </w:p>
        </w:tc>
      </w:tr>
    </w:tbl>
    <w:p w14:paraId="0214F810" w14:textId="77777777" w:rsidR="00937A63" w:rsidRPr="00937A63" w:rsidRDefault="00937A63" w:rsidP="00937A63">
      <w:pPr>
        <w:keepNext/>
        <w:spacing w:before="120" w:after="120" w:line="240" w:lineRule="auto"/>
        <w:rPr>
          <w:rFonts w:ascii="Arial" w:eastAsia="Times New Roman" w:hAnsi="Arial" w:cs="Times New Roman"/>
          <w:b/>
          <w:sz w:val="20"/>
          <w:szCs w:val="20"/>
          <w:lang w:val="x-none" w:eastAsia="x-none"/>
        </w:rPr>
      </w:pPr>
    </w:p>
    <w:p w14:paraId="797D2B11" w14:textId="77777777" w:rsidR="00937A63" w:rsidRPr="00937A63" w:rsidRDefault="00937A63" w:rsidP="00937A63">
      <w:pPr>
        <w:keepNext/>
        <w:spacing w:before="120" w:after="120" w:line="240" w:lineRule="auto"/>
        <w:rPr>
          <w:rFonts w:ascii="Arial" w:eastAsia="Times New Roman" w:hAnsi="Arial" w:cs="Times New Roman"/>
          <w:b/>
          <w:sz w:val="20"/>
          <w:szCs w:val="20"/>
          <w:lang w:val="x-none" w:eastAsia="x-none"/>
        </w:rPr>
      </w:pPr>
      <w:r w:rsidRPr="00937A63">
        <w:rPr>
          <w:rFonts w:ascii="Arial" w:eastAsia="Times New Roman" w:hAnsi="Arial" w:cs="Times New Roman"/>
          <w:b/>
          <w:sz w:val="20"/>
          <w:szCs w:val="20"/>
          <w:lang w:val="x-none" w:eastAsia="x-none"/>
        </w:rPr>
        <w:t>Таблица 5. Предельные сроки признания дефолта для различных видов задолженности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9"/>
        <w:gridCol w:w="2127"/>
        <w:gridCol w:w="3827"/>
      </w:tblGrid>
      <w:tr w:rsidR="00937A63" w:rsidRPr="00937A63" w14:paraId="0C1D6B88" w14:textId="77777777" w:rsidTr="00346669">
        <w:tc>
          <w:tcPr>
            <w:tcW w:w="562" w:type="dxa"/>
            <w:shd w:val="clear" w:color="auto" w:fill="auto"/>
            <w:vAlign w:val="center"/>
          </w:tcPr>
          <w:p w14:paraId="51EA204A" w14:textId="77777777" w:rsidR="00937A63" w:rsidRPr="00937A63" w:rsidRDefault="00937A63" w:rsidP="00937A63">
            <w:pPr>
              <w:spacing w:before="60" w:after="0" w:line="240" w:lineRule="auto"/>
              <w:jc w:val="center"/>
              <w:rPr>
                <w:rFonts w:ascii="Times New Roman" w:eastAsia="Times New Roman" w:hAnsi="Times New Roman" w:cs="Times New Roman"/>
                <w:b/>
                <w:sz w:val="20"/>
                <w:szCs w:val="20"/>
              </w:rPr>
            </w:pPr>
            <w:r w:rsidRPr="00937A63">
              <w:rPr>
                <w:rFonts w:ascii="Times New Roman" w:eastAsia="Times New Roman" w:hAnsi="Times New Roman" w:cs="Times New Roman"/>
                <w:b/>
                <w:sz w:val="20"/>
                <w:szCs w:val="20"/>
              </w:rPr>
              <w:t>№ п/п</w:t>
            </w:r>
          </w:p>
        </w:tc>
        <w:tc>
          <w:tcPr>
            <w:tcW w:w="3969" w:type="dxa"/>
            <w:shd w:val="clear" w:color="auto" w:fill="auto"/>
            <w:vAlign w:val="center"/>
          </w:tcPr>
          <w:p w14:paraId="1DE5A40E" w14:textId="77777777" w:rsidR="00937A63" w:rsidRPr="00937A63" w:rsidRDefault="00937A63" w:rsidP="00937A63">
            <w:pPr>
              <w:spacing w:before="60" w:after="0" w:line="240" w:lineRule="auto"/>
              <w:jc w:val="center"/>
              <w:rPr>
                <w:rFonts w:ascii="Times New Roman" w:eastAsia="Times New Roman" w:hAnsi="Times New Roman" w:cs="Times New Roman"/>
                <w:b/>
                <w:sz w:val="20"/>
                <w:szCs w:val="20"/>
              </w:rPr>
            </w:pPr>
            <w:r w:rsidRPr="00937A63">
              <w:rPr>
                <w:rFonts w:ascii="Times New Roman" w:eastAsia="Times New Roman" w:hAnsi="Times New Roman" w:cs="Times New Roman"/>
                <w:b/>
                <w:sz w:val="20"/>
                <w:szCs w:val="20"/>
              </w:rPr>
              <w:t>Вид задолженности</w:t>
            </w:r>
          </w:p>
        </w:tc>
        <w:tc>
          <w:tcPr>
            <w:tcW w:w="2127" w:type="dxa"/>
            <w:shd w:val="clear" w:color="auto" w:fill="auto"/>
            <w:vAlign w:val="center"/>
          </w:tcPr>
          <w:p w14:paraId="0DD37984" w14:textId="77777777" w:rsidR="00937A63" w:rsidRPr="00937A63" w:rsidRDefault="00937A63" w:rsidP="00937A63">
            <w:pPr>
              <w:spacing w:before="60" w:after="0" w:line="240" w:lineRule="auto"/>
              <w:jc w:val="center"/>
              <w:rPr>
                <w:rFonts w:ascii="Times New Roman" w:eastAsia="Times New Roman" w:hAnsi="Times New Roman" w:cs="Times New Roman"/>
                <w:b/>
                <w:sz w:val="20"/>
                <w:szCs w:val="20"/>
                <w:lang w:val="en-US"/>
              </w:rPr>
            </w:pPr>
            <w:r w:rsidRPr="00937A63">
              <w:rPr>
                <w:rFonts w:ascii="Times New Roman" w:eastAsia="Times New Roman" w:hAnsi="Times New Roman" w:cs="Times New Roman"/>
                <w:b/>
                <w:sz w:val="20"/>
                <w:szCs w:val="20"/>
              </w:rPr>
              <w:t>Предельный срок</w:t>
            </w:r>
          </w:p>
        </w:tc>
        <w:tc>
          <w:tcPr>
            <w:tcW w:w="3827" w:type="dxa"/>
            <w:shd w:val="clear" w:color="auto" w:fill="auto"/>
          </w:tcPr>
          <w:p w14:paraId="04E97AEC" w14:textId="77777777" w:rsidR="00937A63" w:rsidRPr="00937A63" w:rsidRDefault="00937A63" w:rsidP="00937A63">
            <w:pPr>
              <w:spacing w:before="60" w:after="0" w:line="240" w:lineRule="auto"/>
              <w:jc w:val="center"/>
              <w:rPr>
                <w:rFonts w:ascii="Times New Roman" w:eastAsia="Times New Roman" w:hAnsi="Times New Roman" w:cs="Times New Roman"/>
                <w:b/>
                <w:sz w:val="20"/>
                <w:szCs w:val="20"/>
              </w:rPr>
            </w:pPr>
            <w:r w:rsidRPr="00937A63">
              <w:rPr>
                <w:rFonts w:ascii="Times New Roman" w:eastAsia="Times New Roman" w:hAnsi="Times New Roman" w:cs="Times New Roman"/>
                <w:b/>
                <w:sz w:val="20"/>
                <w:szCs w:val="20"/>
              </w:rPr>
              <w:t>Дополнительные условия</w:t>
            </w:r>
          </w:p>
        </w:tc>
      </w:tr>
      <w:tr w:rsidR="00937A63" w:rsidRPr="00937A63" w14:paraId="327A587C" w14:textId="77777777" w:rsidTr="00346669">
        <w:tc>
          <w:tcPr>
            <w:tcW w:w="562" w:type="dxa"/>
            <w:shd w:val="clear" w:color="auto" w:fill="auto"/>
            <w:vAlign w:val="center"/>
          </w:tcPr>
          <w:p w14:paraId="5FB2F1EF"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1</w:t>
            </w:r>
          </w:p>
        </w:tc>
        <w:tc>
          <w:tcPr>
            <w:tcW w:w="3969" w:type="dxa"/>
            <w:shd w:val="clear" w:color="auto" w:fill="auto"/>
            <w:vAlign w:val="center"/>
          </w:tcPr>
          <w:p w14:paraId="6EF83A22"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 xml:space="preserve">Обязательства российских/иностранных эмитентов по облигациям </w:t>
            </w:r>
          </w:p>
        </w:tc>
        <w:tc>
          <w:tcPr>
            <w:tcW w:w="2127" w:type="dxa"/>
            <w:shd w:val="clear" w:color="auto" w:fill="auto"/>
            <w:vAlign w:val="center"/>
          </w:tcPr>
          <w:p w14:paraId="43DB2229"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7/10 рабочих дней соответственно</w:t>
            </w:r>
          </w:p>
        </w:tc>
        <w:tc>
          <w:tcPr>
            <w:tcW w:w="3827" w:type="dxa"/>
            <w:shd w:val="clear" w:color="auto" w:fill="auto"/>
            <w:vAlign w:val="center"/>
          </w:tcPr>
          <w:p w14:paraId="48BA69D1" w14:textId="77777777" w:rsidR="00937A63" w:rsidRPr="00937A63" w:rsidRDefault="00937A63" w:rsidP="00937A63">
            <w:pPr>
              <w:spacing w:before="60" w:after="0" w:line="240" w:lineRule="auto"/>
              <w:rPr>
                <w:rFonts w:ascii="Times New Roman" w:eastAsia="Times New Roman" w:hAnsi="Times New Roman" w:cs="Times New Roman"/>
                <w:sz w:val="16"/>
                <w:szCs w:val="16"/>
              </w:rPr>
            </w:pPr>
            <w:r w:rsidRPr="00937A63">
              <w:rPr>
                <w:rFonts w:ascii="Times New Roman" w:eastAsia="Times New Roman" w:hAnsi="Times New Roman" w:cs="Times New Roman"/>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tc>
      </w:tr>
      <w:tr w:rsidR="00937A63" w:rsidRPr="00937A63" w14:paraId="364595D2" w14:textId="77777777" w:rsidTr="00346669">
        <w:tc>
          <w:tcPr>
            <w:tcW w:w="562" w:type="dxa"/>
            <w:shd w:val="clear" w:color="auto" w:fill="auto"/>
            <w:vAlign w:val="center"/>
          </w:tcPr>
          <w:p w14:paraId="1AA1538F"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2</w:t>
            </w:r>
          </w:p>
        </w:tc>
        <w:tc>
          <w:tcPr>
            <w:tcW w:w="3969" w:type="dxa"/>
            <w:shd w:val="clear" w:color="auto" w:fill="auto"/>
            <w:vAlign w:val="center"/>
          </w:tcPr>
          <w:p w14:paraId="3A0F4581"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Обязательства российских/иностранных эмитентов по выплате дохода по долевым активам</w:t>
            </w:r>
          </w:p>
        </w:tc>
        <w:tc>
          <w:tcPr>
            <w:tcW w:w="2127" w:type="dxa"/>
            <w:shd w:val="clear" w:color="auto" w:fill="auto"/>
            <w:vAlign w:val="center"/>
          </w:tcPr>
          <w:p w14:paraId="76EA344F"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25 рабочих/</w:t>
            </w:r>
            <w:r w:rsidRPr="00937A63">
              <w:rPr>
                <w:rFonts w:ascii="Times New Roman" w:eastAsia="Times New Roman" w:hAnsi="Times New Roman" w:cs="Times New Roman"/>
                <w:sz w:val="20"/>
                <w:szCs w:val="20"/>
              </w:rPr>
              <w:br/>
              <w:t>45 календарных дней соответственно</w:t>
            </w:r>
          </w:p>
        </w:tc>
        <w:tc>
          <w:tcPr>
            <w:tcW w:w="3827" w:type="dxa"/>
            <w:shd w:val="clear" w:color="auto" w:fill="auto"/>
            <w:vAlign w:val="center"/>
          </w:tcPr>
          <w:p w14:paraId="11E5C1B9" w14:textId="77777777" w:rsidR="00937A63" w:rsidRPr="00937A63" w:rsidRDefault="00937A63" w:rsidP="00937A63">
            <w:pPr>
              <w:spacing w:before="60" w:after="0" w:line="240" w:lineRule="auto"/>
              <w:rPr>
                <w:rFonts w:ascii="Times New Roman" w:eastAsia="Times New Roman" w:hAnsi="Times New Roman" w:cs="Times New Roman"/>
                <w:sz w:val="16"/>
                <w:szCs w:val="16"/>
              </w:rPr>
            </w:pPr>
            <w:r w:rsidRPr="00937A63">
              <w:rPr>
                <w:rFonts w:ascii="Times New Roman" w:eastAsia="Times New Roman" w:hAnsi="Times New Roman" w:cs="Times New Roman"/>
                <w:sz w:val="16"/>
                <w:szCs w:val="16"/>
              </w:rPr>
              <w:t>Данный срок используется только при наличии сообщений о выплате дивидендов эмитентом</w:t>
            </w:r>
          </w:p>
        </w:tc>
      </w:tr>
      <w:tr w:rsidR="00937A63" w:rsidRPr="00937A63" w14:paraId="018146F0" w14:textId="77777777" w:rsidTr="00346669">
        <w:tc>
          <w:tcPr>
            <w:tcW w:w="562" w:type="dxa"/>
            <w:shd w:val="clear" w:color="auto" w:fill="auto"/>
            <w:vAlign w:val="center"/>
          </w:tcPr>
          <w:p w14:paraId="26917B4C"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3</w:t>
            </w:r>
          </w:p>
        </w:tc>
        <w:tc>
          <w:tcPr>
            <w:tcW w:w="3969" w:type="dxa"/>
            <w:shd w:val="clear" w:color="auto" w:fill="auto"/>
            <w:vAlign w:val="center"/>
          </w:tcPr>
          <w:p w14:paraId="3633DC91"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Обязательства юридических лиц на межбанковском рынке, рынке производных инструментов, рынке РЕПО, требования к кредитным организациям по начисленным процентам, размещённым депозитам и прочим аналогичным операциям</w:t>
            </w:r>
          </w:p>
        </w:tc>
        <w:tc>
          <w:tcPr>
            <w:tcW w:w="2127" w:type="dxa"/>
            <w:shd w:val="clear" w:color="auto" w:fill="auto"/>
            <w:vAlign w:val="center"/>
          </w:tcPr>
          <w:p w14:paraId="7EA164DD"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5 рабочих дней</w:t>
            </w:r>
          </w:p>
        </w:tc>
        <w:tc>
          <w:tcPr>
            <w:tcW w:w="3827" w:type="dxa"/>
            <w:shd w:val="clear" w:color="auto" w:fill="auto"/>
            <w:vAlign w:val="center"/>
          </w:tcPr>
          <w:p w14:paraId="10A76959" w14:textId="77777777" w:rsidR="00937A63" w:rsidRPr="00937A63" w:rsidRDefault="00937A63" w:rsidP="00937A63">
            <w:pPr>
              <w:spacing w:before="60" w:after="0" w:line="240" w:lineRule="auto"/>
              <w:rPr>
                <w:rFonts w:ascii="Times New Roman" w:eastAsia="Times New Roman" w:hAnsi="Times New Roman" w:cs="Times New Roman"/>
                <w:sz w:val="20"/>
                <w:szCs w:val="20"/>
              </w:rPr>
            </w:pPr>
          </w:p>
        </w:tc>
      </w:tr>
      <w:tr w:rsidR="00937A63" w:rsidRPr="00937A63" w14:paraId="78BBBFC9" w14:textId="77777777" w:rsidTr="00346669">
        <w:tc>
          <w:tcPr>
            <w:tcW w:w="562" w:type="dxa"/>
            <w:shd w:val="clear" w:color="auto" w:fill="auto"/>
            <w:vAlign w:val="center"/>
          </w:tcPr>
          <w:p w14:paraId="578B233A"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4</w:t>
            </w:r>
          </w:p>
        </w:tc>
        <w:tc>
          <w:tcPr>
            <w:tcW w:w="3969" w:type="dxa"/>
            <w:shd w:val="clear" w:color="auto" w:fill="auto"/>
            <w:vAlign w:val="center"/>
          </w:tcPr>
          <w:p w14:paraId="0FD35133"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Обязательства юридических лиц по займам/кредитам</w:t>
            </w:r>
          </w:p>
        </w:tc>
        <w:tc>
          <w:tcPr>
            <w:tcW w:w="2127" w:type="dxa"/>
            <w:shd w:val="clear" w:color="auto" w:fill="auto"/>
            <w:vAlign w:val="center"/>
          </w:tcPr>
          <w:p w14:paraId="38DECA66"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30 календарных дней</w:t>
            </w:r>
          </w:p>
        </w:tc>
        <w:tc>
          <w:tcPr>
            <w:tcW w:w="3827" w:type="dxa"/>
            <w:shd w:val="clear" w:color="auto" w:fill="auto"/>
            <w:vAlign w:val="center"/>
          </w:tcPr>
          <w:p w14:paraId="56077FB9" w14:textId="77777777" w:rsidR="00937A63" w:rsidRPr="00937A63" w:rsidRDefault="00937A63" w:rsidP="00937A63">
            <w:pPr>
              <w:spacing w:before="60" w:after="0" w:line="240" w:lineRule="auto"/>
              <w:rPr>
                <w:rFonts w:ascii="Times New Roman" w:eastAsia="Times New Roman" w:hAnsi="Times New Roman" w:cs="Times New Roman"/>
                <w:sz w:val="20"/>
                <w:szCs w:val="20"/>
              </w:rPr>
            </w:pPr>
          </w:p>
        </w:tc>
      </w:tr>
      <w:tr w:rsidR="00937A63" w:rsidRPr="00937A63" w14:paraId="08EA47F4" w14:textId="77777777" w:rsidTr="00346669">
        <w:tc>
          <w:tcPr>
            <w:tcW w:w="562" w:type="dxa"/>
            <w:shd w:val="clear" w:color="auto" w:fill="auto"/>
            <w:vAlign w:val="center"/>
          </w:tcPr>
          <w:p w14:paraId="55B96B38"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5</w:t>
            </w:r>
          </w:p>
        </w:tc>
        <w:tc>
          <w:tcPr>
            <w:tcW w:w="3969" w:type="dxa"/>
            <w:shd w:val="clear" w:color="auto" w:fill="auto"/>
            <w:vAlign w:val="center"/>
          </w:tcPr>
          <w:p w14:paraId="45531E15"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Прочие обязательства юридических лиц</w:t>
            </w:r>
          </w:p>
        </w:tc>
        <w:tc>
          <w:tcPr>
            <w:tcW w:w="2127" w:type="dxa"/>
            <w:shd w:val="clear" w:color="auto" w:fill="auto"/>
            <w:vAlign w:val="center"/>
          </w:tcPr>
          <w:p w14:paraId="20B5E432"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90 календарных дней</w:t>
            </w:r>
          </w:p>
        </w:tc>
        <w:tc>
          <w:tcPr>
            <w:tcW w:w="3827" w:type="dxa"/>
            <w:shd w:val="clear" w:color="auto" w:fill="auto"/>
            <w:vAlign w:val="center"/>
          </w:tcPr>
          <w:p w14:paraId="7D002076" w14:textId="77777777" w:rsidR="00937A63" w:rsidRPr="00937A63" w:rsidRDefault="00937A63" w:rsidP="00937A63">
            <w:pPr>
              <w:spacing w:before="60" w:after="0" w:line="240" w:lineRule="auto"/>
              <w:rPr>
                <w:rFonts w:ascii="Times New Roman" w:eastAsia="Times New Roman" w:hAnsi="Times New Roman" w:cs="Times New Roman"/>
                <w:sz w:val="20"/>
                <w:szCs w:val="20"/>
              </w:rPr>
            </w:pPr>
          </w:p>
        </w:tc>
      </w:tr>
      <w:tr w:rsidR="00937A63" w:rsidRPr="00937A63" w14:paraId="22A18C8F" w14:textId="77777777" w:rsidTr="00346669">
        <w:tc>
          <w:tcPr>
            <w:tcW w:w="562" w:type="dxa"/>
            <w:shd w:val="clear" w:color="auto" w:fill="auto"/>
            <w:vAlign w:val="center"/>
          </w:tcPr>
          <w:p w14:paraId="1ED72380"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6</w:t>
            </w:r>
          </w:p>
        </w:tc>
        <w:tc>
          <w:tcPr>
            <w:tcW w:w="3969" w:type="dxa"/>
            <w:shd w:val="clear" w:color="auto" w:fill="auto"/>
            <w:vAlign w:val="center"/>
          </w:tcPr>
          <w:p w14:paraId="3E79A065"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Любая задолженность физических лиц, а также иная дебиторская задолженность, не перечисленная в пп.1-5</w:t>
            </w:r>
          </w:p>
        </w:tc>
        <w:tc>
          <w:tcPr>
            <w:tcW w:w="2127" w:type="dxa"/>
            <w:shd w:val="clear" w:color="auto" w:fill="auto"/>
            <w:vAlign w:val="center"/>
          </w:tcPr>
          <w:p w14:paraId="5B0B13B0"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90 календарных дней</w:t>
            </w:r>
            <w:r w:rsidRPr="00937A63" w:rsidDel="00370D64">
              <w:rPr>
                <w:rFonts w:ascii="Times New Roman" w:eastAsia="Times New Roman" w:hAnsi="Times New Roman" w:cs="Times New Roman"/>
                <w:sz w:val="20"/>
                <w:szCs w:val="20"/>
              </w:rPr>
              <w:t xml:space="preserve"> </w:t>
            </w:r>
          </w:p>
        </w:tc>
        <w:tc>
          <w:tcPr>
            <w:tcW w:w="3827" w:type="dxa"/>
            <w:shd w:val="clear" w:color="auto" w:fill="auto"/>
            <w:vAlign w:val="center"/>
          </w:tcPr>
          <w:p w14:paraId="52FF2E56" w14:textId="77777777" w:rsidR="00937A63" w:rsidRPr="00937A63" w:rsidRDefault="00937A63" w:rsidP="00937A63">
            <w:pPr>
              <w:spacing w:before="60" w:after="0" w:line="240" w:lineRule="auto"/>
              <w:rPr>
                <w:rFonts w:ascii="Times New Roman" w:eastAsia="Times New Roman" w:hAnsi="Times New Roman" w:cs="Times New Roman"/>
                <w:sz w:val="20"/>
                <w:szCs w:val="20"/>
              </w:rPr>
            </w:pPr>
          </w:p>
        </w:tc>
      </w:tr>
    </w:tbl>
    <w:p w14:paraId="2A9A1255" w14:textId="77777777" w:rsidR="00937A63" w:rsidRPr="00937A63" w:rsidRDefault="00937A63" w:rsidP="00937A63">
      <w:pPr>
        <w:keepNext/>
        <w:tabs>
          <w:tab w:val="left" w:pos="1134"/>
          <w:tab w:val="left" w:pos="1418"/>
        </w:tabs>
        <w:spacing w:before="360" w:after="240" w:line="240" w:lineRule="auto"/>
        <w:ind w:left="720" w:hanging="360"/>
        <w:jc w:val="both"/>
        <w:outlineLvl w:val="1"/>
        <w:rPr>
          <w:rFonts w:ascii="Times New Roman" w:eastAsia="Times New Roman" w:hAnsi="Times New Roman" w:cs="Times New Roman"/>
          <w:b/>
          <w:sz w:val="24"/>
          <w:szCs w:val="20"/>
          <w:lang w:val="x-none" w:eastAsia="x-none"/>
        </w:rPr>
      </w:pPr>
      <w:r w:rsidRPr="00937A63">
        <w:rPr>
          <w:rFonts w:ascii="Times New Roman" w:eastAsia="Times New Roman" w:hAnsi="Times New Roman" w:cs="Times New Roman"/>
          <w:b/>
          <w:sz w:val="24"/>
          <w:szCs w:val="20"/>
          <w:lang w:val="x-none" w:eastAsia="x-none"/>
        </w:rPr>
        <w:t>Определение справедливой стоимости актива с учетом кредитного риска</w:t>
      </w:r>
    </w:p>
    <w:p w14:paraId="73BE0C2F"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b/>
          <w:sz w:val="24"/>
          <w:szCs w:val="20"/>
        </w:rPr>
        <w:t>3.1.</w:t>
      </w:r>
      <w:r w:rsidRPr="00937A63">
        <w:rPr>
          <w:rFonts w:ascii="Times New Roman" w:eastAsia="Times New Roman" w:hAnsi="Times New Roman" w:cs="Times New Roman"/>
          <w:b/>
          <w:sz w:val="24"/>
          <w:szCs w:val="20"/>
        </w:rPr>
        <w:tab/>
        <w:t>Справедливая стоимость актива</w:t>
      </w:r>
      <w:r w:rsidRPr="00937A63">
        <w:rPr>
          <w:rFonts w:ascii="Times New Roman" w:eastAsia="Times New Roman" w:hAnsi="Times New Roman" w:cs="Times New Roman"/>
          <w:sz w:val="24"/>
          <w:szCs w:val="20"/>
        </w:rPr>
        <w:t>, не относящегося к категории дефолтного, определяется по методу приведенной стоимости будущих денежных потоков с учетом корректировки этих потоков на размер кредитного риска при помощи формулы 1:</w:t>
      </w:r>
    </w:p>
    <w:p w14:paraId="5CE667F3" w14:textId="77777777" w:rsidR="00937A63" w:rsidRPr="00937A63" w:rsidRDefault="00937A63" w:rsidP="00937A63">
      <w:pPr>
        <w:spacing w:before="240" w:after="0" w:line="240" w:lineRule="auto"/>
        <w:ind w:left="567" w:firstLine="567"/>
        <w:jc w:val="both"/>
        <w:rPr>
          <w:rFonts w:ascii="Times New Roman" w:eastAsia="Times New Roman" w:hAnsi="Times New Roman" w:cs="Times New Roman"/>
          <w:b/>
          <w:sz w:val="24"/>
          <w:szCs w:val="20"/>
        </w:rPr>
      </w:pPr>
      <w:r w:rsidRPr="00937A63">
        <w:rPr>
          <w:rFonts w:ascii="Times New Roman" w:eastAsia="Times New Roman" w:hAnsi="Times New Roman" w:cs="Times New Roman"/>
          <w:b/>
          <w:sz w:val="24"/>
          <w:szCs w:val="20"/>
        </w:rPr>
        <w:t>Формула 1</w:t>
      </w:r>
    </w:p>
    <w:p w14:paraId="0E2EBF4E" w14:textId="490F4450" w:rsidR="00937A63" w:rsidRPr="00937A63" w:rsidRDefault="00945D43" w:rsidP="00937A63">
      <w:pPr>
        <w:spacing w:before="60" w:after="0" w:line="240" w:lineRule="auto"/>
        <w:ind w:left="567"/>
        <w:jc w:val="both"/>
        <w:rPr>
          <w:rFonts w:ascii="Times New Roman" w:eastAsia="Times New Roman" w:hAnsi="Times New Roman" w:cs="Times New Roman"/>
          <w:sz w:val="24"/>
          <w:szCs w:val="20"/>
        </w:rPr>
      </w:pPr>
      <m:oMathPara>
        <m:oMath>
          <m:sSub>
            <m:sSubPr>
              <m:ctrlPr>
                <w:rPr>
                  <w:rFonts w:ascii="Cambria Math" w:hAnsi="Cambria Math"/>
                  <w:i/>
                </w:rPr>
              </m:ctrlPr>
            </m:sSubPr>
            <m:e>
              <m:r>
                <w:rPr>
                  <w:rFonts w:ascii="Cambria Math" w:hAnsi="Cambria Math"/>
                </w:rPr>
                <m:t>PV</m:t>
              </m:r>
            </m:e>
            <m:sub>
              <m:r>
                <w:rPr>
                  <w:rFonts w:ascii="Cambria Math" w:hAnsi="Cambria Math"/>
                </w:rPr>
                <m:t>dev</m:t>
              </m:r>
            </m:sub>
          </m:sSub>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∙(1-PD(</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)∙LGD)</m:t>
                  </m:r>
                </m:num>
                <m:den>
                  <m:sSup>
                    <m:sSupPr>
                      <m:ctrlPr>
                        <w:rPr>
                          <w:rFonts w:ascii="Cambria Math" w:hAnsi="Cambria Math"/>
                          <w:i/>
                        </w:rPr>
                      </m:ctrlPr>
                    </m:sSupPr>
                    <m:e>
                      <m:r>
                        <w:rPr>
                          <w:rFonts w:ascii="Cambria Math" w:hAnsi="Cambria Math"/>
                        </w:rPr>
                        <m:t>(1+R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m:t>
                      </m:r>
                    </m:e>
                    <m:sup>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/T</m:t>
                      </m:r>
                    </m:sup>
                  </m:sSup>
                </m:den>
              </m:f>
            </m:e>
          </m:nary>
        </m:oMath>
      </m:oMathPara>
    </w:p>
    <w:p w14:paraId="326DC7A3"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где:</w:t>
      </w:r>
    </w:p>
    <w:p w14:paraId="389089D0"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Cambria Math" w:eastAsia="Times New Roman" w:hAnsi="Cambria Math" w:cs="Cambria Math"/>
          <w:sz w:val="24"/>
          <w:szCs w:val="20"/>
        </w:rPr>
        <w:t>𝑃𝑉</w:t>
      </w:r>
      <w:r w:rsidRPr="00937A63">
        <w:rPr>
          <w:rFonts w:ascii="Cambria Math" w:eastAsia="Times New Roman" w:hAnsi="Cambria Math" w:cs="Cambria Math"/>
          <w:sz w:val="24"/>
          <w:szCs w:val="20"/>
          <w:vertAlign w:val="subscript"/>
        </w:rPr>
        <w:t>𝑑𝑒𝑣</w:t>
      </w:r>
      <w:r w:rsidRPr="00937A63">
        <w:rPr>
          <w:rFonts w:ascii="Times New Roman" w:eastAsia="Times New Roman" w:hAnsi="Times New Roman" w:cs="Times New Roman"/>
          <w:sz w:val="24"/>
          <w:szCs w:val="20"/>
        </w:rPr>
        <w:t xml:space="preserve"> – справедливая стоимость актива с учетом кредитного риска;</w:t>
      </w:r>
    </w:p>
    <w:p w14:paraId="1C03C2FC"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i/>
          <w:sz w:val="24"/>
          <w:szCs w:val="20"/>
        </w:rPr>
        <w:t>n</w:t>
      </w:r>
      <w:r w:rsidRPr="00937A63">
        <w:rPr>
          <w:rFonts w:ascii="Times New Roman" w:eastAsia="Times New Roman" w:hAnsi="Times New Roman" w:cs="Times New Roman"/>
          <w:sz w:val="24"/>
          <w:szCs w:val="20"/>
        </w:rPr>
        <w:t xml:space="preserve"> - порядковый номер денежного потока, начиная с даты определения СЧА;</w:t>
      </w:r>
    </w:p>
    <w:p w14:paraId="575C0FE4"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i/>
          <w:sz w:val="24"/>
          <w:szCs w:val="20"/>
        </w:rPr>
        <w:t>N</w:t>
      </w:r>
      <w:r w:rsidRPr="00937A63">
        <w:rPr>
          <w:rFonts w:ascii="Times New Roman" w:eastAsia="Times New Roman" w:hAnsi="Times New Roman" w:cs="Times New Roman"/>
          <w:sz w:val="24"/>
          <w:szCs w:val="20"/>
        </w:rPr>
        <w:t xml:space="preserve"> - количество денежных потоков до даты погашения актива, начиная с даты определения СЧА;</w:t>
      </w:r>
    </w:p>
    <w:p w14:paraId="01DA8F93"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Cambria Math" w:eastAsia="Times New Roman" w:hAnsi="Cambria Math" w:cs="Cambria Math"/>
          <w:sz w:val="24"/>
          <w:szCs w:val="20"/>
        </w:rPr>
        <w:t>𝑃</w:t>
      </w:r>
      <w:r w:rsidRPr="00937A63">
        <w:rPr>
          <w:rFonts w:ascii="Cambria Math" w:eastAsia="Times New Roman" w:hAnsi="Cambria Math" w:cs="Cambria Math"/>
          <w:sz w:val="24"/>
          <w:szCs w:val="20"/>
          <w:vertAlign w:val="subscript"/>
        </w:rPr>
        <w:t>𝑛</w:t>
      </w:r>
      <w:r w:rsidRPr="00937A63">
        <w:rPr>
          <w:rFonts w:ascii="Times New Roman" w:eastAsia="Times New Roman" w:hAnsi="Times New Roman" w:cs="Times New Roman"/>
          <w:sz w:val="24"/>
          <w:szCs w:val="20"/>
        </w:rPr>
        <w:t xml:space="preserve"> - сумма n-ого денежного потока (проценты и основная сумма);</w:t>
      </w:r>
    </w:p>
    <w:p w14:paraId="38C2A38A"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i/>
          <w:sz w:val="24"/>
          <w:szCs w:val="20"/>
        </w:rPr>
        <w:t>T</w:t>
      </w:r>
      <w:r w:rsidRPr="00937A63">
        <w:rPr>
          <w:rFonts w:ascii="Times New Roman" w:eastAsia="Times New Roman" w:hAnsi="Times New Roman" w:cs="Times New Roman"/>
          <w:i/>
          <w:sz w:val="24"/>
          <w:szCs w:val="20"/>
          <w:vertAlign w:val="subscript"/>
        </w:rPr>
        <w:t>n</w:t>
      </w:r>
      <w:r w:rsidRPr="00937A63">
        <w:rPr>
          <w:rFonts w:ascii="Times New Roman" w:eastAsia="Times New Roman" w:hAnsi="Times New Roman" w:cs="Times New Roman"/>
          <w:sz w:val="24"/>
          <w:szCs w:val="20"/>
        </w:rPr>
        <w:t xml:space="preserve"> - количество дней от даты определения СЧА до даты n-ого денежного потока. Для просроченных денежных потоков срок </w:t>
      </w:r>
      <w:r w:rsidRPr="00937A63">
        <w:rPr>
          <w:rFonts w:ascii="Times New Roman" w:eastAsia="Times New Roman" w:hAnsi="Times New Roman" w:cs="Times New Roman"/>
          <w:i/>
          <w:sz w:val="24"/>
          <w:szCs w:val="20"/>
          <w:lang w:val="en-US"/>
        </w:rPr>
        <w:t>T</w:t>
      </w:r>
      <w:r w:rsidRPr="00937A63">
        <w:rPr>
          <w:rFonts w:ascii="Times New Roman" w:eastAsia="Times New Roman" w:hAnsi="Times New Roman" w:cs="Times New Roman"/>
          <w:i/>
          <w:sz w:val="24"/>
          <w:szCs w:val="20"/>
          <w:vertAlign w:val="subscript"/>
          <w:lang w:val="en-US"/>
        </w:rPr>
        <w:t>n</w:t>
      </w:r>
      <w:r w:rsidRPr="00937A63">
        <w:rPr>
          <w:rFonts w:ascii="Times New Roman" w:eastAsia="Times New Roman" w:hAnsi="Times New Roman" w:cs="Times New Roman"/>
          <w:sz w:val="24"/>
          <w:szCs w:val="20"/>
        </w:rPr>
        <w:t xml:space="preserve"> принимается равным 1.</w:t>
      </w:r>
    </w:p>
    <w:p w14:paraId="1E08B443"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i/>
          <w:sz w:val="24"/>
          <w:szCs w:val="20"/>
        </w:rPr>
        <w:t>T</w:t>
      </w:r>
      <w:r w:rsidRPr="00937A63">
        <w:rPr>
          <w:rFonts w:ascii="Times New Roman" w:eastAsia="Times New Roman" w:hAnsi="Times New Roman" w:cs="Times New Roman"/>
          <w:sz w:val="24"/>
          <w:szCs w:val="20"/>
        </w:rPr>
        <w:t xml:space="preserve"> - количество дней в году;</w:t>
      </w:r>
    </w:p>
    <w:p w14:paraId="4EF831A0"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i/>
          <w:sz w:val="24"/>
          <w:szCs w:val="20"/>
        </w:rPr>
        <w:t>PD(T</w:t>
      </w:r>
      <w:r w:rsidRPr="00937A63">
        <w:rPr>
          <w:rFonts w:ascii="Times New Roman" w:eastAsia="Times New Roman" w:hAnsi="Times New Roman" w:cs="Times New Roman"/>
          <w:i/>
          <w:sz w:val="24"/>
          <w:szCs w:val="20"/>
          <w:vertAlign w:val="subscript"/>
        </w:rPr>
        <w:t>n</w:t>
      </w:r>
      <w:r w:rsidRPr="00937A63">
        <w:rPr>
          <w:rFonts w:ascii="Times New Roman" w:eastAsia="Times New Roman" w:hAnsi="Times New Roman" w:cs="Times New Roman"/>
          <w:i/>
          <w:sz w:val="24"/>
          <w:szCs w:val="20"/>
        </w:rPr>
        <w:t xml:space="preserve">) - </w:t>
      </w:r>
      <w:r w:rsidRPr="00937A63">
        <w:rPr>
          <w:rFonts w:ascii="Times New Roman" w:eastAsia="Times New Roman" w:hAnsi="Times New Roman" w:cs="Times New Roman"/>
          <w:sz w:val="24"/>
          <w:szCs w:val="20"/>
        </w:rPr>
        <w:t xml:space="preserve">вероятность дефолта для срока </w:t>
      </w:r>
      <w:r w:rsidRPr="00937A63">
        <w:rPr>
          <w:rFonts w:ascii="Times New Roman" w:eastAsia="Times New Roman" w:hAnsi="Times New Roman" w:cs="Times New Roman"/>
          <w:i/>
          <w:sz w:val="24"/>
          <w:szCs w:val="20"/>
          <w:lang w:val="en-US"/>
        </w:rPr>
        <w:t>T</w:t>
      </w:r>
      <w:r w:rsidRPr="00937A63">
        <w:rPr>
          <w:rFonts w:ascii="Times New Roman" w:eastAsia="Times New Roman" w:hAnsi="Times New Roman" w:cs="Times New Roman"/>
          <w:i/>
          <w:sz w:val="24"/>
          <w:szCs w:val="20"/>
          <w:vertAlign w:val="subscript"/>
          <w:lang w:val="en-US"/>
        </w:rPr>
        <w:t>n</w:t>
      </w:r>
      <w:r w:rsidRPr="00937A63">
        <w:rPr>
          <w:rFonts w:ascii="Times New Roman" w:eastAsia="Times New Roman" w:hAnsi="Times New Roman" w:cs="Times New Roman"/>
          <w:sz w:val="24"/>
          <w:szCs w:val="20"/>
        </w:rPr>
        <w:t xml:space="preserve"> дней. Подходы к определению </w:t>
      </w:r>
      <w:r w:rsidRPr="00937A63">
        <w:rPr>
          <w:rFonts w:ascii="Times New Roman" w:eastAsia="Times New Roman" w:hAnsi="Times New Roman" w:cs="Times New Roman"/>
          <w:sz w:val="24"/>
          <w:szCs w:val="20"/>
          <w:lang w:val="en-US"/>
        </w:rPr>
        <w:t>PD</w:t>
      </w:r>
      <w:r w:rsidRPr="00937A63">
        <w:rPr>
          <w:rFonts w:ascii="Times New Roman" w:eastAsia="Times New Roman" w:hAnsi="Times New Roman" w:cs="Times New Roman"/>
          <w:sz w:val="24"/>
          <w:szCs w:val="20"/>
        </w:rPr>
        <w:t xml:space="preserve"> описаны в Разделе 4 настоящего Порядка;</w:t>
      </w:r>
    </w:p>
    <w:p w14:paraId="2294A550"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i/>
          <w:sz w:val="24"/>
          <w:szCs w:val="20"/>
        </w:rPr>
        <w:t>LGD</w:t>
      </w:r>
      <w:r w:rsidRPr="00937A63">
        <w:rPr>
          <w:rFonts w:ascii="Times New Roman" w:eastAsia="Times New Roman" w:hAnsi="Times New Roman" w:cs="Times New Roman"/>
          <w:sz w:val="24"/>
          <w:szCs w:val="20"/>
        </w:rPr>
        <w:t xml:space="preserve"> – потери в случае дефолта. Подходы к определению </w:t>
      </w:r>
      <w:r w:rsidRPr="00937A63">
        <w:rPr>
          <w:rFonts w:ascii="Times New Roman" w:eastAsia="Times New Roman" w:hAnsi="Times New Roman" w:cs="Times New Roman"/>
          <w:sz w:val="24"/>
          <w:szCs w:val="20"/>
          <w:lang w:val="en-US"/>
        </w:rPr>
        <w:t>LGD</w:t>
      </w:r>
      <w:r w:rsidRPr="00937A63">
        <w:rPr>
          <w:rFonts w:ascii="Times New Roman" w:eastAsia="Times New Roman" w:hAnsi="Times New Roman" w:cs="Times New Roman"/>
          <w:sz w:val="24"/>
          <w:szCs w:val="20"/>
        </w:rPr>
        <w:t xml:space="preserve"> описаны в Разделе 5 настоящего Порядка.</w:t>
      </w:r>
    </w:p>
    <w:p w14:paraId="3B96ADE7"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Cambria Math" w:eastAsia="Times New Roman" w:hAnsi="Cambria Math" w:cs="Cambria Math"/>
          <w:sz w:val="24"/>
          <w:szCs w:val="20"/>
        </w:rPr>
        <w:t>𝑅</w:t>
      </w:r>
      <w:r w:rsidRPr="00937A63">
        <w:rPr>
          <w:rFonts w:ascii="Times New Roman" w:eastAsia="Times New Roman" w:hAnsi="Times New Roman" w:cs="Times New Roman"/>
          <w:sz w:val="24"/>
          <w:szCs w:val="20"/>
        </w:rPr>
        <w:t>(</w:t>
      </w:r>
      <w:r w:rsidRPr="00937A63">
        <w:rPr>
          <w:rFonts w:ascii="Cambria Math" w:eastAsia="Times New Roman" w:hAnsi="Cambria Math" w:cs="Cambria Math"/>
          <w:sz w:val="24"/>
          <w:szCs w:val="20"/>
        </w:rPr>
        <w:t>𝑇</w:t>
      </w:r>
      <w:r w:rsidRPr="00937A63">
        <w:rPr>
          <w:rFonts w:ascii="Times New Roman" w:eastAsia="Times New Roman" w:hAnsi="Times New Roman" w:cs="Times New Roman"/>
          <w:i/>
          <w:sz w:val="24"/>
          <w:szCs w:val="20"/>
          <w:vertAlign w:val="subscript"/>
        </w:rPr>
        <w:t>n</w:t>
      </w:r>
      <w:r w:rsidRPr="00937A63">
        <w:rPr>
          <w:rFonts w:ascii="Times New Roman" w:eastAsia="Times New Roman" w:hAnsi="Times New Roman" w:cs="Times New Roman"/>
          <w:sz w:val="24"/>
          <w:szCs w:val="20"/>
        </w:rPr>
        <w:t xml:space="preserve">) – безрисковая ставка для срока </w:t>
      </w:r>
      <w:r w:rsidRPr="00937A63">
        <w:rPr>
          <w:rFonts w:ascii="Cambria Math" w:eastAsia="Times New Roman" w:hAnsi="Cambria Math" w:cs="Cambria Math"/>
          <w:sz w:val="24"/>
          <w:szCs w:val="20"/>
        </w:rPr>
        <w:t>𝑇</w:t>
      </w:r>
      <w:r w:rsidRPr="00937A63">
        <w:rPr>
          <w:rFonts w:ascii="Times New Roman" w:eastAsia="Times New Roman" w:hAnsi="Times New Roman" w:cs="Times New Roman"/>
          <w:i/>
          <w:sz w:val="24"/>
          <w:szCs w:val="20"/>
          <w:vertAlign w:val="subscript"/>
          <w:lang w:val="en-US"/>
        </w:rPr>
        <w:t>n</w:t>
      </w:r>
      <w:r w:rsidRPr="00937A63">
        <w:rPr>
          <w:rFonts w:ascii="Times New Roman" w:eastAsia="Times New Roman" w:hAnsi="Times New Roman" w:cs="Times New Roman"/>
          <w:i/>
          <w:sz w:val="24"/>
          <w:szCs w:val="20"/>
        </w:rPr>
        <w:t xml:space="preserve"> </w:t>
      </w:r>
      <w:r w:rsidRPr="00937A63">
        <w:rPr>
          <w:rFonts w:ascii="Times New Roman" w:eastAsia="Times New Roman" w:hAnsi="Times New Roman" w:cs="Times New Roman"/>
          <w:sz w:val="24"/>
          <w:szCs w:val="20"/>
        </w:rPr>
        <w:t>дней, определяемая в соответствии с п.3.3</w:t>
      </w:r>
    </w:p>
    <w:p w14:paraId="1E9A4778"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p>
    <w:p w14:paraId="1FB48430"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 xml:space="preserve">Значения </w:t>
      </w:r>
      <w:r w:rsidRPr="00937A63">
        <w:rPr>
          <w:rFonts w:ascii="Times New Roman" w:eastAsia="Times New Roman" w:hAnsi="Times New Roman" w:cs="Times New Roman"/>
          <w:sz w:val="24"/>
          <w:szCs w:val="20"/>
          <w:lang w:val="en-US"/>
        </w:rPr>
        <w:t>PD</w:t>
      </w:r>
      <w:r w:rsidRPr="00937A63">
        <w:rPr>
          <w:rFonts w:ascii="Times New Roman" w:eastAsia="Times New Roman" w:hAnsi="Times New Roman" w:cs="Times New Roman"/>
          <w:sz w:val="24"/>
          <w:szCs w:val="20"/>
        </w:rPr>
        <w:t>, применяемые в данной формуле, округляются до 3 знаков после запятой (1 знака после запятой, если вероятность дефолта представлена в процентах).</w:t>
      </w:r>
    </w:p>
    <w:p w14:paraId="6B3FE4C0"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p>
    <w:p w14:paraId="0D378640"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b/>
          <w:sz w:val="24"/>
          <w:szCs w:val="20"/>
        </w:rPr>
        <w:t>3.2</w:t>
      </w:r>
      <w:r w:rsidRPr="00937A63">
        <w:rPr>
          <w:rFonts w:ascii="Times New Roman" w:eastAsia="Times New Roman" w:hAnsi="Times New Roman" w:cs="Times New Roman"/>
          <w:sz w:val="24"/>
          <w:szCs w:val="20"/>
        </w:rPr>
        <w:t>.</w:t>
      </w:r>
      <w:r w:rsidRPr="00937A63">
        <w:rPr>
          <w:rFonts w:ascii="Times New Roman" w:eastAsia="Times New Roman" w:hAnsi="Times New Roman" w:cs="Times New Roman"/>
          <w:sz w:val="24"/>
          <w:szCs w:val="20"/>
        </w:rPr>
        <w:tab/>
        <w:t xml:space="preserve">В отношении юридических лиц величины </w:t>
      </w:r>
      <w:r w:rsidRPr="00937A63">
        <w:rPr>
          <w:rFonts w:ascii="Times New Roman" w:eastAsia="Times New Roman" w:hAnsi="Times New Roman" w:cs="Times New Roman"/>
          <w:i/>
          <w:sz w:val="24"/>
          <w:szCs w:val="20"/>
        </w:rPr>
        <w:t>PD(</w:t>
      </w:r>
      <w:r w:rsidRPr="00937A63">
        <w:rPr>
          <w:rFonts w:ascii="Times New Roman" w:eastAsia="Times New Roman" w:hAnsi="Times New Roman" w:cs="Times New Roman"/>
          <w:i/>
          <w:sz w:val="24"/>
          <w:szCs w:val="20"/>
          <w:lang w:val="en-US"/>
        </w:rPr>
        <w:t>T</w:t>
      </w:r>
      <w:r w:rsidRPr="00937A63">
        <w:rPr>
          <w:rFonts w:ascii="Times New Roman" w:eastAsia="Times New Roman" w:hAnsi="Times New Roman" w:cs="Times New Roman"/>
          <w:i/>
          <w:sz w:val="24"/>
          <w:szCs w:val="20"/>
          <w:vertAlign w:val="subscript"/>
          <w:lang w:val="en-US"/>
        </w:rPr>
        <w:t>n</w:t>
      </w:r>
      <w:r w:rsidRPr="00937A63">
        <w:rPr>
          <w:rFonts w:ascii="Times New Roman" w:eastAsia="Times New Roman" w:hAnsi="Times New Roman" w:cs="Times New Roman"/>
          <w:i/>
          <w:sz w:val="24"/>
          <w:szCs w:val="20"/>
        </w:rPr>
        <w:t xml:space="preserve">) </w:t>
      </w:r>
      <w:r w:rsidRPr="00937A63">
        <w:rPr>
          <w:rFonts w:ascii="Times New Roman" w:eastAsia="Times New Roman" w:hAnsi="Times New Roman" w:cs="Times New Roman"/>
          <w:sz w:val="24"/>
          <w:szCs w:val="20"/>
        </w:rPr>
        <w:t>и</w:t>
      </w:r>
      <w:r w:rsidRPr="00937A63">
        <w:rPr>
          <w:rFonts w:ascii="Times New Roman" w:eastAsia="Times New Roman" w:hAnsi="Times New Roman" w:cs="Times New Roman"/>
          <w:i/>
          <w:sz w:val="24"/>
          <w:szCs w:val="20"/>
        </w:rPr>
        <w:t xml:space="preserve"> </w:t>
      </w:r>
      <w:r w:rsidRPr="00937A63">
        <w:rPr>
          <w:rFonts w:ascii="Times New Roman" w:eastAsia="Times New Roman" w:hAnsi="Times New Roman" w:cs="Times New Roman"/>
          <w:i/>
          <w:sz w:val="24"/>
          <w:szCs w:val="20"/>
          <w:lang w:val="en-US"/>
        </w:rPr>
        <w:t>LGD</w:t>
      </w:r>
      <w:r w:rsidRPr="00937A63">
        <w:rPr>
          <w:rFonts w:ascii="Times New Roman" w:eastAsia="Times New Roman" w:hAnsi="Times New Roman" w:cs="Times New Roman"/>
          <w:sz w:val="24"/>
          <w:szCs w:val="20"/>
        </w:rPr>
        <w:t xml:space="preserve"> в рамках формулы п.3.1 рассчитываются независимо друг от друга в соответствии с Разделами 4 и 5 настоящего Порядка.</w:t>
      </w:r>
    </w:p>
    <w:p w14:paraId="2625F954"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 xml:space="preserve">В отношении физических лиц величина </w:t>
      </w:r>
      <w:r w:rsidRPr="00937A63">
        <w:rPr>
          <w:rFonts w:ascii="Times New Roman" w:eastAsia="Times New Roman" w:hAnsi="Times New Roman" w:cs="Times New Roman"/>
          <w:i/>
          <w:sz w:val="24"/>
          <w:szCs w:val="20"/>
        </w:rPr>
        <w:t>PD(</w:t>
      </w:r>
      <w:r w:rsidRPr="00937A63">
        <w:rPr>
          <w:rFonts w:ascii="Times New Roman" w:eastAsia="Times New Roman" w:hAnsi="Times New Roman" w:cs="Times New Roman"/>
          <w:i/>
          <w:sz w:val="24"/>
          <w:szCs w:val="20"/>
          <w:lang w:val="en-US"/>
        </w:rPr>
        <w:t>T</w:t>
      </w:r>
      <w:r w:rsidRPr="00937A63">
        <w:rPr>
          <w:rFonts w:ascii="Times New Roman" w:eastAsia="Times New Roman" w:hAnsi="Times New Roman" w:cs="Times New Roman"/>
          <w:i/>
          <w:sz w:val="24"/>
          <w:szCs w:val="20"/>
          <w:vertAlign w:val="subscript"/>
          <w:lang w:val="en-US"/>
        </w:rPr>
        <w:t>n</w:t>
      </w:r>
      <w:r w:rsidRPr="00937A63">
        <w:rPr>
          <w:rFonts w:ascii="Times New Roman" w:eastAsia="Times New Roman" w:hAnsi="Times New Roman" w:cs="Times New Roman"/>
          <w:i/>
          <w:sz w:val="24"/>
          <w:szCs w:val="20"/>
        </w:rPr>
        <w:t>)∙</w:t>
      </w:r>
      <w:r w:rsidRPr="00937A63">
        <w:rPr>
          <w:rFonts w:ascii="Times New Roman" w:eastAsia="Times New Roman" w:hAnsi="Times New Roman" w:cs="Times New Roman"/>
          <w:i/>
          <w:sz w:val="24"/>
          <w:szCs w:val="20"/>
          <w:lang w:val="en-US"/>
        </w:rPr>
        <w:t>LGD</w:t>
      </w:r>
      <w:r w:rsidRPr="00937A63">
        <w:rPr>
          <w:rFonts w:ascii="Times New Roman" w:eastAsia="Times New Roman" w:hAnsi="Times New Roman" w:cs="Times New Roman"/>
          <w:sz w:val="24"/>
          <w:szCs w:val="20"/>
        </w:rPr>
        <w:t xml:space="preserve"> для целей формулы п.3.1 определяется как единый показатель (стоимость риска, </w:t>
      </w:r>
      <w:r w:rsidRPr="00937A63">
        <w:rPr>
          <w:rFonts w:ascii="Times New Roman" w:eastAsia="Times New Roman" w:hAnsi="Times New Roman" w:cs="Times New Roman"/>
          <w:sz w:val="24"/>
          <w:szCs w:val="20"/>
          <w:lang w:val="en-US"/>
        </w:rPr>
        <w:t>COR</w:t>
      </w:r>
      <w:r w:rsidRPr="00937A63">
        <w:rPr>
          <w:rFonts w:ascii="Times New Roman" w:eastAsia="Times New Roman" w:hAnsi="Times New Roman" w:cs="Times New Roman"/>
          <w:sz w:val="24"/>
          <w:szCs w:val="20"/>
        </w:rPr>
        <w:t>) в порядке, установленном Разделом 6.</w:t>
      </w:r>
    </w:p>
    <w:p w14:paraId="19DAC836"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p>
    <w:p w14:paraId="793F7809"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b/>
          <w:sz w:val="24"/>
          <w:szCs w:val="20"/>
        </w:rPr>
        <w:t>3.3.</w:t>
      </w:r>
      <w:r w:rsidRPr="00937A63">
        <w:rPr>
          <w:rFonts w:ascii="Times New Roman" w:eastAsia="Times New Roman" w:hAnsi="Times New Roman" w:cs="Times New Roman"/>
          <w:b/>
          <w:sz w:val="24"/>
          <w:szCs w:val="20"/>
        </w:rPr>
        <w:tab/>
        <w:t>Безрисковая ставка</w:t>
      </w:r>
      <w:r w:rsidRPr="00937A63">
        <w:rPr>
          <w:rFonts w:ascii="Times New Roman" w:eastAsia="Times New Roman" w:hAnsi="Times New Roman" w:cs="Times New Roman"/>
          <w:sz w:val="24"/>
          <w:szCs w:val="20"/>
        </w:rPr>
        <w:t xml:space="preserve"> определяется в зависимости от срока и валюты актива.</w:t>
      </w:r>
    </w:p>
    <w:p w14:paraId="12ECE8DC"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 xml:space="preserve">по активам, номинированным </w:t>
      </w:r>
      <w:r w:rsidRPr="00937A63">
        <w:rPr>
          <w:rFonts w:ascii="Times New Roman" w:eastAsia="Times New Roman" w:hAnsi="Times New Roman" w:cs="Times New Roman"/>
          <w:b/>
          <w:sz w:val="24"/>
          <w:szCs w:val="20"/>
          <w:lang w:val="x-none" w:eastAsia="x-none"/>
        </w:rPr>
        <w:t>в российских рублях</w:t>
      </w:r>
      <w:r w:rsidRPr="00937A63">
        <w:rPr>
          <w:rFonts w:ascii="Times New Roman" w:eastAsia="Times New Roman" w:hAnsi="Times New Roman" w:cs="Times New Roman"/>
          <w:sz w:val="24"/>
          <w:szCs w:val="20"/>
          <w:lang w:val="x-none" w:eastAsia="x-none"/>
        </w:rPr>
        <w:t>: ставка, определяемая из G-кривой, построенной по российским государственным облигациям</w:t>
      </w:r>
      <w:r w:rsidRPr="00937A63">
        <w:rPr>
          <w:rFonts w:ascii="Times New Roman" w:eastAsia="Times New Roman" w:hAnsi="Times New Roman" w:cs="Times New Roman"/>
          <w:sz w:val="24"/>
          <w:szCs w:val="20"/>
          <w:lang w:eastAsia="x-none"/>
        </w:rPr>
        <w:t xml:space="preserve"> (</w:t>
      </w:r>
      <w:r w:rsidRPr="00937A63">
        <w:rPr>
          <w:rFonts w:ascii="Times New Roman" w:eastAsia="Times New Roman" w:hAnsi="Times New Roman" w:cs="Times New Roman"/>
          <w:sz w:val="24"/>
          <w:szCs w:val="20"/>
          <w:lang w:val="x-none" w:eastAsia="x-none"/>
        </w:rPr>
        <w:t xml:space="preserve">формула расчета значений на </w:t>
      </w:r>
      <w:r w:rsidRPr="00937A63">
        <w:rPr>
          <w:rFonts w:ascii="Times New Roman" w:eastAsia="Times New Roman" w:hAnsi="Times New Roman" w:cs="Times New Roman"/>
          <w:sz w:val="24"/>
          <w:szCs w:val="20"/>
          <w:lang w:val="en-US" w:eastAsia="x-none"/>
        </w:rPr>
        <w:t>G</w:t>
      </w:r>
      <w:r w:rsidRPr="00937A63">
        <w:rPr>
          <w:rFonts w:ascii="Times New Roman" w:eastAsia="Times New Roman" w:hAnsi="Times New Roman" w:cs="Times New Roman"/>
          <w:sz w:val="24"/>
          <w:szCs w:val="20"/>
          <w:lang w:eastAsia="x-none"/>
        </w:rPr>
        <w:noBreakHyphen/>
      </w:r>
      <w:r w:rsidRPr="00937A63">
        <w:rPr>
          <w:rFonts w:ascii="Times New Roman" w:eastAsia="Times New Roman" w:hAnsi="Times New Roman" w:cs="Times New Roman"/>
          <w:sz w:val="24"/>
          <w:szCs w:val="20"/>
          <w:lang w:val="x-none" w:eastAsia="x-none"/>
        </w:rPr>
        <w:t>кривой на требуемый срок, а также параметры, необходимые для такого расчета, размещены на сайте Московской биржи, https://www.moex.com/s2532);</w:t>
      </w:r>
    </w:p>
    <w:p w14:paraId="25ADEF81" w14:textId="77777777" w:rsidR="00937A63" w:rsidRPr="00937A63" w:rsidRDefault="00937A63" w:rsidP="00937A63">
      <w:pPr>
        <w:tabs>
          <w:tab w:val="left" w:pos="1134"/>
          <w:tab w:val="left" w:pos="1418"/>
        </w:tabs>
        <w:spacing w:before="60" w:after="0" w:line="240" w:lineRule="auto"/>
        <w:ind w:left="851" w:hanging="284"/>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 xml:space="preserve">по активам, номинированным </w:t>
      </w:r>
      <w:r w:rsidRPr="00937A63">
        <w:rPr>
          <w:rFonts w:ascii="Times New Roman" w:eastAsia="Times New Roman" w:hAnsi="Times New Roman" w:cs="Times New Roman"/>
          <w:b/>
          <w:sz w:val="24"/>
          <w:szCs w:val="20"/>
          <w:lang w:val="x-none" w:eastAsia="x-none"/>
        </w:rPr>
        <w:t>в долларах США</w:t>
      </w:r>
      <w:r w:rsidRPr="00937A63">
        <w:rPr>
          <w:rFonts w:ascii="Times New Roman" w:eastAsia="Times New Roman" w:hAnsi="Times New Roman" w:cs="Times New Roman"/>
          <w:sz w:val="24"/>
          <w:szCs w:val="20"/>
          <w:lang w:val="x-none" w:eastAsia="x-none"/>
        </w:rPr>
        <w:t>: ставка, получающаяся методом линейной интерполяции ставок на соответствующие сроки по американским государственным облигациям (https://www.treasury.gov/resource-center/data-chart-center/interest-rates/pages/TextView.aspx?data=yield), для срока 1 день используется ставка SOFR (https://www.sofrrate.com/);</w:t>
      </w:r>
    </w:p>
    <w:p w14:paraId="1CC9E874" w14:textId="77777777" w:rsidR="00937A63" w:rsidRPr="00937A63" w:rsidRDefault="00937A63" w:rsidP="00937A63">
      <w:pPr>
        <w:tabs>
          <w:tab w:val="left" w:pos="1134"/>
          <w:tab w:val="left" w:pos="1418"/>
        </w:tabs>
        <w:spacing w:before="60" w:after="0" w:line="240" w:lineRule="auto"/>
        <w:ind w:left="851" w:hanging="284"/>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 xml:space="preserve">по активам, номинированным </w:t>
      </w:r>
      <w:r w:rsidRPr="00937A63">
        <w:rPr>
          <w:rFonts w:ascii="Times New Roman" w:eastAsia="Times New Roman" w:hAnsi="Times New Roman" w:cs="Times New Roman"/>
          <w:b/>
          <w:sz w:val="24"/>
          <w:szCs w:val="20"/>
          <w:lang w:val="x-none" w:eastAsia="x-none"/>
        </w:rPr>
        <w:t>в евро</w:t>
      </w:r>
      <w:r w:rsidRPr="00937A63">
        <w:rPr>
          <w:rFonts w:ascii="Times New Roman" w:eastAsia="Times New Roman" w:hAnsi="Times New Roman" w:cs="Times New Roman"/>
          <w:sz w:val="24"/>
          <w:szCs w:val="20"/>
          <w:lang w:val="x-none" w:eastAsia="x-none"/>
        </w:rPr>
        <w:t>: ставка, получающаяся методом линейной интерполяции ставок на соответствующие сроки по облигациям с рейтингом ААА (https://www.ecb.europa.eu/stats/financial_markets_and_interest_rates/euro_area_yield_curves/html/index.en.html), для срока 1 день используется ставка €STR (https://www.ecb.europa.eu/stats/financial_markets_and_interest_rates/euro_short-term_rate/html/index.en.html);</w:t>
      </w:r>
    </w:p>
    <w:p w14:paraId="08E773A6" w14:textId="77777777" w:rsid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eastAsia="x-none"/>
        </w:rPr>
      </w:pPr>
      <w:r w:rsidRPr="00937A63">
        <w:rPr>
          <w:rFonts w:ascii="Times New Roman" w:eastAsia="Times New Roman" w:hAnsi="Times New Roman" w:cs="Times New Roman"/>
          <w:sz w:val="24"/>
          <w:szCs w:val="20"/>
          <w:lang w:val="x-none" w:eastAsia="x-none"/>
        </w:rPr>
        <w:t>по активам, номинированным в других валютах - как безрисковая ставка (либо ее интерполяция) в соответствующей валюте</w:t>
      </w:r>
    </w:p>
    <w:p w14:paraId="47FDBF1E" w14:textId="77777777" w:rsidR="00346669" w:rsidRPr="00346669" w:rsidRDefault="00346669"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eastAsia="x-none"/>
        </w:rPr>
      </w:pPr>
    </w:p>
    <w:p w14:paraId="79A91D0E" w14:textId="3FCA1E6B" w:rsidR="00346669" w:rsidRDefault="00346669" w:rsidP="00346669">
      <w:pPr>
        <w:pStyle w:val="Default"/>
        <w:rPr>
          <w:b/>
          <w:bCs/>
          <w:sz w:val="23"/>
          <w:szCs w:val="23"/>
        </w:rPr>
      </w:pPr>
      <w:r>
        <w:rPr>
          <w:b/>
          <w:bCs/>
          <w:sz w:val="23"/>
          <w:szCs w:val="23"/>
        </w:rPr>
        <w:t xml:space="preserve"> Формула линейной интерполяции</w:t>
      </w:r>
    </w:p>
    <w:p w14:paraId="67CCA356" w14:textId="77777777" w:rsidR="00346669" w:rsidRDefault="00346669" w:rsidP="00346669">
      <w:pPr>
        <w:pStyle w:val="Default"/>
        <w:rPr>
          <w:b/>
          <w:bCs/>
          <w:sz w:val="23"/>
          <w:szCs w:val="23"/>
        </w:rPr>
      </w:pPr>
    </w:p>
    <w:p w14:paraId="30A300D2" w14:textId="77777777" w:rsidR="00346669" w:rsidRPr="00617F53" w:rsidRDefault="00945D43" w:rsidP="00346669">
      <w:pPr>
        <w:pStyle w:val="ad"/>
        <w:spacing w:line="360" w:lineRule="auto"/>
        <w:ind w:left="0"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78634550" w14:textId="77777777" w:rsidR="00346669" w:rsidRDefault="00346669" w:rsidP="00346669">
      <w:pPr>
        <w:pStyle w:val="Default"/>
        <w:rPr>
          <w:b/>
          <w:bCs/>
          <w:sz w:val="23"/>
          <w:szCs w:val="23"/>
        </w:rPr>
      </w:pPr>
    </w:p>
    <w:p w14:paraId="136703C7" w14:textId="77777777" w:rsidR="00346669" w:rsidRDefault="00346669" w:rsidP="00346669">
      <w:pPr>
        <w:pStyle w:val="Default"/>
        <w:rPr>
          <w:b/>
          <w:bCs/>
          <w:sz w:val="23"/>
          <w:szCs w:val="23"/>
        </w:rPr>
      </w:pPr>
    </w:p>
    <w:p w14:paraId="7208AA8E" w14:textId="77777777" w:rsidR="00346669" w:rsidRDefault="00346669" w:rsidP="00346669">
      <w:pPr>
        <w:pStyle w:val="Default"/>
        <w:rPr>
          <w:sz w:val="22"/>
          <w:szCs w:val="22"/>
        </w:rPr>
      </w:pPr>
      <w:r>
        <w:rPr>
          <w:sz w:val="22"/>
          <w:szCs w:val="22"/>
        </w:rPr>
        <w:t xml:space="preserve">где: </w:t>
      </w:r>
    </w:p>
    <w:p w14:paraId="5183EB71" w14:textId="77777777" w:rsidR="00346669" w:rsidRDefault="00346669" w:rsidP="00346669">
      <w:pPr>
        <w:pStyle w:val="Default"/>
        <w:rPr>
          <w:sz w:val="22"/>
          <w:szCs w:val="22"/>
        </w:rPr>
      </w:pPr>
      <w:r>
        <w:rPr>
          <w:b/>
          <w:bCs/>
          <w:sz w:val="22"/>
          <w:szCs w:val="22"/>
        </w:rPr>
        <w:t>D</w:t>
      </w:r>
      <w:r>
        <w:rPr>
          <w:b/>
          <w:bCs/>
          <w:sz w:val="14"/>
          <w:szCs w:val="14"/>
        </w:rPr>
        <w:t xml:space="preserve">m </w:t>
      </w:r>
      <w:r>
        <w:rPr>
          <w:sz w:val="22"/>
          <w:szCs w:val="22"/>
        </w:rPr>
        <w:t xml:space="preserve">- срок до погашения инструмента m в годах; </w:t>
      </w:r>
    </w:p>
    <w:p w14:paraId="4CEC306E" w14:textId="2C2F12CA" w:rsidR="00346669" w:rsidRDefault="00346669" w:rsidP="00346669">
      <w:pPr>
        <w:pStyle w:val="Default"/>
        <w:rPr>
          <w:sz w:val="22"/>
          <w:szCs w:val="22"/>
        </w:rPr>
      </w:pPr>
      <w:r>
        <w:rPr>
          <w:b/>
          <w:bCs/>
          <w:sz w:val="22"/>
          <w:szCs w:val="22"/>
        </w:rPr>
        <w:t>D</w:t>
      </w:r>
      <w:r>
        <w:rPr>
          <w:b/>
          <w:bCs/>
          <w:sz w:val="14"/>
          <w:szCs w:val="14"/>
        </w:rPr>
        <w:t>min</w:t>
      </w:r>
      <w:r>
        <w:rPr>
          <w:b/>
          <w:bCs/>
          <w:sz w:val="22"/>
          <w:szCs w:val="22"/>
        </w:rPr>
        <w:t>, D</w:t>
      </w:r>
      <w:r>
        <w:rPr>
          <w:b/>
          <w:bCs/>
          <w:sz w:val="14"/>
          <w:szCs w:val="14"/>
        </w:rPr>
        <w:t xml:space="preserve">max </w:t>
      </w:r>
      <w:r>
        <w:rPr>
          <w:sz w:val="22"/>
          <w:szCs w:val="22"/>
        </w:rPr>
        <w:t xml:space="preserve">-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w:t>
      </w:r>
    </w:p>
    <w:p w14:paraId="1C0AD8C2" w14:textId="77777777" w:rsidR="00346669" w:rsidRDefault="00346669" w:rsidP="00346669">
      <w:pPr>
        <w:pStyle w:val="Default"/>
        <w:rPr>
          <w:sz w:val="22"/>
          <w:szCs w:val="22"/>
        </w:rPr>
      </w:pPr>
      <w:r>
        <w:rPr>
          <w:b/>
          <w:bCs/>
          <w:sz w:val="22"/>
          <w:szCs w:val="22"/>
        </w:rPr>
        <w:t>V</w:t>
      </w:r>
      <w:r>
        <w:rPr>
          <w:b/>
          <w:bCs/>
          <w:sz w:val="14"/>
          <w:szCs w:val="14"/>
        </w:rPr>
        <w:t>+1</w:t>
      </w:r>
      <w:r>
        <w:rPr>
          <w:b/>
          <w:bCs/>
          <w:sz w:val="22"/>
          <w:szCs w:val="22"/>
        </w:rPr>
        <w:t>, V</w:t>
      </w:r>
      <w:r>
        <w:rPr>
          <w:b/>
          <w:bCs/>
          <w:sz w:val="14"/>
          <w:szCs w:val="14"/>
        </w:rPr>
        <w:t xml:space="preserve">-1 </w:t>
      </w:r>
      <w:r>
        <w:rPr>
          <w:sz w:val="22"/>
          <w:szCs w:val="22"/>
        </w:rPr>
        <w:t>– наиболее близкий к D</w:t>
      </w:r>
      <w:r>
        <w:rPr>
          <w:sz w:val="14"/>
          <w:szCs w:val="14"/>
        </w:rPr>
        <w:t xml:space="preserve">m </w:t>
      </w:r>
      <w:r>
        <w:rPr>
          <w:sz w:val="22"/>
          <w:szCs w:val="22"/>
        </w:rPr>
        <w:t>срок, на который известно значение кривой бескупонной доходности, не превышающий (превышающий) D</w:t>
      </w:r>
      <w:r>
        <w:rPr>
          <w:sz w:val="14"/>
          <w:szCs w:val="14"/>
        </w:rPr>
        <w:t>m</w:t>
      </w:r>
      <w:r>
        <w:rPr>
          <w:sz w:val="22"/>
          <w:szCs w:val="22"/>
        </w:rPr>
        <w:t xml:space="preserve">, в годах; </w:t>
      </w:r>
    </w:p>
    <w:p w14:paraId="672A5A6C" w14:textId="77777777" w:rsidR="00346669" w:rsidRDefault="00346669" w:rsidP="00346669">
      <w:pPr>
        <w:pStyle w:val="Default"/>
        <w:rPr>
          <w:sz w:val="22"/>
          <w:szCs w:val="22"/>
        </w:rPr>
      </w:pPr>
      <w:r>
        <w:rPr>
          <w:b/>
          <w:bCs/>
          <w:sz w:val="22"/>
          <w:szCs w:val="22"/>
        </w:rPr>
        <w:t>RK</w:t>
      </w:r>
      <w:r>
        <w:rPr>
          <w:b/>
          <w:bCs/>
          <w:sz w:val="14"/>
          <w:szCs w:val="14"/>
        </w:rPr>
        <w:t xml:space="preserve">V-1 </w:t>
      </w:r>
      <w:r>
        <w:rPr>
          <w:sz w:val="22"/>
          <w:szCs w:val="22"/>
        </w:rPr>
        <w:t>- уровень процентных ставок для срока V</w:t>
      </w:r>
      <w:r>
        <w:rPr>
          <w:sz w:val="14"/>
          <w:szCs w:val="14"/>
        </w:rPr>
        <w:t>-1</w:t>
      </w:r>
      <w:r>
        <w:rPr>
          <w:sz w:val="22"/>
          <w:szCs w:val="22"/>
        </w:rPr>
        <w:t xml:space="preserve">; </w:t>
      </w:r>
    </w:p>
    <w:p w14:paraId="5BCC65B3" w14:textId="5EDBDA2B" w:rsidR="00346669" w:rsidRPr="00927F3E" w:rsidRDefault="00346669" w:rsidP="00346669">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eastAsia="x-none"/>
        </w:rPr>
      </w:pPr>
      <w:r>
        <w:rPr>
          <w:b/>
          <w:bCs/>
        </w:rPr>
        <w:t>RK</w:t>
      </w:r>
      <w:r>
        <w:rPr>
          <w:b/>
          <w:bCs/>
          <w:sz w:val="14"/>
          <w:szCs w:val="14"/>
        </w:rPr>
        <w:t xml:space="preserve">V+1 </w:t>
      </w:r>
      <w:r>
        <w:t>- уровень процентных ставок для срока V</w:t>
      </w:r>
      <w:r>
        <w:rPr>
          <w:sz w:val="14"/>
          <w:szCs w:val="14"/>
        </w:rPr>
        <w:t>+1</w:t>
      </w:r>
      <w:r>
        <w:t>;</w:t>
      </w:r>
    </w:p>
    <w:p w14:paraId="324C620D" w14:textId="77777777" w:rsidR="00937A63" w:rsidRPr="00937A63" w:rsidRDefault="00937A63" w:rsidP="00937A63">
      <w:pPr>
        <w:spacing w:before="240" w:after="0" w:line="240" w:lineRule="auto"/>
        <w:ind w:firstLine="567"/>
        <w:jc w:val="both"/>
        <w:rPr>
          <w:rFonts w:ascii="Times New Roman" w:eastAsia="Times New Roman" w:hAnsi="Times New Roman" w:cs="Times New Roman"/>
          <w:b/>
          <w:sz w:val="24"/>
          <w:szCs w:val="20"/>
        </w:rPr>
      </w:pPr>
      <w:r w:rsidRPr="00937A63">
        <w:rPr>
          <w:rFonts w:ascii="Times New Roman" w:eastAsia="Times New Roman" w:hAnsi="Times New Roman" w:cs="Times New Roman"/>
          <w:b/>
          <w:sz w:val="24"/>
          <w:szCs w:val="20"/>
        </w:rPr>
        <w:t>3.4. Справедливая стоимость дефолтного актива рассчитывается по формуле 2:</w:t>
      </w:r>
    </w:p>
    <w:p w14:paraId="375A4FC9" w14:textId="77777777" w:rsidR="00937A63" w:rsidRPr="00937A63" w:rsidRDefault="00937A63" w:rsidP="00937A63">
      <w:pPr>
        <w:spacing w:before="240" w:after="0" w:line="240" w:lineRule="auto"/>
        <w:ind w:left="567" w:firstLine="567"/>
        <w:jc w:val="both"/>
        <w:rPr>
          <w:rFonts w:ascii="Times New Roman" w:eastAsia="Times New Roman" w:hAnsi="Times New Roman" w:cs="Times New Roman"/>
          <w:b/>
          <w:color w:val="000000"/>
          <w:sz w:val="24"/>
          <w:szCs w:val="20"/>
        </w:rPr>
      </w:pPr>
      <w:r w:rsidRPr="00937A63">
        <w:rPr>
          <w:rFonts w:ascii="Times New Roman" w:eastAsia="Times New Roman" w:hAnsi="Times New Roman" w:cs="Times New Roman"/>
          <w:b/>
          <w:color w:val="000000"/>
          <w:sz w:val="24"/>
          <w:szCs w:val="20"/>
        </w:rPr>
        <w:t>Формула 2</w:t>
      </w:r>
    </w:p>
    <w:p w14:paraId="1EB39B4D" w14:textId="0E59FCA7" w:rsidR="00937A63" w:rsidRPr="00937A63" w:rsidRDefault="00945D43" w:rsidP="00937A63">
      <w:pPr>
        <w:spacing w:after="240" w:line="240" w:lineRule="auto"/>
        <w:ind w:left="567" w:firstLine="567"/>
        <w:jc w:val="both"/>
        <w:rPr>
          <w:rFonts w:ascii="Times New Roman" w:eastAsia="Times New Roman" w:hAnsi="Times New Roman" w:cs="Times New Roman"/>
          <w:color w:val="000000"/>
          <w:sz w:val="24"/>
          <w:szCs w:val="20"/>
        </w:rPr>
      </w:pPr>
      <m:oMathPara>
        <m:oMath>
          <m:sSub>
            <m:sSubPr>
              <m:ctrlPr>
                <w:rPr>
                  <w:rFonts w:ascii="Cambria Math" w:hAnsi="Cambria Math"/>
                  <w:i/>
                  <w:color w:val="000000"/>
                </w:rPr>
              </m:ctrlPr>
            </m:sSubPr>
            <m:e>
              <m:r>
                <w:rPr>
                  <w:rFonts w:ascii="Cambria Math" w:hAnsi="Cambria Math"/>
                  <w:color w:val="000000"/>
                </w:rPr>
                <m:t>PV</m:t>
              </m:r>
            </m:e>
            <m:sub>
              <m:r>
                <w:rPr>
                  <w:rFonts w:ascii="Cambria Math" w:hAnsi="Cambria Math"/>
                  <w:color w:val="000000"/>
                </w:rPr>
                <m:t>dev</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PV</m:t>
              </m:r>
            </m:e>
            <m:sub>
              <m:r>
                <w:rPr>
                  <w:rFonts w:ascii="Cambria Math" w:hAnsi="Cambria Math"/>
                  <w:color w:val="000000"/>
                </w:rPr>
                <m:t>f</m:t>
              </m:r>
            </m:sub>
          </m:sSub>
          <m:r>
            <w:rPr>
              <w:rFonts w:ascii="Cambria Math" w:hAnsi="Cambria Math"/>
              <w:color w:val="000000"/>
            </w:rPr>
            <m:t xml:space="preserve">-ECL= </m:t>
          </m:r>
          <m:nary>
            <m:naryPr>
              <m:chr m:val="∑"/>
              <m:limLoc m:val="undOvr"/>
              <m:ctrlPr>
                <w:rPr>
                  <w:rFonts w:ascii="Cambria Math" w:hAnsi="Cambria Math"/>
                  <w:i/>
                  <w:color w:val="000000"/>
                </w:rPr>
              </m:ctrlPr>
            </m:naryPr>
            <m:sub>
              <m:r>
                <w:rPr>
                  <w:rFonts w:ascii="Cambria Math" w:hAnsi="Cambria Math"/>
                  <w:color w:val="000000"/>
                </w:rPr>
                <m:t>n=1</m:t>
              </m:r>
            </m:sub>
            <m:sup>
              <m:r>
                <w:rPr>
                  <w:rFonts w:ascii="Cambria Math" w:hAnsi="Cambria Math"/>
                  <w:color w:val="000000"/>
                </w:rPr>
                <m:t>N</m:t>
              </m:r>
            </m:sup>
            <m:e>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n</m:t>
                  </m:r>
                </m:sub>
              </m:sSub>
              <m:r>
                <w:rPr>
                  <w:rFonts w:ascii="Cambria Math" w:hAnsi="Cambria Math"/>
                  <w:color w:val="000000"/>
                </w:rPr>
                <m:t>∙(1-LGD)</m:t>
              </m:r>
            </m:e>
          </m:nary>
        </m:oMath>
      </m:oMathPara>
    </w:p>
    <w:p w14:paraId="6B59A52C" w14:textId="77777777" w:rsidR="00937A63" w:rsidRPr="00937A63" w:rsidRDefault="00937A63" w:rsidP="00937A63">
      <w:pPr>
        <w:spacing w:before="24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где</w:t>
      </w:r>
    </w:p>
    <w:p w14:paraId="69227EC5" w14:textId="54735758" w:rsidR="00937A63" w:rsidRPr="00937A63" w:rsidRDefault="00945D43" w:rsidP="00937A63">
      <w:pPr>
        <w:spacing w:before="120" w:after="120" w:line="240" w:lineRule="auto"/>
        <w:ind w:left="567"/>
        <w:jc w:val="both"/>
        <w:rPr>
          <w:rFonts w:ascii="Times New Roman" w:eastAsia="Times New Roman" w:hAnsi="Times New Roman" w:cs="Times New Roman"/>
          <w:sz w:val="24"/>
          <w:szCs w:val="20"/>
        </w:rPr>
      </w:pPr>
      <m:oMath>
        <m:sSub>
          <m:sSubPr>
            <m:ctrlPr>
              <w:rPr>
                <w:rFonts w:ascii="Cambria Math" w:hAnsi="Cambria Math"/>
                <w:i/>
                <w:color w:val="000000"/>
              </w:rPr>
            </m:ctrlPr>
          </m:sSubPr>
          <m:e>
            <m:r>
              <w:rPr>
                <w:rFonts w:ascii="Cambria Math" w:hAnsi="Cambria Math"/>
                <w:color w:val="000000"/>
              </w:rPr>
              <m:t>PV</m:t>
            </m:r>
          </m:e>
          <m:sub>
            <m:r>
              <w:rPr>
                <w:rFonts w:ascii="Cambria Math" w:hAnsi="Cambria Math"/>
                <w:color w:val="000000"/>
              </w:rPr>
              <m:t>f</m:t>
            </m:r>
          </m:sub>
        </m:sSub>
      </m:oMath>
      <w:r w:rsidR="00937A63" w:rsidRPr="00937A63">
        <w:rPr>
          <w:rFonts w:ascii="Times New Roman" w:eastAsia="Times New Roman" w:hAnsi="Times New Roman" w:cs="Times New Roman"/>
          <w:sz w:val="24"/>
          <w:szCs w:val="20"/>
        </w:rPr>
        <w:t xml:space="preserve">  – стоимость актива без учета кредитного риска;</w:t>
      </w:r>
    </w:p>
    <w:p w14:paraId="6B663A15" w14:textId="77777777" w:rsidR="00937A63" w:rsidRPr="00937A63" w:rsidRDefault="00937A63" w:rsidP="00937A63">
      <w:pPr>
        <w:spacing w:before="120" w:after="120" w:line="240" w:lineRule="auto"/>
        <w:ind w:left="567"/>
        <w:jc w:val="both"/>
        <w:rPr>
          <w:rFonts w:ascii="Times New Roman" w:eastAsia="Times New Roman" w:hAnsi="Times New Roman" w:cs="Times New Roman"/>
          <w:sz w:val="24"/>
          <w:szCs w:val="20"/>
        </w:rPr>
      </w:pPr>
      <w:r w:rsidRPr="00937A63">
        <w:rPr>
          <w:rFonts w:ascii="Times New Roman" w:eastAsia="Times New Roman" w:hAnsi="Times New Roman" w:cs="Times New Roman"/>
          <w:i/>
          <w:sz w:val="24"/>
          <w:szCs w:val="20"/>
          <w:lang w:val="en-US"/>
        </w:rPr>
        <w:t>ECL</w:t>
      </w:r>
      <w:r w:rsidRPr="00937A63">
        <w:rPr>
          <w:rFonts w:ascii="Times New Roman" w:eastAsia="Times New Roman" w:hAnsi="Times New Roman" w:cs="Times New Roman"/>
          <w:i/>
          <w:sz w:val="24"/>
          <w:szCs w:val="20"/>
        </w:rPr>
        <w:t xml:space="preserve"> - </w:t>
      </w:r>
      <w:r w:rsidRPr="00937A63">
        <w:rPr>
          <w:rFonts w:ascii="Times New Roman" w:eastAsia="Times New Roman" w:hAnsi="Times New Roman" w:cs="Times New Roman"/>
          <w:sz w:val="24"/>
          <w:szCs w:val="20"/>
        </w:rPr>
        <w:t>оценка размера кредитного риска;</w:t>
      </w:r>
    </w:p>
    <w:p w14:paraId="4BCF34C2" w14:textId="77777777" w:rsidR="00937A63" w:rsidRPr="00937A63" w:rsidRDefault="00937A63" w:rsidP="00937A63">
      <w:pPr>
        <w:spacing w:before="120" w:after="120" w:line="240" w:lineRule="auto"/>
        <w:ind w:left="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прочие обозначения применяются в соответствии с в п.3.1 настоящего Порядка.</w:t>
      </w:r>
    </w:p>
    <w:p w14:paraId="6727DD5A" w14:textId="77777777" w:rsidR="00937A63" w:rsidRPr="00937A63" w:rsidRDefault="00937A63" w:rsidP="00937A63">
      <w:pPr>
        <w:tabs>
          <w:tab w:val="left" w:pos="1134"/>
          <w:tab w:val="left" w:pos="1418"/>
        </w:tabs>
        <w:spacing w:before="360" w:after="120" w:line="240" w:lineRule="auto"/>
        <w:ind w:left="567"/>
        <w:jc w:val="both"/>
        <w:rPr>
          <w:rFonts w:ascii="Times New Roman" w:eastAsia="Times New Roman" w:hAnsi="Times New Roman" w:cs="Times New Roman"/>
          <w:b/>
          <w:sz w:val="24"/>
          <w:szCs w:val="20"/>
          <w:lang w:val="x-none" w:eastAsia="x-none"/>
        </w:rPr>
      </w:pPr>
      <w:r w:rsidRPr="00937A63">
        <w:rPr>
          <w:rFonts w:ascii="Times New Roman" w:eastAsia="Times New Roman" w:hAnsi="Times New Roman" w:cs="Times New Roman"/>
          <w:b/>
          <w:sz w:val="24"/>
          <w:szCs w:val="20"/>
          <w:lang w:val="x-none" w:eastAsia="x-none"/>
        </w:rPr>
        <w:t>Правила определения вероятности дефолта юридического лица</w:t>
      </w:r>
    </w:p>
    <w:p w14:paraId="7F63AE97" w14:textId="77777777" w:rsidR="00937A63" w:rsidRPr="00937A63" w:rsidRDefault="00937A63" w:rsidP="00937A63">
      <w:pPr>
        <w:keepNext/>
        <w:spacing w:before="240" w:after="240" w:line="240" w:lineRule="auto"/>
        <w:jc w:val="both"/>
        <w:outlineLvl w:val="2"/>
        <w:rPr>
          <w:rFonts w:ascii="Times New Roman" w:eastAsia="Times New Roman" w:hAnsi="Times New Roman" w:cs="Times New Roman"/>
          <w:b/>
          <w:szCs w:val="20"/>
          <w:lang w:val="x-none" w:eastAsia="x-none"/>
        </w:rPr>
      </w:pPr>
      <w:r w:rsidRPr="00937A63">
        <w:rPr>
          <w:rFonts w:ascii="Times New Roman" w:eastAsia="Times New Roman" w:hAnsi="Times New Roman" w:cs="Times New Roman"/>
          <w:b/>
          <w:szCs w:val="20"/>
          <w:lang w:val="x-none" w:eastAsia="x-none"/>
        </w:rPr>
        <w:t>4.1.</w:t>
      </w:r>
      <w:r w:rsidRPr="00937A63">
        <w:rPr>
          <w:rFonts w:ascii="Times New Roman" w:eastAsia="Times New Roman" w:hAnsi="Times New Roman" w:cs="Times New Roman"/>
          <w:b/>
          <w:szCs w:val="20"/>
          <w:lang w:val="x-none" w:eastAsia="x-none"/>
        </w:rPr>
        <w:tab/>
        <w:t>Общий подход к определению вероятности дефолта</w:t>
      </w:r>
    </w:p>
    <w:p w14:paraId="2E2DE273"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4.1.1.</w:t>
      </w:r>
      <w:r w:rsidRPr="00937A63">
        <w:rPr>
          <w:rFonts w:ascii="Times New Roman" w:eastAsia="Times New Roman" w:hAnsi="Times New Roman" w:cs="Times New Roman"/>
          <w:sz w:val="24"/>
          <w:szCs w:val="20"/>
        </w:rPr>
        <w:tab/>
        <w:t xml:space="preserve">Процедура определения вероятности дефолта на сроке </w:t>
      </w:r>
      <w:r w:rsidRPr="00937A63">
        <w:rPr>
          <w:rFonts w:ascii="Times New Roman" w:eastAsia="Times New Roman" w:hAnsi="Times New Roman" w:cs="Times New Roman"/>
          <w:sz w:val="24"/>
          <w:szCs w:val="20"/>
          <w:lang w:val="en-US"/>
        </w:rPr>
        <w:t>Tn</w:t>
      </w:r>
      <w:r w:rsidRPr="00937A63">
        <w:rPr>
          <w:rFonts w:ascii="Times New Roman" w:eastAsia="Times New Roman" w:hAnsi="Times New Roman" w:cs="Times New Roman"/>
          <w:sz w:val="24"/>
          <w:szCs w:val="20"/>
        </w:rPr>
        <w:t xml:space="preserve"> в отношении активов, не находящихся в дефолте, состоит из трех этапов:</w:t>
      </w:r>
    </w:p>
    <w:p w14:paraId="3155188A"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расчет годовой вероятности дефолта контрагента, с корректировкой (при необходимости) на обесценение без просрочки</w:t>
      </w:r>
      <w:r w:rsidRPr="00937A63">
        <w:rPr>
          <w:rFonts w:ascii="Times New Roman" w:eastAsia="Times New Roman" w:hAnsi="Times New Roman" w:cs="Times New Roman"/>
          <w:sz w:val="24"/>
          <w:szCs w:val="20"/>
          <w:lang w:eastAsia="x-none"/>
        </w:rPr>
        <w:t xml:space="preserve"> </w:t>
      </w:r>
      <w:r w:rsidRPr="00937A63">
        <w:rPr>
          <w:rFonts w:ascii="Times New Roman" w:eastAsia="Times New Roman" w:hAnsi="Times New Roman" w:cs="Times New Roman"/>
          <w:sz w:val="24"/>
          <w:szCs w:val="20"/>
          <w:lang w:val="x-none" w:eastAsia="x-none"/>
        </w:rPr>
        <w:t>(п.4.2);</w:t>
      </w:r>
    </w:p>
    <w:p w14:paraId="289B39E8"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корректировка годовой вероятности дефолта контрагента на факт наличия просроченной задолженности по обязательствам контрагента (п.4.3);</w:t>
      </w:r>
    </w:p>
    <w:p w14:paraId="66092F9A"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 xml:space="preserve">корректировка величины </w:t>
      </w:r>
      <w:r w:rsidRPr="00937A63">
        <w:rPr>
          <w:rFonts w:ascii="Times New Roman" w:eastAsia="Times New Roman" w:hAnsi="Times New Roman" w:cs="Times New Roman"/>
          <w:sz w:val="24"/>
          <w:szCs w:val="20"/>
          <w:lang w:val="en-US" w:eastAsia="x-none"/>
        </w:rPr>
        <w:t>PD</w:t>
      </w:r>
      <w:r w:rsidRPr="00937A63">
        <w:rPr>
          <w:rFonts w:ascii="Times New Roman" w:eastAsia="Times New Roman" w:hAnsi="Times New Roman" w:cs="Times New Roman"/>
          <w:sz w:val="24"/>
          <w:szCs w:val="20"/>
          <w:lang w:val="x-none" w:eastAsia="x-none"/>
        </w:rPr>
        <w:t xml:space="preserve">, полученной на шаге 2, на срок </w:t>
      </w:r>
      <w:r w:rsidRPr="00937A63">
        <w:rPr>
          <w:rFonts w:ascii="Times New Roman" w:eastAsia="Times New Roman" w:hAnsi="Times New Roman" w:cs="Times New Roman"/>
          <w:sz w:val="24"/>
          <w:szCs w:val="20"/>
          <w:lang w:val="en-US" w:eastAsia="x-none"/>
        </w:rPr>
        <w:t>Tn</w:t>
      </w:r>
      <w:r w:rsidRPr="00937A63">
        <w:rPr>
          <w:rFonts w:ascii="Times New Roman" w:eastAsia="Times New Roman" w:hAnsi="Times New Roman" w:cs="Times New Roman"/>
          <w:sz w:val="24"/>
          <w:szCs w:val="20"/>
          <w:lang w:val="x-none" w:eastAsia="x-none"/>
        </w:rPr>
        <w:t xml:space="preserve"> (п.4.4). Пунктом 4.4 настоящего Порядка также предусмотрены случаи, когда корректировка на срок </w:t>
      </w:r>
      <w:r w:rsidRPr="00937A63">
        <w:rPr>
          <w:rFonts w:ascii="Times New Roman" w:eastAsia="Times New Roman" w:hAnsi="Times New Roman" w:cs="Times New Roman"/>
          <w:sz w:val="24"/>
          <w:szCs w:val="20"/>
          <w:lang w:val="en-US" w:eastAsia="x-none"/>
        </w:rPr>
        <w:t>Tn</w:t>
      </w:r>
      <w:r w:rsidRPr="00937A63">
        <w:rPr>
          <w:rFonts w:ascii="Times New Roman" w:eastAsia="Times New Roman" w:hAnsi="Times New Roman" w:cs="Times New Roman"/>
          <w:sz w:val="24"/>
          <w:szCs w:val="20"/>
          <w:lang w:val="x-none" w:eastAsia="x-none"/>
        </w:rPr>
        <w:t xml:space="preserve"> не осуществляется.</w:t>
      </w:r>
    </w:p>
    <w:p w14:paraId="09741B3D" w14:textId="77777777" w:rsidR="00937A63" w:rsidRPr="00937A63" w:rsidRDefault="00937A63" w:rsidP="00937A63">
      <w:pPr>
        <w:spacing w:before="12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4.1.2.</w:t>
      </w:r>
      <w:r w:rsidRPr="00937A63">
        <w:rPr>
          <w:rFonts w:ascii="Times New Roman" w:eastAsia="Times New Roman" w:hAnsi="Times New Roman" w:cs="Times New Roman"/>
          <w:sz w:val="24"/>
          <w:szCs w:val="20"/>
        </w:rPr>
        <w:tab/>
        <w:t>По всем активам, находящимся в дефолте, вероятность дефолта принимается равной 1.</w:t>
      </w:r>
    </w:p>
    <w:p w14:paraId="4645A30A" w14:textId="77777777" w:rsidR="00937A63" w:rsidRPr="00937A63" w:rsidRDefault="00937A63" w:rsidP="00937A63">
      <w:pPr>
        <w:spacing w:before="12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4.1.3.</w:t>
      </w:r>
      <w:r w:rsidRPr="00937A63">
        <w:rPr>
          <w:rFonts w:ascii="Times New Roman" w:eastAsia="Times New Roman" w:hAnsi="Times New Roman" w:cs="Times New Roman"/>
          <w:sz w:val="24"/>
          <w:szCs w:val="20"/>
        </w:rPr>
        <w:tab/>
        <w:t xml:space="preserve">Алгоритм настоящего Раздела применяется также при определении </w:t>
      </w:r>
      <w:r w:rsidRPr="00937A63">
        <w:rPr>
          <w:rFonts w:ascii="Times New Roman" w:eastAsia="Times New Roman" w:hAnsi="Times New Roman" w:cs="Times New Roman"/>
          <w:sz w:val="24"/>
          <w:szCs w:val="20"/>
          <w:lang w:val="en-US"/>
        </w:rPr>
        <w:t>PD</w:t>
      </w:r>
      <w:r w:rsidRPr="00937A63">
        <w:rPr>
          <w:rFonts w:ascii="Times New Roman" w:eastAsia="Times New Roman" w:hAnsi="Times New Roman" w:cs="Times New Roman"/>
          <w:sz w:val="24"/>
          <w:szCs w:val="20"/>
        </w:rPr>
        <w:t xml:space="preserve"> поручителя (гаранта, контрагента по опционному соглашению) для целей Раздела 5 настоящего Порядка.</w:t>
      </w:r>
    </w:p>
    <w:p w14:paraId="788C9317" w14:textId="77777777" w:rsidR="00937A63" w:rsidRPr="00937A63" w:rsidRDefault="00937A63" w:rsidP="00937A63">
      <w:pPr>
        <w:keepNext/>
        <w:spacing w:before="360" w:after="240" w:line="240" w:lineRule="auto"/>
        <w:ind w:left="340" w:hanging="340"/>
        <w:jc w:val="both"/>
        <w:outlineLvl w:val="1"/>
        <w:rPr>
          <w:rFonts w:ascii="Times New Roman" w:eastAsia="Times New Roman" w:hAnsi="Times New Roman" w:cs="Times New Roman"/>
          <w:b/>
          <w:sz w:val="24"/>
          <w:szCs w:val="20"/>
          <w:lang w:val="x-none" w:eastAsia="x-none"/>
        </w:rPr>
      </w:pPr>
      <w:r w:rsidRPr="00937A63">
        <w:rPr>
          <w:rFonts w:ascii="Times New Roman" w:eastAsia="Times New Roman" w:hAnsi="Times New Roman" w:cs="Times New Roman"/>
          <w:b/>
          <w:sz w:val="24"/>
          <w:szCs w:val="20"/>
          <w:lang w:val="x-none" w:eastAsia="x-none"/>
        </w:rPr>
        <w:t>4.2. Определение годовой вероятности дефолта</w:t>
      </w:r>
    </w:p>
    <w:p w14:paraId="43F3DF1A"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4.2.1.</w:t>
      </w:r>
      <w:r w:rsidRPr="00937A63">
        <w:rPr>
          <w:rFonts w:ascii="Times New Roman" w:eastAsia="Times New Roman" w:hAnsi="Times New Roman" w:cs="Times New Roman"/>
          <w:sz w:val="24"/>
          <w:szCs w:val="20"/>
        </w:rPr>
        <w:tab/>
        <w:t>Для целей определения годовой вероятности дефолта выделяются следующие типы контрагентов:</w:t>
      </w:r>
    </w:p>
    <w:p w14:paraId="7DC2CB1F"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Имеющий рейтинг: контрагент, которому присвоен один или более рейтингов рейтинговых агентств;</w:t>
      </w:r>
    </w:p>
    <w:p w14:paraId="34F76CEF"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Имеющий облигационные выпуски: контрагент, не имеющий рейтингов рейтинговых агентств, при этом имеющий выпуски облигаций, обращающиеся на организованном рынке;</w:t>
      </w:r>
    </w:p>
    <w:p w14:paraId="131ACC4B"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Крупный контрагент: контрагент, не имеющий рейтинга, облигационных выпусков, обращающихся на организованном рынке, и не подпадающий под признаки субъекта малого и среднего бизнеса в соответствии с настоящим Порядком;</w:t>
      </w:r>
    </w:p>
    <w:p w14:paraId="061C06F5"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Субъект малого и среднего бизнеса (МСП): контрагент, для которого выполняется одно из условий:</w:t>
      </w:r>
    </w:p>
    <w:p w14:paraId="7C4390D5" w14:textId="77777777" w:rsidR="00937A63" w:rsidRPr="00937A63" w:rsidRDefault="00937A63" w:rsidP="00937A63">
      <w:pPr>
        <w:numPr>
          <w:ilvl w:val="0"/>
          <w:numId w:val="195"/>
        </w:numPr>
        <w:tabs>
          <w:tab w:val="left" w:pos="1134"/>
          <w:tab w:val="left" w:pos="1418"/>
        </w:tabs>
        <w:spacing w:before="60" w:after="0" w:line="240" w:lineRule="auto"/>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годовая выручка контрагента не превышает 4 млрд рублей;</w:t>
      </w:r>
    </w:p>
    <w:p w14:paraId="4718458C" w14:textId="77777777" w:rsidR="00937A63" w:rsidRPr="00937A63" w:rsidRDefault="00937A63" w:rsidP="00937A63">
      <w:pPr>
        <w:numPr>
          <w:ilvl w:val="0"/>
          <w:numId w:val="195"/>
        </w:numPr>
        <w:tabs>
          <w:tab w:val="left" w:pos="1134"/>
          <w:tab w:val="left" w:pos="1418"/>
        </w:tabs>
        <w:spacing w:before="60" w:after="0" w:line="240" w:lineRule="auto"/>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контрагент включен в Единый реестр субъектов малого и среднего предпринимательства.</w:t>
      </w:r>
    </w:p>
    <w:p w14:paraId="0930E39B" w14:textId="77777777" w:rsidR="00937A63" w:rsidRPr="00937A63" w:rsidRDefault="00937A63" w:rsidP="00937A63">
      <w:pPr>
        <w:spacing w:before="12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 xml:space="preserve">4.2.2. Годовая вероятность дефолта контрагента определяется в зависимости от степени обесценения и типа контрагента. Кратко подходы к определению годовой </w:t>
      </w:r>
      <w:r w:rsidRPr="00937A63">
        <w:rPr>
          <w:rFonts w:ascii="Times New Roman" w:eastAsia="Times New Roman" w:hAnsi="Times New Roman" w:cs="Times New Roman"/>
          <w:sz w:val="24"/>
          <w:szCs w:val="20"/>
          <w:lang w:val="en-US"/>
        </w:rPr>
        <w:t>PD</w:t>
      </w:r>
      <w:r w:rsidRPr="00937A63">
        <w:rPr>
          <w:rFonts w:ascii="Times New Roman" w:eastAsia="Times New Roman" w:hAnsi="Times New Roman" w:cs="Times New Roman"/>
          <w:sz w:val="24"/>
          <w:szCs w:val="20"/>
        </w:rPr>
        <w:t xml:space="preserve"> изложены в Таблице 6. Более подробно порядок определения годовой </w:t>
      </w:r>
      <w:r w:rsidRPr="00937A63">
        <w:rPr>
          <w:rFonts w:ascii="Times New Roman" w:eastAsia="Times New Roman" w:hAnsi="Times New Roman" w:cs="Times New Roman"/>
          <w:sz w:val="24"/>
          <w:szCs w:val="20"/>
          <w:lang w:val="en-US"/>
        </w:rPr>
        <w:t>PD</w:t>
      </w:r>
      <w:r w:rsidRPr="00937A63">
        <w:rPr>
          <w:rFonts w:ascii="Times New Roman" w:eastAsia="Times New Roman" w:hAnsi="Times New Roman" w:cs="Times New Roman"/>
          <w:sz w:val="24"/>
          <w:szCs w:val="20"/>
        </w:rPr>
        <w:t xml:space="preserve"> изложен в пп.4.2.3-4.2.6.</w:t>
      </w:r>
    </w:p>
    <w:p w14:paraId="33985952" w14:textId="77777777" w:rsidR="00937A63" w:rsidRPr="00937A63" w:rsidRDefault="00937A63" w:rsidP="00937A63">
      <w:pPr>
        <w:keepNext/>
        <w:spacing w:before="120" w:after="120" w:line="240" w:lineRule="auto"/>
        <w:rPr>
          <w:rFonts w:ascii="Arial" w:eastAsia="Times New Roman" w:hAnsi="Arial" w:cs="Times New Roman"/>
          <w:b/>
          <w:sz w:val="20"/>
          <w:szCs w:val="20"/>
          <w:lang w:val="x-none" w:eastAsia="x-none"/>
        </w:rPr>
      </w:pPr>
      <w:r w:rsidRPr="00937A63">
        <w:rPr>
          <w:rFonts w:ascii="Arial" w:eastAsia="Times New Roman" w:hAnsi="Arial" w:cs="Times New Roman"/>
          <w:b/>
          <w:sz w:val="20"/>
          <w:szCs w:val="20"/>
          <w:lang w:val="x-none" w:eastAsia="x-none"/>
        </w:rPr>
        <w:t>Таблица 6. Подходы к определению годовой вероятности дефолта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16"/>
        <w:gridCol w:w="3005"/>
        <w:gridCol w:w="2835"/>
      </w:tblGrid>
      <w:tr w:rsidR="00937A63" w:rsidRPr="00937A63" w14:paraId="4FF4E267" w14:textId="77777777" w:rsidTr="00346669">
        <w:tc>
          <w:tcPr>
            <w:tcW w:w="704" w:type="dxa"/>
            <w:shd w:val="clear" w:color="auto" w:fill="auto"/>
          </w:tcPr>
          <w:p w14:paraId="76A7787A" w14:textId="77777777" w:rsidR="00937A63" w:rsidRPr="00937A63" w:rsidRDefault="00937A63" w:rsidP="00937A63">
            <w:pPr>
              <w:keepNext/>
              <w:spacing w:before="60" w:after="60" w:line="240" w:lineRule="auto"/>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 категории</w:t>
            </w:r>
          </w:p>
        </w:tc>
        <w:tc>
          <w:tcPr>
            <w:tcW w:w="3516" w:type="dxa"/>
            <w:shd w:val="clear" w:color="auto" w:fill="auto"/>
          </w:tcPr>
          <w:p w14:paraId="11C5CA6C" w14:textId="77777777" w:rsidR="00937A63" w:rsidRPr="00937A63" w:rsidRDefault="00937A63" w:rsidP="00937A63">
            <w:pPr>
              <w:keepNext/>
              <w:spacing w:before="60" w:after="60" w:line="240" w:lineRule="auto"/>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Категория контрагента / степень обесценения</w:t>
            </w:r>
          </w:p>
        </w:tc>
        <w:tc>
          <w:tcPr>
            <w:tcW w:w="3005" w:type="dxa"/>
            <w:shd w:val="clear" w:color="auto" w:fill="auto"/>
          </w:tcPr>
          <w:p w14:paraId="6BF34C80" w14:textId="77777777" w:rsidR="00937A63" w:rsidRPr="00937A63" w:rsidRDefault="00937A63" w:rsidP="00937A63">
            <w:pPr>
              <w:keepNext/>
              <w:spacing w:before="60" w:after="60" w:line="240" w:lineRule="auto"/>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Контрагент без признаков обесценения</w:t>
            </w:r>
          </w:p>
        </w:tc>
        <w:tc>
          <w:tcPr>
            <w:tcW w:w="2835" w:type="dxa"/>
            <w:shd w:val="clear" w:color="auto" w:fill="auto"/>
          </w:tcPr>
          <w:p w14:paraId="6FCABE56" w14:textId="77777777" w:rsidR="00937A63" w:rsidRPr="00937A63" w:rsidRDefault="00937A63" w:rsidP="00937A63">
            <w:pPr>
              <w:keepNext/>
              <w:spacing w:before="60" w:after="60" w:line="240" w:lineRule="auto"/>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Контрагент, в отношении которого (активов которого) имеются признаки обесценения (за исключением обесценения, связанного с наличием просроченной задолженности)</w:t>
            </w:r>
          </w:p>
        </w:tc>
      </w:tr>
      <w:tr w:rsidR="00937A63" w:rsidRPr="00937A63" w14:paraId="4ECFDDEB" w14:textId="77777777" w:rsidTr="00346669">
        <w:tc>
          <w:tcPr>
            <w:tcW w:w="704" w:type="dxa"/>
            <w:shd w:val="clear" w:color="auto" w:fill="auto"/>
          </w:tcPr>
          <w:p w14:paraId="009E5852"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1</w:t>
            </w:r>
          </w:p>
        </w:tc>
        <w:tc>
          <w:tcPr>
            <w:tcW w:w="3516" w:type="dxa"/>
            <w:shd w:val="clear" w:color="auto" w:fill="auto"/>
          </w:tcPr>
          <w:p w14:paraId="55AEFF87"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Контрагент, имеющий рейтинг</w:t>
            </w:r>
          </w:p>
        </w:tc>
        <w:tc>
          <w:tcPr>
            <w:tcW w:w="3005" w:type="dxa"/>
            <w:shd w:val="clear" w:color="auto" w:fill="auto"/>
          </w:tcPr>
          <w:p w14:paraId="358DD1A9"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С применением актуальных рейтингов (п.4.2.3)</w:t>
            </w:r>
          </w:p>
        </w:tc>
        <w:tc>
          <w:tcPr>
            <w:tcW w:w="2835" w:type="dxa"/>
            <w:shd w:val="clear" w:color="auto" w:fill="auto"/>
          </w:tcPr>
          <w:p w14:paraId="1CB109C0"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С применением рейтингов, пониженных на 1 ступень (п.4.2.3)</w:t>
            </w:r>
          </w:p>
        </w:tc>
      </w:tr>
      <w:tr w:rsidR="00937A63" w:rsidRPr="00937A63" w14:paraId="09C63621" w14:textId="77777777" w:rsidTr="00346669">
        <w:tc>
          <w:tcPr>
            <w:tcW w:w="704" w:type="dxa"/>
            <w:shd w:val="clear" w:color="auto" w:fill="auto"/>
          </w:tcPr>
          <w:p w14:paraId="1781720A"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2</w:t>
            </w:r>
          </w:p>
        </w:tc>
        <w:tc>
          <w:tcPr>
            <w:tcW w:w="3516" w:type="dxa"/>
            <w:shd w:val="clear" w:color="auto" w:fill="auto"/>
          </w:tcPr>
          <w:p w14:paraId="5C00B229"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Контрагент, имеющий облигационные выпуски</w:t>
            </w:r>
          </w:p>
        </w:tc>
        <w:tc>
          <w:tcPr>
            <w:tcW w:w="3005" w:type="dxa"/>
            <w:shd w:val="clear" w:color="auto" w:fill="auto"/>
          </w:tcPr>
          <w:p w14:paraId="21BFC881"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С использованием методики «расчетного» рейтинга через кредитный спред (п.4.2.4)</w:t>
            </w:r>
          </w:p>
        </w:tc>
        <w:tc>
          <w:tcPr>
            <w:tcW w:w="2835" w:type="dxa"/>
            <w:shd w:val="clear" w:color="auto" w:fill="auto"/>
          </w:tcPr>
          <w:p w14:paraId="557BCF22"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С использованием методики «расчетного» рейтинга через кредитный спред (п.4.2.4)</w:t>
            </w:r>
          </w:p>
        </w:tc>
      </w:tr>
      <w:tr w:rsidR="00937A63" w:rsidRPr="00937A63" w14:paraId="0FB1703A" w14:textId="77777777" w:rsidTr="00346669">
        <w:tc>
          <w:tcPr>
            <w:tcW w:w="704" w:type="dxa"/>
            <w:shd w:val="clear" w:color="auto" w:fill="auto"/>
          </w:tcPr>
          <w:p w14:paraId="14173D3F"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3</w:t>
            </w:r>
          </w:p>
        </w:tc>
        <w:tc>
          <w:tcPr>
            <w:tcW w:w="3516" w:type="dxa"/>
            <w:shd w:val="clear" w:color="auto" w:fill="auto"/>
          </w:tcPr>
          <w:p w14:paraId="5A9568A3"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Крупный контрагент</w:t>
            </w:r>
          </w:p>
        </w:tc>
        <w:tc>
          <w:tcPr>
            <w:tcW w:w="3005" w:type="dxa"/>
            <w:shd w:val="clear" w:color="auto" w:fill="auto"/>
          </w:tcPr>
          <w:p w14:paraId="30DC0B62"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 xml:space="preserve">С применением </w:t>
            </w:r>
            <w:r w:rsidRPr="00937A63">
              <w:rPr>
                <w:rFonts w:ascii="Times New Roman" w:eastAsia="Times New Roman" w:hAnsi="Times New Roman" w:cs="Times New Roman"/>
                <w:sz w:val="20"/>
                <w:szCs w:val="20"/>
                <w:lang w:val="en-US" w:eastAsia="x-none"/>
              </w:rPr>
              <w:t>PD</w:t>
            </w:r>
            <w:r w:rsidRPr="00937A63">
              <w:rPr>
                <w:rFonts w:ascii="Times New Roman" w:eastAsia="Times New Roman" w:hAnsi="Times New Roman" w:cs="Times New Roman"/>
                <w:sz w:val="20"/>
                <w:szCs w:val="20"/>
                <w:lang w:val="x-none" w:eastAsia="x-none"/>
              </w:rPr>
              <w:t xml:space="preserve"> по группе </w:t>
            </w:r>
            <w:r w:rsidRPr="00937A63">
              <w:rPr>
                <w:rFonts w:ascii="Times New Roman" w:eastAsia="Times New Roman" w:hAnsi="Times New Roman" w:cs="Times New Roman"/>
                <w:i/>
                <w:sz w:val="20"/>
                <w:szCs w:val="20"/>
                <w:lang w:val="en-US" w:eastAsia="x-none"/>
              </w:rPr>
              <w:t>Speculative</w:t>
            </w:r>
            <w:r w:rsidRPr="00937A63">
              <w:rPr>
                <w:rFonts w:ascii="Times New Roman" w:eastAsia="Times New Roman" w:hAnsi="Times New Roman" w:cs="Times New Roman"/>
                <w:i/>
                <w:sz w:val="20"/>
                <w:szCs w:val="20"/>
                <w:lang w:val="x-none" w:eastAsia="x-none"/>
              </w:rPr>
              <w:t xml:space="preserve"> </w:t>
            </w:r>
            <w:r w:rsidRPr="00937A63">
              <w:rPr>
                <w:rFonts w:ascii="Times New Roman" w:eastAsia="Times New Roman" w:hAnsi="Times New Roman" w:cs="Times New Roman"/>
                <w:i/>
                <w:sz w:val="20"/>
                <w:szCs w:val="20"/>
                <w:lang w:val="en-US" w:eastAsia="x-none"/>
              </w:rPr>
              <w:t>Grade</w:t>
            </w:r>
            <w:r w:rsidRPr="00937A63">
              <w:rPr>
                <w:rFonts w:ascii="Times New Roman" w:eastAsia="Times New Roman" w:hAnsi="Times New Roman" w:cs="Times New Roman"/>
                <w:sz w:val="20"/>
                <w:szCs w:val="20"/>
                <w:lang w:val="x-none" w:eastAsia="x-none"/>
              </w:rPr>
              <w:t xml:space="preserve"> агентства </w:t>
            </w:r>
            <w:r w:rsidRPr="00937A63">
              <w:rPr>
                <w:rFonts w:ascii="Times New Roman" w:eastAsia="Times New Roman" w:hAnsi="Times New Roman" w:cs="Times New Roman"/>
                <w:sz w:val="20"/>
                <w:szCs w:val="20"/>
                <w:lang w:val="en-US" w:eastAsia="x-none"/>
              </w:rPr>
              <w:t>Moody</w:t>
            </w:r>
            <w:r w:rsidRPr="00937A63">
              <w:rPr>
                <w:rFonts w:ascii="Times New Roman" w:eastAsia="Times New Roman" w:hAnsi="Times New Roman" w:cs="Times New Roman"/>
                <w:sz w:val="20"/>
                <w:szCs w:val="20"/>
                <w:lang w:val="x-none" w:eastAsia="x-none"/>
              </w:rPr>
              <w:t>’</w:t>
            </w:r>
            <w:r w:rsidRPr="00937A63">
              <w:rPr>
                <w:rFonts w:ascii="Times New Roman" w:eastAsia="Times New Roman" w:hAnsi="Times New Roman" w:cs="Times New Roman"/>
                <w:sz w:val="20"/>
                <w:szCs w:val="20"/>
                <w:lang w:val="en-US" w:eastAsia="x-none"/>
              </w:rPr>
              <w:t>s</w:t>
            </w:r>
            <w:r w:rsidRPr="00937A63">
              <w:rPr>
                <w:rFonts w:ascii="Times New Roman" w:eastAsia="Times New Roman" w:hAnsi="Times New Roman" w:cs="Times New Roman"/>
                <w:sz w:val="20"/>
                <w:szCs w:val="20"/>
                <w:lang w:val="x-none" w:eastAsia="x-none"/>
              </w:rPr>
              <w:t xml:space="preserve"> (п.4.2.5.1)</w:t>
            </w:r>
          </w:p>
        </w:tc>
        <w:tc>
          <w:tcPr>
            <w:tcW w:w="2835" w:type="dxa"/>
            <w:shd w:val="clear" w:color="auto" w:fill="auto"/>
          </w:tcPr>
          <w:p w14:paraId="04AD8419"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 xml:space="preserve">С применением рейтинговой категории </w:t>
            </w:r>
            <w:r w:rsidRPr="00937A63">
              <w:rPr>
                <w:rFonts w:ascii="Times New Roman" w:eastAsia="Times New Roman" w:hAnsi="Times New Roman" w:cs="Times New Roman"/>
                <w:sz w:val="20"/>
                <w:szCs w:val="20"/>
                <w:lang w:val="en-US" w:eastAsia="x-none"/>
              </w:rPr>
              <w:t>Ca</w:t>
            </w:r>
            <w:r w:rsidRPr="00937A63">
              <w:rPr>
                <w:rFonts w:ascii="Times New Roman" w:eastAsia="Times New Roman" w:hAnsi="Times New Roman" w:cs="Times New Roman"/>
                <w:sz w:val="20"/>
                <w:szCs w:val="20"/>
                <w:lang w:val="x-none" w:eastAsia="x-none"/>
              </w:rPr>
              <w:t>-</w:t>
            </w:r>
            <w:r w:rsidRPr="00937A63">
              <w:rPr>
                <w:rFonts w:ascii="Times New Roman" w:eastAsia="Times New Roman" w:hAnsi="Times New Roman" w:cs="Times New Roman"/>
                <w:sz w:val="20"/>
                <w:szCs w:val="20"/>
                <w:lang w:val="en-US" w:eastAsia="x-none"/>
              </w:rPr>
              <w:t>C</w:t>
            </w:r>
            <w:r w:rsidRPr="00937A63">
              <w:rPr>
                <w:rFonts w:ascii="Times New Roman" w:eastAsia="Times New Roman" w:hAnsi="Times New Roman" w:cs="Times New Roman"/>
                <w:sz w:val="20"/>
                <w:szCs w:val="20"/>
                <w:lang w:val="x-none" w:eastAsia="x-none"/>
              </w:rPr>
              <w:t xml:space="preserve"> агентства </w:t>
            </w:r>
            <w:r w:rsidRPr="00937A63">
              <w:rPr>
                <w:rFonts w:ascii="Times New Roman" w:eastAsia="Times New Roman" w:hAnsi="Times New Roman" w:cs="Times New Roman"/>
                <w:sz w:val="20"/>
                <w:szCs w:val="20"/>
                <w:lang w:val="en-US" w:eastAsia="x-none"/>
              </w:rPr>
              <w:t>Moody</w:t>
            </w:r>
            <w:r w:rsidRPr="00937A63">
              <w:rPr>
                <w:rFonts w:ascii="Times New Roman" w:eastAsia="Times New Roman" w:hAnsi="Times New Roman" w:cs="Times New Roman"/>
                <w:sz w:val="20"/>
                <w:szCs w:val="20"/>
                <w:lang w:val="x-none" w:eastAsia="x-none"/>
              </w:rPr>
              <w:t>’</w:t>
            </w:r>
            <w:r w:rsidRPr="00937A63">
              <w:rPr>
                <w:rFonts w:ascii="Times New Roman" w:eastAsia="Times New Roman" w:hAnsi="Times New Roman" w:cs="Times New Roman"/>
                <w:sz w:val="20"/>
                <w:szCs w:val="20"/>
                <w:lang w:val="en-US" w:eastAsia="x-none"/>
              </w:rPr>
              <w:t>s</w:t>
            </w:r>
            <w:r w:rsidRPr="00937A63">
              <w:rPr>
                <w:rFonts w:ascii="Times New Roman" w:eastAsia="Times New Roman" w:hAnsi="Times New Roman" w:cs="Times New Roman"/>
                <w:sz w:val="20"/>
                <w:szCs w:val="20"/>
                <w:lang w:val="x-none" w:eastAsia="x-none"/>
              </w:rPr>
              <w:t xml:space="preserve"> (п.4.2.5.1)</w:t>
            </w:r>
          </w:p>
        </w:tc>
      </w:tr>
      <w:tr w:rsidR="00937A63" w:rsidRPr="00937A63" w14:paraId="2BA2B954" w14:textId="77777777" w:rsidTr="00346669">
        <w:tc>
          <w:tcPr>
            <w:tcW w:w="704" w:type="dxa"/>
            <w:shd w:val="clear" w:color="auto" w:fill="auto"/>
          </w:tcPr>
          <w:p w14:paraId="252B1CF1"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4</w:t>
            </w:r>
          </w:p>
        </w:tc>
        <w:tc>
          <w:tcPr>
            <w:tcW w:w="3516" w:type="dxa"/>
            <w:shd w:val="clear" w:color="auto" w:fill="auto"/>
          </w:tcPr>
          <w:p w14:paraId="0202020D"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Субъект МСП</w:t>
            </w:r>
          </w:p>
        </w:tc>
        <w:tc>
          <w:tcPr>
            <w:tcW w:w="3005" w:type="dxa"/>
            <w:shd w:val="clear" w:color="auto" w:fill="auto"/>
          </w:tcPr>
          <w:p w14:paraId="22155E8D" w14:textId="1094B0A4"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На основе</w:t>
            </w:r>
            <w:r w:rsidR="004B4940">
              <w:rPr>
                <w:rFonts w:ascii="Times New Roman" w:eastAsia="Times New Roman" w:hAnsi="Times New Roman" w:cs="Times New Roman"/>
                <w:sz w:val="20"/>
                <w:szCs w:val="20"/>
                <w:lang w:val="x-none" w:eastAsia="x-none"/>
              </w:rPr>
              <w:t xml:space="preserve"> табличных данных Приложения </w:t>
            </w:r>
            <w:r w:rsidR="004B4940">
              <w:rPr>
                <w:rFonts w:ascii="Times New Roman" w:eastAsia="Times New Roman" w:hAnsi="Times New Roman" w:cs="Times New Roman"/>
                <w:sz w:val="20"/>
                <w:szCs w:val="20"/>
                <w:lang w:eastAsia="x-none"/>
              </w:rPr>
              <w:t>4.3</w:t>
            </w:r>
            <w:r w:rsidRPr="00937A63">
              <w:rPr>
                <w:rFonts w:ascii="Times New Roman" w:eastAsia="Times New Roman" w:hAnsi="Times New Roman" w:cs="Times New Roman"/>
                <w:sz w:val="20"/>
                <w:szCs w:val="20"/>
                <w:lang w:val="x-none" w:eastAsia="x-none"/>
              </w:rPr>
              <w:t xml:space="preserve"> к настоящему Порядку (п.4.2.6.1)</w:t>
            </w:r>
          </w:p>
        </w:tc>
        <w:tc>
          <w:tcPr>
            <w:tcW w:w="2835" w:type="dxa"/>
            <w:shd w:val="clear" w:color="auto" w:fill="auto"/>
          </w:tcPr>
          <w:p w14:paraId="28D9190C"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По формуле, описанной в п.4.2.6.2</w:t>
            </w:r>
          </w:p>
        </w:tc>
      </w:tr>
    </w:tbl>
    <w:p w14:paraId="1CAC886F"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p>
    <w:p w14:paraId="21FAD7A7" w14:textId="77777777" w:rsidR="00937A63" w:rsidRPr="00937A63" w:rsidRDefault="00937A63" w:rsidP="00937A63">
      <w:pPr>
        <w:spacing w:before="24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4.2.3.</w:t>
      </w:r>
      <w:r w:rsidRPr="00937A63">
        <w:rPr>
          <w:rFonts w:ascii="Times New Roman" w:eastAsia="Times New Roman" w:hAnsi="Times New Roman" w:cs="Times New Roman"/>
          <w:sz w:val="24"/>
          <w:szCs w:val="20"/>
        </w:rPr>
        <w:tab/>
        <w:t xml:space="preserve">Определение годовой вероятности дефолта </w:t>
      </w:r>
      <w:r w:rsidRPr="00937A63">
        <w:rPr>
          <w:rFonts w:ascii="Times New Roman" w:eastAsia="Times New Roman" w:hAnsi="Times New Roman" w:cs="Times New Roman"/>
          <w:b/>
          <w:sz w:val="24"/>
          <w:szCs w:val="20"/>
        </w:rPr>
        <w:t>по контрагенту, имеющему рейтинг</w:t>
      </w:r>
      <w:r w:rsidRPr="00937A63">
        <w:rPr>
          <w:rFonts w:ascii="Times New Roman" w:eastAsia="Times New Roman" w:hAnsi="Times New Roman" w:cs="Times New Roman"/>
          <w:sz w:val="24"/>
          <w:szCs w:val="20"/>
        </w:rPr>
        <w:t>.</w:t>
      </w:r>
    </w:p>
    <w:p w14:paraId="2F2FE687"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4.2.3.1.</w:t>
      </w:r>
      <w:r w:rsidRPr="00937A63">
        <w:rPr>
          <w:rFonts w:ascii="Times New Roman" w:eastAsia="Times New Roman" w:hAnsi="Times New Roman" w:cs="Times New Roman"/>
          <w:sz w:val="24"/>
          <w:szCs w:val="20"/>
        </w:rPr>
        <w:tab/>
        <w:t>При наличии у контрагента одного или нескольких рейтингов международных рейтинговых агентств (МРА), для целей настоящего пункта используются только рейтинги международных рейтинговых агентств. При отсутствии рейтингов МРА, используются рейтинги национальных рейтинговых агентств.</w:t>
      </w:r>
    </w:p>
    <w:p w14:paraId="5BABA01C"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4.2.3.2.</w:t>
      </w:r>
      <w:r w:rsidRPr="00937A63">
        <w:rPr>
          <w:rFonts w:ascii="Times New Roman" w:eastAsia="Times New Roman" w:hAnsi="Times New Roman" w:cs="Times New Roman"/>
          <w:sz w:val="24"/>
          <w:szCs w:val="20"/>
        </w:rPr>
        <w:tab/>
        <w:t xml:space="preserve">Для стандартных активов используются актуальные значения рейтингов. Для обесцененных активов (за исключением обесценения, связанного с наличием просроченной задолженности) используются актуальные значения рейтингов, дополнительно пониженные на 1 ступень. В случае, если полученный таким образом рейтинг ниже, чем </w:t>
      </w:r>
      <w:r w:rsidRPr="00937A63">
        <w:rPr>
          <w:rFonts w:ascii="Times New Roman" w:eastAsia="Times New Roman" w:hAnsi="Times New Roman" w:cs="Times New Roman"/>
          <w:sz w:val="24"/>
          <w:szCs w:val="20"/>
          <w:lang w:val="en-US"/>
        </w:rPr>
        <w:t>CCC</w:t>
      </w:r>
      <w:r w:rsidRPr="00937A63">
        <w:rPr>
          <w:rFonts w:ascii="Times New Roman" w:eastAsia="Times New Roman" w:hAnsi="Times New Roman" w:cs="Times New Roman"/>
          <w:sz w:val="24"/>
          <w:szCs w:val="20"/>
        </w:rPr>
        <w:t>(</w:t>
      </w:r>
      <w:r w:rsidRPr="00937A63">
        <w:rPr>
          <w:rFonts w:ascii="Times New Roman" w:eastAsia="Times New Roman" w:hAnsi="Times New Roman" w:cs="Times New Roman"/>
          <w:sz w:val="24"/>
          <w:szCs w:val="20"/>
          <w:lang w:val="en-US"/>
        </w:rPr>
        <w:t>Caa</w:t>
      </w:r>
      <w:r w:rsidRPr="00937A63">
        <w:rPr>
          <w:rFonts w:ascii="Times New Roman" w:eastAsia="Times New Roman" w:hAnsi="Times New Roman" w:cs="Times New Roman"/>
          <w:sz w:val="24"/>
          <w:szCs w:val="20"/>
        </w:rPr>
        <w:t>), для расчета принимается рейтинг ССС (Саа).</w:t>
      </w:r>
    </w:p>
    <w:p w14:paraId="622A2E8F"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4.2.3.2.</w:t>
      </w:r>
      <w:r w:rsidRPr="00937A63">
        <w:rPr>
          <w:rFonts w:ascii="Times New Roman" w:eastAsia="Times New Roman" w:hAnsi="Times New Roman" w:cs="Times New Roman"/>
          <w:sz w:val="24"/>
          <w:szCs w:val="20"/>
        </w:rPr>
        <w:tab/>
        <w:t>Значения годовой вероятности дефолта определяются по каждому присвоенному рейтингу (только МРА, если есть хотя бы один рейтинг МРА) на основании доступных годовых аналитических отчетов международных рейтинговых агентств из таблиц, названия которых приведены в Таблице 7. В случае изменения названия отчетов/таблиц применяются аналогичные по смыслу и содержанию отчеты/таблицы.</w:t>
      </w:r>
    </w:p>
    <w:p w14:paraId="0748FC5E"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При наличии у контрагента рейтинга агентства АКРА, в случае, если аналитический отчет АКРА не позволяет определить вероятность дефолта для рейтинга, установленного этим рейтинговым агентством, данный рейтинг приводится к шкале агентства Эксперт РА в соответствии с Таблицей 8, и для дальнейшего расчета используются данные аналитического отчета Эксперт РА.</w:t>
      </w:r>
    </w:p>
    <w:p w14:paraId="16066284" w14:textId="77777777" w:rsidR="00937A63" w:rsidRPr="00937A63" w:rsidRDefault="00937A63" w:rsidP="00937A63">
      <w:pPr>
        <w:keepNext/>
        <w:spacing w:before="240" w:after="120" w:line="240" w:lineRule="auto"/>
        <w:rPr>
          <w:rFonts w:ascii="Arial" w:eastAsia="Times New Roman" w:hAnsi="Arial" w:cs="Times New Roman"/>
          <w:b/>
          <w:sz w:val="20"/>
          <w:szCs w:val="20"/>
          <w:lang w:val="x-none" w:eastAsia="x-none"/>
        </w:rPr>
      </w:pPr>
      <w:r w:rsidRPr="00937A63">
        <w:rPr>
          <w:rFonts w:ascii="Arial" w:eastAsia="Times New Roman" w:hAnsi="Arial" w:cs="Times New Roman"/>
          <w:b/>
          <w:sz w:val="20"/>
          <w:szCs w:val="20"/>
          <w:lang w:val="x-none" w:eastAsia="x-none"/>
        </w:rPr>
        <w:t xml:space="preserve">Таблица 7. Отчеты рейтинговых агентств и таблицы в них, </w:t>
      </w:r>
      <w:r w:rsidRPr="00937A63">
        <w:rPr>
          <w:rFonts w:ascii="Arial" w:eastAsia="Times New Roman" w:hAnsi="Arial" w:cs="Times New Roman"/>
          <w:b/>
          <w:sz w:val="20"/>
          <w:szCs w:val="20"/>
          <w:lang w:val="x-none" w:eastAsia="x-none"/>
        </w:rPr>
        <w:br/>
        <w:t>применяемые для определения годовой вероятности дефолта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2693"/>
        <w:gridCol w:w="5580"/>
      </w:tblGrid>
      <w:tr w:rsidR="00937A63" w:rsidRPr="00937A63" w14:paraId="5F8FAE09" w14:textId="77777777" w:rsidTr="00346669">
        <w:tc>
          <w:tcPr>
            <w:tcW w:w="704" w:type="dxa"/>
            <w:shd w:val="clear" w:color="auto" w:fill="auto"/>
          </w:tcPr>
          <w:p w14:paraId="0DFE168E" w14:textId="77777777" w:rsidR="00937A63" w:rsidRPr="00937A63" w:rsidRDefault="00937A63" w:rsidP="00937A63">
            <w:pPr>
              <w:spacing w:before="60" w:after="60" w:line="240" w:lineRule="auto"/>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№п/п</w:t>
            </w:r>
          </w:p>
        </w:tc>
        <w:tc>
          <w:tcPr>
            <w:tcW w:w="1418" w:type="dxa"/>
            <w:shd w:val="clear" w:color="auto" w:fill="auto"/>
          </w:tcPr>
          <w:p w14:paraId="67B40CB1" w14:textId="77777777" w:rsidR="00937A63" w:rsidRPr="00937A63" w:rsidRDefault="00937A63" w:rsidP="00937A63">
            <w:pPr>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Рейтинговое агентство</w:t>
            </w:r>
          </w:p>
        </w:tc>
        <w:tc>
          <w:tcPr>
            <w:tcW w:w="2693" w:type="dxa"/>
            <w:shd w:val="clear" w:color="auto" w:fill="auto"/>
          </w:tcPr>
          <w:p w14:paraId="0157CA9B" w14:textId="77777777" w:rsidR="00937A63" w:rsidRPr="00937A63" w:rsidRDefault="00937A63" w:rsidP="00937A63">
            <w:pPr>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Примерное наименование отчета</w:t>
            </w:r>
          </w:p>
        </w:tc>
        <w:tc>
          <w:tcPr>
            <w:tcW w:w="5580" w:type="dxa"/>
            <w:shd w:val="clear" w:color="auto" w:fill="auto"/>
          </w:tcPr>
          <w:p w14:paraId="200449CB" w14:textId="77777777" w:rsidR="00937A63" w:rsidRPr="00937A63" w:rsidRDefault="00937A63" w:rsidP="00937A63">
            <w:pPr>
              <w:spacing w:before="60" w:after="60" w:line="240" w:lineRule="auto"/>
              <w:jc w:val="center"/>
              <w:rPr>
                <w:rFonts w:ascii="Times New Roman" w:eastAsia="Times New Roman" w:hAnsi="Times New Roman" w:cs="Times New Roman"/>
                <w:b/>
                <w:sz w:val="20"/>
                <w:szCs w:val="20"/>
                <w:lang w:val="x-none" w:eastAsia="x-none"/>
              </w:rPr>
            </w:pPr>
            <w:r w:rsidRPr="00937A63">
              <w:rPr>
                <w:rFonts w:ascii="Times New Roman" w:eastAsia="Times New Roman" w:hAnsi="Times New Roman" w:cs="Times New Roman"/>
                <w:b/>
                <w:sz w:val="20"/>
                <w:szCs w:val="20"/>
                <w:lang w:val="x-none" w:eastAsia="x-none"/>
              </w:rPr>
              <w:t>Примерное название таблицы</w:t>
            </w:r>
          </w:p>
        </w:tc>
      </w:tr>
      <w:tr w:rsidR="00937A63" w:rsidRPr="00C15A14" w14:paraId="365D22EE" w14:textId="77777777" w:rsidTr="00346669">
        <w:tc>
          <w:tcPr>
            <w:tcW w:w="704" w:type="dxa"/>
            <w:shd w:val="clear" w:color="auto" w:fill="auto"/>
          </w:tcPr>
          <w:p w14:paraId="26148AF1"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1</w:t>
            </w:r>
          </w:p>
        </w:tc>
        <w:tc>
          <w:tcPr>
            <w:tcW w:w="1418" w:type="dxa"/>
            <w:shd w:val="clear" w:color="auto" w:fill="auto"/>
          </w:tcPr>
          <w:p w14:paraId="7D22FE7D"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en-US" w:eastAsia="x-none"/>
              </w:rPr>
            </w:pPr>
            <w:r w:rsidRPr="00937A63">
              <w:rPr>
                <w:rFonts w:ascii="Times New Roman" w:eastAsia="Times New Roman" w:hAnsi="Times New Roman" w:cs="Times New Roman"/>
                <w:noProof/>
                <w:sz w:val="20"/>
                <w:szCs w:val="20"/>
                <w:lang w:val="en-US" w:eastAsia="x-none"/>
              </w:rPr>
              <w:t>Moody's Investors Service</w:t>
            </w:r>
          </w:p>
        </w:tc>
        <w:tc>
          <w:tcPr>
            <w:tcW w:w="2693" w:type="dxa"/>
            <w:shd w:val="clear" w:color="auto" w:fill="auto"/>
          </w:tcPr>
          <w:p w14:paraId="4289F16E"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en-US" w:eastAsia="x-none"/>
              </w:rPr>
            </w:pPr>
            <w:r w:rsidRPr="00937A63">
              <w:rPr>
                <w:rFonts w:ascii="Times New Roman" w:eastAsia="Times New Roman" w:hAnsi="Times New Roman" w:cs="Times New Roman"/>
                <w:noProof/>
                <w:sz w:val="20"/>
                <w:szCs w:val="20"/>
                <w:lang w:val="en-US" w:eastAsia="x-none"/>
              </w:rPr>
              <w:t>Default Trends – Global: Annual default study: Following a sharp rise in 2020, corporate defaults will drop in 2021</w:t>
            </w:r>
          </w:p>
        </w:tc>
        <w:tc>
          <w:tcPr>
            <w:tcW w:w="5580" w:type="dxa"/>
            <w:shd w:val="clear" w:color="auto" w:fill="auto"/>
          </w:tcPr>
          <w:p w14:paraId="40FFD1B7"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x-none" w:eastAsia="x-none"/>
              </w:rPr>
            </w:pPr>
            <w:r w:rsidRPr="00937A63">
              <w:rPr>
                <w:rFonts w:ascii="Times New Roman" w:eastAsia="Times New Roman" w:hAnsi="Times New Roman" w:cs="Times New Roman"/>
                <w:noProof/>
                <w:sz w:val="20"/>
                <w:szCs w:val="20"/>
                <w:lang w:val="x-none" w:eastAsia="x-none"/>
              </w:rPr>
              <w:t>Для определения годовых вероятностей дефолта из присвоенного рейтинга:</w:t>
            </w:r>
          </w:p>
          <w:p w14:paraId="311D41A2" w14:textId="77777777" w:rsidR="00937A63" w:rsidRPr="00937A63" w:rsidRDefault="00937A63" w:rsidP="00937A63">
            <w:pPr>
              <w:spacing w:before="60" w:after="60" w:line="240" w:lineRule="auto"/>
              <w:ind w:left="227"/>
              <w:rPr>
                <w:rFonts w:ascii="Times New Roman" w:eastAsia="Times New Roman" w:hAnsi="Times New Roman" w:cs="Times New Roman"/>
                <w:i/>
                <w:noProof/>
                <w:sz w:val="20"/>
                <w:szCs w:val="20"/>
                <w:highlight w:val="yellow"/>
                <w:lang w:val="en-US" w:eastAsia="x-none"/>
              </w:rPr>
            </w:pPr>
            <w:r w:rsidRPr="00937A63">
              <w:rPr>
                <w:rFonts w:ascii="Times New Roman" w:eastAsia="Times New Roman" w:hAnsi="Times New Roman" w:cs="Times New Roman"/>
                <w:i/>
                <w:noProof/>
                <w:sz w:val="20"/>
                <w:szCs w:val="20"/>
                <w:lang w:val="en-US" w:eastAsia="x-none"/>
              </w:rPr>
              <w:t>Average cumulative issuer-weighted global default rates by alphanumeric rating, 1983-2020</w:t>
            </w:r>
          </w:p>
          <w:p w14:paraId="4A6BA9C2"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x-none" w:eastAsia="x-none"/>
              </w:rPr>
            </w:pPr>
            <w:r w:rsidRPr="00937A63">
              <w:rPr>
                <w:rFonts w:ascii="Times New Roman" w:eastAsia="Times New Roman" w:hAnsi="Times New Roman" w:cs="Times New Roman"/>
                <w:noProof/>
                <w:sz w:val="20"/>
                <w:szCs w:val="20"/>
                <w:lang w:val="x-none" w:eastAsia="x-none"/>
              </w:rPr>
              <w:t xml:space="preserve">Для определения вероятности дефолта по группе </w:t>
            </w:r>
            <w:r w:rsidRPr="00937A63">
              <w:rPr>
                <w:rFonts w:ascii="Times New Roman" w:eastAsia="Times New Roman" w:hAnsi="Times New Roman" w:cs="Times New Roman"/>
                <w:noProof/>
                <w:sz w:val="20"/>
                <w:szCs w:val="20"/>
                <w:lang w:val="en-US" w:eastAsia="x-none"/>
              </w:rPr>
              <w:t>Speculative</w:t>
            </w:r>
            <w:r w:rsidRPr="00937A63">
              <w:rPr>
                <w:rFonts w:ascii="Times New Roman" w:eastAsia="Times New Roman" w:hAnsi="Times New Roman" w:cs="Times New Roman"/>
                <w:noProof/>
                <w:sz w:val="20"/>
                <w:szCs w:val="20"/>
                <w:lang w:val="x-none" w:eastAsia="x-none"/>
              </w:rPr>
              <w:t xml:space="preserve"> </w:t>
            </w:r>
            <w:r w:rsidRPr="00937A63">
              <w:rPr>
                <w:rFonts w:ascii="Times New Roman" w:eastAsia="Times New Roman" w:hAnsi="Times New Roman" w:cs="Times New Roman"/>
                <w:noProof/>
                <w:sz w:val="20"/>
                <w:szCs w:val="20"/>
                <w:lang w:val="en-US" w:eastAsia="x-none"/>
              </w:rPr>
              <w:t>Grade</w:t>
            </w:r>
            <w:r w:rsidRPr="00937A63">
              <w:rPr>
                <w:rFonts w:ascii="Times New Roman" w:eastAsia="Times New Roman" w:hAnsi="Times New Roman" w:cs="Times New Roman"/>
                <w:noProof/>
                <w:sz w:val="20"/>
                <w:szCs w:val="20"/>
                <w:lang w:val="x-none" w:eastAsia="x-none"/>
              </w:rPr>
              <w:t>, а также по категории Са-С:</w:t>
            </w:r>
          </w:p>
          <w:p w14:paraId="1F5C6360" w14:textId="5D06F636" w:rsidR="00937A63" w:rsidRPr="00EB06F8" w:rsidRDefault="00937A63" w:rsidP="00937A63">
            <w:pPr>
              <w:spacing w:before="60" w:after="60" w:line="240" w:lineRule="auto"/>
              <w:ind w:left="227"/>
              <w:rPr>
                <w:rFonts w:ascii="Times New Roman" w:eastAsia="Times New Roman" w:hAnsi="Times New Roman" w:cs="Times New Roman"/>
                <w:noProof/>
                <w:sz w:val="20"/>
                <w:szCs w:val="20"/>
                <w:highlight w:val="yellow"/>
                <w:lang w:val="en-US" w:eastAsia="x-none"/>
              </w:rPr>
            </w:pPr>
            <w:r w:rsidRPr="00937A63">
              <w:rPr>
                <w:rFonts w:ascii="Times New Roman" w:eastAsia="Times New Roman" w:hAnsi="Times New Roman" w:cs="Times New Roman"/>
                <w:i/>
                <w:noProof/>
                <w:sz w:val="20"/>
                <w:szCs w:val="20"/>
                <w:lang w:val="en-US" w:eastAsia="x-none"/>
              </w:rPr>
              <w:t>Average cumulative issuer-weighted global default rates by alphanumeric rating, 1983-20</w:t>
            </w:r>
            <w:r w:rsidR="00EB06F8" w:rsidRPr="00EB06F8">
              <w:rPr>
                <w:rFonts w:ascii="Times New Roman" w:eastAsia="Times New Roman" w:hAnsi="Times New Roman" w:cs="Times New Roman"/>
                <w:i/>
                <w:noProof/>
                <w:sz w:val="20"/>
                <w:szCs w:val="20"/>
                <w:lang w:val="en-US" w:eastAsia="x-none"/>
              </w:rPr>
              <w:t>20</w:t>
            </w:r>
          </w:p>
        </w:tc>
      </w:tr>
      <w:tr w:rsidR="00937A63" w:rsidRPr="00C15A14" w14:paraId="6786AE61" w14:textId="77777777" w:rsidTr="00346669">
        <w:tc>
          <w:tcPr>
            <w:tcW w:w="704" w:type="dxa"/>
            <w:shd w:val="clear" w:color="auto" w:fill="auto"/>
          </w:tcPr>
          <w:p w14:paraId="2E11E21F"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2</w:t>
            </w:r>
          </w:p>
        </w:tc>
        <w:tc>
          <w:tcPr>
            <w:tcW w:w="1418" w:type="dxa"/>
            <w:shd w:val="clear" w:color="auto" w:fill="auto"/>
          </w:tcPr>
          <w:p w14:paraId="7F1C9B0C"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en-US" w:eastAsia="x-none"/>
              </w:rPr>
            </w:pPr>
            <w:r w:rsidRPr="00937A63">
              <w:rPr>
                <w:rFonts w:ascii="Times New Roman" w:eastAsia="Times New Roman" w:hAnsi="Times New Roman" w:cs="Times New Roman"/>
                <w:noProof/>
                <w:sz w:val="20"/>
                <w:szCs w:val="20"/>
                <w:lang w:val="en-US" w:eastAsia="x-none"/>
              </w:rPr>
              <w:t>S&amp;P Global Ratings</w:t>
            </w:r>
          </w:p>
        </w:tc>
        <w:tc>
          <w:tcPr>
            <w:tcW w:w="2693" w:type="dxa"/>
            <w:shd w:val="clear" w:color="auto" w:fill="auto"/>
          </w:tcPr>
          <w:p w14:paraId="077508C2"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en-US" w:eastAsia="x-none"/>
              </w:rPr>
            </w:pPr>
            <w:r w:rsidRPr="00937A63">
              <w:rPr>
                <w:rFonts w:ascii="Times New Roman" w:eastAsia="Times New Roman" w:hAnsi="Times New Roman" w:cs="Times New Roman"/>
                <w:noProof/>
                <w:sz w:val="20"/>
                <w:szCs w:val="20"/>
                <w:lang w:val="en-US" w:eastAsia="x-none"/>
              </w:rPr>
              <w:t>Default, Transition, and Recovery: 2020 Annual Global Corporate Default And Rating Transition Study</w:t>
            </w:r>
          </w:p>
        </w:tc>
        <w:tc>
          <w:tcPr>
            <w:tcW w:w="5580" w:type="dxa"/>
            <w:shd w:val="clear" w:color="auto" w:fill="auto"/>
          </w:tcPr>
          <w:p w14:paraId="2FDDB572" w14:textId="77777777" w:rsidR="00937A63" w:rsidRPr="00937A63" w:rsidRDefault="00937A63" w:rsidP="00937A63">
            <w:pPr>
              <w:spacing w:before="60" w:after="60" w:line="240" w:lineRule="auto"/>
              <w:rPr>
                <w:rFonts w:ascii="Times New Roman" w:eastAsia="Times New Roman" w:hAnsi="Times New Roman" w:cs="Times New Roman"/>
                <w:i/>
                <w:noProof/>
                <w:sz w:val="20"/>
                <w:szCs w:val="20"/>
                <w:highlight w:val="yellow"/>
                <w:lang w:val="en-US" w:eastAsia="x-none"/>
              </w:rPr>
            </w:pPr>
            <w:r w:rsidRPr="00937A63">
              <w:rPr>
                <w:rFonts w:ascii="Times New Roman" w:eastAsia="Times New Roman" w:hAnsi="Times New Roman" w:cs="Times New Roman"/>
                <w:i/>
                <w:noProof/>
                <w:sz w:val="20"/>
                <w:szCs w:val="20"/>
                <w:lang w:val="en-US" w:eastAsia="x-none"/>
              </w:rPr>
              <w:t>Global Corporate Average Cumulative Default Rates By Rating Modifier (1981-2020)</w:t>
            </w:r>
          </w:p>
        </w:tc>
      </w:tr>
      <w:tr w:rsidR="00937A63" w:rsidRPr="00C15A14" w14:paraId="59AE5485" w14:textId="77777777" w:rsidTr="00346669">
        <w:tc>
          <w:tcPr>
            <w:tcW w:w="704" w:type="dxa"/>
            <w:shd w:val="clear" w:color="auto" w:fill="auto"/>
          </w:tcPr>
          <w:p w14:paraId="34DCA285"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3</w:t>
            </w:r>
          </w:p>
        </w:tc>
        <w:tc>
          <w:tcPr>
            <w:tcW w:w="1418" w:type="dxa"/>
            <w:shd w:val="clear" w:color="auto" w:fill="auto"/>
          </w:tcPr>
          <w:p w14:paraId="0F5395A5"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en-US" w:eastAsia="x-none"/>
              </w:rPr>
            </w:pPr>
            <w:r w:rsidRPr="00937A63">
              <w:rPr>
                <w:rFonts w:ascii="Times New Roman" w:eastAsia="Times New Roman" w:hAnsi="Times New Roman" w:cs="Times New Roman"/>
                <w:noProof/>
                <w:sz w:val="20"/>
                <w:szCs w:val="20"/>
                <w:lang w:val="en-US" w:eastAsia="x-none"/>
              </w:rPr>
              <w:t>Fitch Ratings</w:t>
            </w:r>
          </w:p>
        </w:tc>
        <w:tc>
          <w:tcPr>
            <w:tcW w:w="2693" w:type="dxa"/>
            <w:shd w:val="clear" w:color="auto" w:fill="auto"/>
          </w:tcPr>
          <w:p w14:paraId="14A09FCE"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en-US" w:eastAsia="x-none"/>
              </w:rPr>
            </w:pPr>
            <w:r w:rsidRPr="00937A63">
              <w:rPr>
                <w:rFonts w:ascii="Times New Roman" w:eastAsia="Times New Roman" w:hAnsi="Times New Roman" w:cs="Times New Roman"/>
                <w:noProof/>
                <w:sz w:val="20"/>
                <w:szCs w:val="20"/>
                <w:lang w:val="en-US" w:eastAsia="x-none"/>
              </w:rPr>
              <w:t>20</w:t>
            </w:r>
            <w:r w:rsidRPr="00937A63">
              <w:rPr>
                <w:rFonts w:ascii="Times New Roman" w:eastAsia="Times New Roman" w:hAnsi="Times New Roman" w:cs="Times New Roman"/>
                <w:noProof/>
                <w:sz w:val="20"/>
                <w:szCs w:val="20"/>
                <w:lang w:val="x-none" w:eastAsia="x-none"/>
              </w:rPr>
              <w:t>20</w:t>
            </w:r>
            <w:r w:rsidRPr="00937A63">
              <w:rPr>
                <w:rFonts w:ascii="Times New Roman" w:eastAsia="Times New Roman" w:hAnsi="Times New Roman" w:cs="Times New Roman"/>
                <w:noProof/>
                <w:sz w:val="20"/>
                <w:szCs w:val="20"/>
                <w:lang w:val="en-US" w:eastAsia="x-none"/>
              </w:rPr>
              <w:t xml:space="preserve"> Transition and Default Studies</w:t>
            </w:r>
          </w:p>
        </w:tc>
        <w:tc>
          <w:tcPr>
            <w:tcW w:w="5580" w:type="dxa"/>
            <w:shd w:val="clear" w:color="auto" w:fill="auto"/>
          </w:tcPr>
          <w:p w14:paraId="711F5289" w14:textId="77777777" w:rsidR="00937A63" w:rsidRPr="00937A63" w:rsidRDefault="00937A63" w:rsidP="00937A63">
            <w:pPr>
              <w:spacing w:before="60" w:after="60" w:line="240" w:lineRule="auto"/>
              <w:rPr>
                <w:rFonts w:ascii="Times New Roman" w:eastAsia="Times New Roman" w:hAnsi="Times New Roman" w:cs="Times New Roman"/>
                <w:i/>
                <w:noProof/>
                <w:sz w:val="20"/>
                <w:szCs w:val="20"/>
                <w:highlight w:val="yellow"/>
                <w:lang w:val="en-US" w:eastAsia="x-none"/>
              </w:rPr>
            </w:pPr>
            <w:r w:rsidRPr="00937A63">
              <w:rPr>
                <w:rFonts w:ascii="Times New Roman" w:eastAsia="Times New Roman" w:hAnsi="Times New Roman" w:cs="Times New Roman"/>
                <w:i/>
                <w:noProof/>
                <w:sz w:val="20"/>
                <w:szCs w:val="20"/>
                <w:lang w:val="en-US" w:eastAsia="x-none"/>
              </w:rPr>
              <w:t>Fitch Global Corporate Finance Average Cumulative Default Rates: 1990–2020 Modifier Level</w:t>
            </w:r>
          </w:p>
        </w:tc>
      </w:tr>
      <w:tr w:rsidR="00937A63" w:rsidRPr="00937A63" w14:paraId="7C646EB5" w14:textId="77777777" w:rsidTr="00346669">
        <w:tc>
          <w:tcPr>
            <w:tcW w:w="704" w:type="dxa"/>
            <w:shd w:val="clear" w:color="auto" w:fill="auto"/>
          </w:tcPr>
          <w:p w14:paraId="0FED4ACF"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4</w:t>
            </w:r>
          </w:p>
        </w:tc>
        <w:tc>
          <w:tcPr>
            <w:tcW w:w="1418" w:type="dxa"/>
            <w:shd w:val="clear" w:color="auto" w:fill="auto"/>
          </w:tcPr>
          <w:p w14:paraId="1D5BAE89"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x-none" w:eastAsia="x-none"/>
              </w:rPr>
            </w:pPr>
            <w:r w:rsidRPr="00937A63">
              <w:rPr>
                <w:rFonts w:ascii="Times New Roman" w:eastAsia="Times New Roman" w:hAnsi="Times New Roman" w:cs="Times New Roman"/>
                <w:noProof/>
                <w:sz w:val="20"/>
                <w:szCs w:val="20"/>
                <w:lang w:val="x-none" w:eastAsia="x-none"/>
              </w:rPr>
              <w:t>Эксперт РА</w:t>
            </w:r>
          </w:p>
        </w:tc>
        <w:tc>
          <w:tcPr>
            <w:tcW w:w="2693" w:type="dxa"/>
            <w:shd w:val="clear" w:color="auto" w:fill="auto"/>
          </w:tcPr>
          <w:p w14:paraId="61436E3F"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x-none" w:eastAsia="x-none"/>
              </w:rPr>
            </w:pPr>
            <w:r w:rsidRPr="00937A63">
              <w:rPr>
                <w:rFonts w:ascii="Times New Roman" w:eastAsia="Times New Roman" w:hAnsi="Times New Roman" w:cs="Times New Roman"/>
                <w:noProof/>
                <w:sz w:val="20"/>
                <w:szCs w:val="20"/>
                <w:lang w:val="x-none" w:eastAsia="x-none"/>
              </w:rPr>
              <w:t>Исторические данные об уровнях дефолта по рейтинговым категориям применяемых рейтинговых шкал на 01.01.2021</w:t>
            </w:r>
            <w:r w:rsidRPr="00937A63">
              <w:rPr>
                <w:rFonts w:ascii="Times New Roman" w:eastAsia="Times New Roman" w:hAnsi="Times New Roman" w:cs="Times New Roman"/>
                <w:noProof/>
                <w:sz w:val="20"/>
                <w:szCs w:val="20"/>
                <w:lang w:val="x-none" w:eastAsia="x-none"/>
              </w:rPr>
              <w:tab/>
            </w:r>
          </w:p>
        </w:tc>
        <w:tc>
          <w:tcPr>
            <w:tcW w:w="5580" w:type="dxa"/>
            <w:shd w:val="clear" w:color="auto" w:fill="auto"/>
          </w:tcPr>
          <w:p w14:paraId="72E954BB" w14:textId="77777777" w:rsidR="00937A63" w:rsidRPr="00937A63" w:rsidRDefault="00937A63" w:rsidP="00937A63">
            <w:pPr>
              <w:spacing w:before="60" w:after="60" w:line="240" w:lineRule="auto"/>
              <w:rPr>
                <w:rFonts w:ascii="Times New Roman" w:eastAsia="Times New Roman" w:hAnsi="Times New Roman" w:cs="Times New Roman"/>
                <w:i/>
                <w:noProof/>
                <w:sz w:val="20"/>
                <w:szCs w:val="20"/>
                <w:highlight w:val="yellow"/>
                <w:lang w:val="x-none" w:eastAsia="x-none"/>
              </w:rPr>
            </w:pPr>
            <w:r w:rsidRPr="00937A63">
              <w:rPr>
                <w:rFonts w:ascii="Times New Roman" w:eastAsia="Times New Roman" w:hAnsi="Times New Roman" w:cs="Times New Roman"/>
                <w:noProof/>
                <w:sz w:val="20"/>
                <w:szCs w:val="20"/>
                <w:lang w:val="x-none" w:eastAsia="x-none"/>
              </w:rPr>
              <w:t>Данные об уровнях дефолта по рейтинговым категориям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структурированного финансирования)</w:t>
            </w:r>
          </w:p>
        </w:tc>
      </w:tr>
      <w:tr w:rsidR="00937A63" w:rsidRPr="00937A63" w14:paraId="2A650B39" w14:textId="77777777" w:rsidTr="00346669">
        <w:tc>
          <w:tcPr>
            <w:tcW w:w="704" w:type="dxa"/>
            <w:shd w:val="clear" w:color="auto" w:fill="auto"/>
          </w:tcPr>
          <w:p w14:paraId="33F821CC" w14:textId="77777777" w:rsidR="00937A63" w:rsidRPr="00937A63" w:rsidRDefault="00937A63" w:rsidP="00937A63">
            <w:pPr>
              <w:spacing w:before="60" w:after="60" w:line="240" w:lineRule="auto"/>
              <w:rPr>
                <w:rFonts w:ascii="Times New Roman" w:eastAsia="Times New Roman" w:hAnsi="Times New Roman" w:cs="Times New Roman"/>
                <w:sz w:val="20"/>
                <w:szCs w:val="20"/>
                <w:lang w:val="x-none" w:eastAsia="x-none"/>
              </w:rPr>
            </w:pPr>
            <w:r w:rsidRPr="00937A63">
              <w:rPr>
                <w:rFonts w:ascii="Times New Roman" w:eastAsia="Times New Roman" w:hAnsi="Times New Roman" w:cs="Times New Roman"/>
                <w:sz w:val="20"/>
                <w:szCs w:val="20"/>
                <w:lang w:val="x-none" w:eastAsia="x-none"/>
              </w:rPr>
              <w:t>5</w:t>
            </w:r>
          </w:p>
        </w:tc>
        <w:tc>
          <w:tcPr>
            <w:tcW w:w="1418" w:type="dxa"/>
            <w:shd w:val="clear" w:color="auto" w:fill="auto"/>
          </w:tcPr>
          <w:p w14:paraId="51355551"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x-none" w:eastAsia="x-none"/>
              </w:rPr>
            </w:pPr>
            <w:r w:rsidRPr="00937A63">
              <w:rPr>
                <w:rFonts w:ascii="Times New Roman" w:eastAsia="Times New Roman" w:hAnsi="Times New Roman" w:cs="Times New Roman"/>
                <w:noProof/>
                <w:sz w:val="20"/>
                <w:szCs w:val="20"/>
                <w:lang w:val="x-none" w:eastAsia="x-none"/>
              </w:rPr>
              <w:t>АКРА</w:t>
            </w:r>
          </w:p>
        </w:tc>
        <w:tc>
          <w:tcPr>
            <w:tcW w:w="2693" w:type="dxa"/>
            <w:shd w:val="clear" w:color="auto" w:fill="auto"/>
          </w:tcPr>
          <w:p w14:paraId="0616E5D6"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x-none" w:eastAsia="x-none"/>
              </w:rPr>
            </w:pPr>
            <w:r w:rsidRPr="00937A63">
              <w:rPr>
                <w:rFonts w:ascii="Times New Roman" w:eastAsia="Times New Roman" w:hAnsi="Times New Roman" w:cs="Times New Roman"/>
                <w:noProof/>
                <w:sz w:val="20"/>
                <w:szCs w:val="20"/>
                <w:lang w:val="x-none" w:eastAsia="x-none"/>
              </w:rPr>
              <w:t>Данные об уровнях дефолта по рейтинговым категориям на 1 января 2021 года</w:t>
            </w:r>
          </w:p>
        </w:tc>
        <w:tc>
          <w:tcPr>
            <w:tcW w:w="5580" w:type="dxa"/>
            <w:shd w:val="clear" w:color="auto" w:fill="auto"/>
          </w:tcPr>
          <w:p w14:paraId="377BFB50" w14:textId="77777777" w:rsidR="00937A63" w:rsidRPr="00937A63" w:rsidRDefault="00937A63" w:rsidP="00937A63">
            <w:pPr>
              <w:spacing w:before="60" w:after="60" w:line="240" w:lineRule="auto"/>
              <w:rPr>
                <w:rFonts w:ascii="Times New Roman" w:eastAsia="Times New Roman" w:hAnsi="Times New Roman" w:cs="Times New Roman"/>
                <w:noProof/>
                <w:sz w:val="20"/>
                <w:szCs w:val="20"/>
                <w:lang w:val="x-none" w:eastAsia="x-none"/>
              </w:rPr>
            </w:pPr>
            <w:r w:rsidRPr="00937A63">
              <w:rPr>
                <w:rFonts w:ascii="Times New Roman" w:eastAsia="Times New Roman" w:hAnsi="Times New Roman" w:cs="Times New Roman"/>
                <w:noProof/>
                <w:sz w:val="20"/>
                <w:szCs w:val="20"/>
                <w:lang w:val="x-none" w:eastAsia="x-none"/>
              </w:rPr>
              <w:t>Национальная рейтинговая шкала АКРА для Российской Федерации</w:t>
            </w:r>
          </w:p>
        </w:tc>
      </w:tr>
    </w:tbl>
    <w:p w14:paraId="016C5769" w14:textId="77777777" w:rsidR="00937A63" w:rsidRPr="00937A63" w:rsidRDefault="00937A63" w:rsidP="00937A63">
      <w:pPr>
        <w:keepNext/>
        <w:spacing w:before="240" w:after="120" w:line="240" w:lineRule="auto"/>
        <w:rPr>
          <w:rFonts w:ascii="Arial" w:eastAsia="Times New Roman" w:hAnsi="Arial" w:cs="Times New Roman"/>
          <w:b/>
          <w:sz w:val="20"/>
          <w:szCs w:val="20"/>
          <w:lang w:val="x-none" w:eastAsia="x-none"/>
        </w:rPr>
      </w:pPr>
      <w:r w:rsidRPr="00937A63">
        <w:rPr>
          <w:rFonts w:ascii="Arial" w:eastAsia="Times New Roman" w:hAnsi="Arial" w:cs="Times New Roman"/>
          <w:b/>
          <w:sz w:val="20"/>
          <w:szCs w:val="20"/>
          <w:lang w:val="x-none" w:eastAsia="x-none"/>
        </w:rPr>
        <w:t xml:space="preserve">Таблица </w:t>
      </w:r>
      <w:r w:rsidRPr="00937A63">
        <w:rPr>
          <w:rFonts w:ascii="Arial" w:eastAsia="Times New Roman" w:hAnsi="Arial" w:cs="Times New Roman"/>
          <w:b/>
          <w:sz w:val="20"/>
          <w:szCs w:val="20"/>
          <w:lang w:val="en-US" w:eastAsia="x-none"/>
        </w:rPr>
        <w:t>8</w:t>
      </w:r>
      <w:r w:rsidRPr="00937A63">
        <w:rPr>
          <w:rFonts w:ascii="Arial" w:eastAsia="Times New Roman" w:hAnsi="Arial" w:cs="Times New Roman"/>
          <w:b/>
          <w:sz w:val="20"/>
          <w:szCs w:val="20"/>
          <w:lang w:val="x-none" w:eastAsia="x-none"/>
        </w:rPr>
        <w:t>. Соответствие шкал рейтингов</w:t>
      </w:r>
    </w:p>
    <w:tbl>
      <w:tblPr>
        <w:tblW w:w="10592" w:type="dxa"/>
        <w:tblLayout w:type="fixed"/>
        <w:tblLook w:val="04A0" w:firstRow="1" w:lastRow="0" w:firstColumn="1" w:lastColumn="0" w:noHBand="0" w:noVBand="1"/>
      </w:tblPr>
      <w:tblGrid>
        <w:gridCol w:w="2258"/>
        <w:gridCol w:w="2097"/>
        <w:gridCol w:w="2067"/>
        <w:gridCol w:w="59"/>
        <w:gridCol w:w="2009"/>
        <w:gridCol w:w="118"/>
        <w:gridCol w:w="1950"/>
        <w:gridCol w:w="34"/>
      </w:tblGrid>
      <w:tr w:rsidR="00937A63" w:rsidRPr="00937A63" w14:paraId="7F26FF04" w14:textId="77777777" w:rsidTr="00346669">
        <w:trPr>
          <w:trHeight w:hRule="exact" w:val="454"/>
          <w:tblHeader/>
        </w:trPr>
        <w:tc>
          <w:tcPr>
            <w:tcW w:w="2258"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3462187C" w14:textId="77777777" w:rsidR="00937A63" w:rsidRPr="00937A63" w:rsidRDefault="00937A63" w:rsidP="00937A63">
            <w:pPr>
              <w:spacing w:line="360" w:lineRule="auto"/>
              <w:jc w:val="center"/>
              <w:rPr>
                <w:rFonts w:ascii="Times New Roman" w:eastAsia="Times New Roman" w:hAnsi="Times New Roman" w:cs="Times New Roman"/>
                <w:b/>
                <w:bCs/>
                <w:color w:val="000000"/>
                <w:lang w:val="en-US" w:eastAsia="en-US"/>
              </w:rPr>
            </w:pPr>
            <w:r w:rsidRPr="00937A63">
              <w:rPr>
                <w:rFonts w:ascii="Times New Roman" w:eastAsia="Calibri" w:hAnsi="Times New Roman" w:cs="Times New Roman"/>
                <w:b/>
                <w:bCs/>
                <w:color w:val="000000"/>
                <w:lang w:val="en-US" w:eastAsia="en-US"/>
              </w:rPr>
              <w:t>АКРА</w:t>
            </w:r>
          </w:p>
        </w:tc>
        <w:tc>
          <w:tcPr>
            <w:tcW w:w="2097"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32520F83" w14:textId="77777777" w:rsidR="00937A63" w:rsidRPr="00937A63" w:rsidRDefault="00937A63" w:rsidP="00937A63">
            <w:pPr>
              <w:spacing w:line="360" w:lineRule="auto"/>
              <w:jc w:val="center"/>
              <w:rPr>
                <w:rFonts w:ascii="Times New Roman" w:eastAsia="Times New Roman" w:hAnsi="Times New Roman" w:cs="Times New Roman"/>
                <w:b/>
                <w:bCs/>
                <w:color w:val="000000"/>
                <w:lang w:val="en-US" w:eastAsia="en-US"/>
              </w:rPr>
            </w:pPr>
            <w:r w:rsidRPr="00937A63">
              <w:rPr>
                <w:rFonts w:ascii="Times New Roman" w:eastAsia="Calibri" w:hAnsi="Times New Roman" w:cs="Times New Roman"/>
                <w:b/>
                <w:bCs/>
                <w:color w:val="000000"/>
                <w:lang w:val="en-US" w:eastAsia="en-US"/>
              </w:rPr>
              <w:t>Эксперт РА</w:t>
            </w:r>
          </w:p>
        </w:tc>
        <w:tc>
          <w:tcPr>
            <w:tcW w:w="2126" w:type="dxa"/>
            <w:gridSpan w:val="2"/>
            <w:tcBorders>
              <w:top w:val="single" w:sz="8" w:space="0" w:color="auto"/>
              <w:left w:val="nil"/>
              <w:bottom w:val="single" w:sz="8" w:space="0" w:color="auto"/>
              <w:right w:val="single" w:sz="8" w:space="0" w:color="auto"/>
            </w:tcBorders>
            <w:shd w:val="clear" w:color="auto" w:fill="BFBFBF"/>
            <w:noWrap/>
            <w:vAlign w:val="center"/>
            <w:hideMark/>
          </w:tcPr>
          <w:p w14:paraId="1129D7FE" w14:textId="77777777" w:rsidR="00937A63" w:rsidRPr="00937A63" w:rsidRDefault="00937A63" w:rsidP="00937A63">
            <w:pPr>
              <w:spacing w:line="360" w:lineRule="auto"/>
              <w:jc w:val="center"/>
              <w:rPr>
                <w:rFonts w:ascii="Times New Roman" w:eastAsia="Times New Roman" w:hAnsi="Times New Roman" w:cs="Times New Roman"/>
                <w:b/>
                <w:bCs/>
                <w:color w:val="000000"/>
                <w:lang w:val="en-US" w:eastAsia="en-US"/>
              </w:rPr>
            </w:pPr>
            <w:r w:rsidRPr="00937A63">
              <w:rPr>
                <w:rFonts w:ascii="Times New Roman" w:eastAsia="Calibri" w:hAnsi="Times New Roman" w:cs="Times New Roman"/>
                <w:b/>
                <w:bCs/>
                <w:color w:val="000000"/>
                <w:lang w:val="en-US" w:eastAsia="en-US"/>
              </w:rPr>
              <w:t>Moody`s</w:t>
            </w:r>
          </w:p>
        </w:tc>
        <w:tc>
          <w:tcPr>
            <w:tcW w:w="2127" w:type="dxa"/>
            <w:gridSpan w:val="2"/>
            <w:tcBorders>
              <w:top w:val="single" w:sz="8" w:space="0" w:color="auto"/>
              <w:left w:val="nil"/>
              <w:bottom w:val="single" w:sz="8" w:space="0" w:color="auto"/>
              <w:right w:val="nil"/>
            </w:tcBorders>
            <w:shd w:val="clear" w:color="auto" w:fill="BFBFBF"/>
            <w:vAlign w:val="center"/>
            <w:hideMark/>
          </w:tcPr>
          <w:p w14:paraId="0D4FDA5F" w14:textId="77777777" w:rsidR="00937A63" w:rsidRPr="00937A63" w:rsidRDefault="00937A63" w:rsidP="00937A63">
            <w:pPr>
              <w:spacing w:line="360" w:lineRule="auto"/>
              <w:jc w:val="center"/>
              <w:rPr>
                <w:rFonts w:ascii="Times New Roman" w:eastAsia="Times New Roman" w:hAnsi="Times New Roman" w:cs="Times New Roman"/>
                <w:b/>
                <w:bCs/>
                <w:color w:val="000000"/>
                <w:lang w:val="en-US" w:eastAsia="en-US"/>
              </w:rPr>
            </w:pPr>
            <w:r w:rsidRPr="00937A63">
              <w:rPr>
                <w:rFonts w:ascii="Times New Roman" w:eastAsia="Calibri" w:hAnsi="Times New Roman" w:cs="Times New Roman"/>
                <w:b/>
                <w:bCs/>
                <w:color w:val="000000"/>
                <w:lang w:val="en-US" w:eastAsia="en-US"/>
              </w:rPr>
              <w:t>S&amp;P</w:t>
            </w:r>
          </w:p>
        </w:tc>
        <w:tc>
          <w:tcPr>
            <w:tcW w:w="1984" w:type="dxa"/>
            <w:gridSpan w:val="2"/>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4B7914FD" w14:textId="77777777" w:rsidR="00937A63" w:rsidRPr="00937A63" w:rsidRDefault="00937A63" w:rsidP="00937A63">
            <w:pPr>
              <w:spacing w:line="360" w:lineRule="auto"/>
              <w:jc w:val="center"/>
              <w:rPr>
                <w:rFonts w:ascii="Times New Roman" w:eastAsia="Times New Roman" w:hAnsi="Times New Roman" w:cs="Times New Roman"/>
                <w:b/>
                <w:bCs/>
                <w:color w:val="000000"/>
                <w:lang w:val="en-US" w:eastAsia="en-US"/>
              </w:rPr>
            </w:pPr>
            <w:r w:rsidRPr="00937A63">
              <w:rPr>
                <w:rFonts w:ascii="Times New Roman" w:eastAsia="Calibri" w:hAnsi="Times New Roman" w:cs="Times New Roman"/>
                <w:b/>
                <w:bCs/>
                <w:color w:val="000000"/>
                <w:lang w:val="en-US" w:eastAsia="en-US"/>
              </w:rPr>
              <w:t>Fitch</w:t>
            </w:r>
          </w:p>
        </w:tc>
      </w:tr>
      <w:tr w:rsidR="00937A63" w:rsidRPr="00937A63" w14:paraId="38C40810" w14:textId="77777777" w:rsidTr="00346669">
        <w:trPr>
          <w:trHeight w:hRule="exact" w:val="454"/>
        </w:trPr>
        <w:tc>
          <w:tcPr>
            <w:tcW w:w="2258" w:type="dxa"/>
            <w:vMerge/>
            <w:tcBorders>
              <w:top w:val="single" w:sz="8" w:space="0" w:color="auto"/>
              <w:left w:val="single" w:sz="8" w:space="0" w:color="auto"/>
              <w:bottom w:val="single" w:sz="4" w:space="0" w:color="auto"/>
              <w:right w:val="single" w:sz="8" w:space="0" w:color="auto"/>
            </w:tcBorders>
            <w:shd w:val="clear" w:color="auto" w:fill="BFBFBF"/>
            <w:vAlign w:val="center"/>
            <w:hideMark/>
          </w:tcPr>
          <w:p w14:paraId="16124187" w14:textId="77777777" w:rsidR="00937A63" w:rsidRPr="00937A63" w:rsidRDefault="00937A63" w:rsidP="00937A63">
            <w:pPr>
              <w:spacing w:line="360" w:lineRule="auto"/>
              <w:rPr>
                <w:rFonts w:ascii="Times New Roman" w:eastAsia="Times New Roman" w:hAnsi="Times New Roman" w:cs="Times New Roman"/>
                <w:b/>
                <w:bCs/>
                <w:color w:val="000000"/>
                <w:lang w:val="en-US" w:eastAsia="en-US"/>
              </w:rPr>
            </w:pPr>
          </w:p>
        </w:tc>
        <w:tc>
          <w:tcPr>
            <w:tcW w:w="2097" w:type="dxa"/>
            <w:vMerge/>
            <w:tcBorders>
              <w:top w:val="single" w:sz="8" w:space="0" w:color="auto"/>
              <w:left w:val="single" w:sz="8" w:space="0" w:color="auto"/>
              <w:bottom w:val="single" w:sz="4" w:space="0" w:color="auto"/>
              <w:right w:val="single" w:sz="8" w:space="0" w:color="auto"/>
            </w:tcBorders>
            <w:shd w:val="clear" w:color="auto" w:fill="BFBFBF"/>
            <w:vAlign w:val="center"/>
            <w:hideMark/>
          </w:tcPr>
          <w:p w14:paraId="5568A24C" w14:textId="77777777" w:rsidR="00937A63" w:rsidRPr="00937A63" w:rsidRDefault="00937A63" w:rsidP="00937A63">
            <w:pPr>
              <w:spacing w:line="360" w:lineRule="auto"/>
              <w:rPr>
                <w:rFonts w:ascii="Times New Roman" w:eastAsia="Times New Roman" w:hAnsi="Times New Roman" w:cs="Times New Roman"/>
                <w:b/>
                <w:bCs/>
                <w:color w:val="000000"/>
                <w:lang w:val="en-US" w:eastAsia="en-US"/>
              </w:rPr>
            </w:pPr>
          </w:p>
        </w:tc>
        <w:tc>
          <w:tcPr>
            <w:tcW w:w="6237" w:type="dxa"/>
            <w:gridSpan w:val="6"/>
            <w:tcBorders>
              <w:top w:val="nil"/>
              <w:left w:val="nil"/>
              <w:bottom w:val="single" w:sz="4" w:space="0" w:color="auto"/>
              <w:right w:val="single" w:sz="8" w:space="0" w:color="auto"/>
            </w:tcBorders>
            <w:shd w:val="clear" w:color="auto" w:fill="BFBFBF"/>
            <w:vAlign w:val="center"/>
            <w:hideMark/>
          </w:tcPr>
          <w:p w14:paraId="2A2717AD" w14:textId="77777777" w:rsidR="00937A63" w:rsidRPr="00937A63" w:rsidRDefault="00937A63" w:rsidP="00937A63">
            <w:pPr>
              <w:spacing w:line="360" w:lineRule="auto"/>
              <w:jc w:val="center"/>
              <w:rPr>
                <w:rFonts w:ascii="Times New Roman" w:eastAsia="Times New Roman" w:hAnsi="Times New Roman" w:cs="Times New Roman"/>
                <w:b/>
                <w:bCs/>
                <w:color w:val="000000"/>
                <w:lang w:val="en-US" w:eastAsia="en-US"/>
              </w:rPr>
            </w:pPr>
            <w:r w:rsidRPr="00937A63">
              <w:rPr>
                <w:rFonts w:ascii="Times New Roman" w:eastAsia="Calibri" w:hAnsi="Times New Roman" w:cs="Times New Roman"/>
                <w:b/>
                <w:bCs/>
                <w:color w:val="000000"/>
                <w:lang w:val="en-US" w:eastAsia="en-US"/>
              </w:rPr>
              <w:t>Международная шкала</w:t>
            </w:r>
          </w:p>
        </w:tc>
      </w:tr>
      <w:tr w:rsidR="00937A63" w:rsidRPr="00937A63" w14:paraId="65109D9B" w14:textId="77777777" w:rsidTr="00346669">
        <w:trPr>
          <w:gridAfter w:val="1"/>
          <w:wAfter w:w="34" w:type="dxa"/>
          <w:trHeight w:hRule="exact" w:val="454"/>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61AD7"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AAA(RU)</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07974"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ruAAA</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03EB1" w14:textId="77777777" w:rsidR="00937A63" w:rsidRPr="00937A63" w:rsidRDefault="00937A63" w:rsidP="00937A63">
            <w:pPr>
              <w:spacing w:before="60" w:after="60" w:line="240" w:lineRule="auto"/>
              <w:jc w:val="center"/>
              <w:rPr>
                <w:rFonts w:ascii="Times New Roman" w:eastAsia="Times New Roman" w:hAnsi="Times New Roman" w:cs="Times New Roman"/>
                <w:lang w:val="en-US" w:eastAsia="en-US"/>
              </w:rPr>
            </w:pPr>
            <w:r w:rsidRPr="00937A63">
              <w:rPr>
                <w:rFonts w:ascii="Times New Roman" w:eastAsia="Calibri" w:hAnsi="Times New Roman" w:cs="Times New Roman"/>
                <w:lang w:val="en-US" w:eastAsia="en-US"/>
              </w:rPr>
              <w:t>Ваа3</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21E731" w14:textId="77777777" w:rsidR="00937A63" w:rsidRPr="00937A63" w:rsidRDefault="00937A63" w:rsidP="00937A63">
            <w:pPr>
              <w:spacing w:before="60" w:after="60" w:line="240" w:lineRule="auto"/>
              <w:jc w:val="center"/>
              <w:rPr>
                <w:rFonts w:ascii="Times New Roman" w:eastAsia="Times New Roman" w:hAnsi="Times New Roman" w:cs="Times New Roman"/>
                <w:lang w:val="en-US" w:eastAsia="en-US"/>
              </w:rPr>
            </w:pPr>
            <w:r w:rsidRPr="00937A63">
              <w:rPr>
                <w:rFonts w:ascii="Times New Roman" w:eastAsia="Calibri" w:hAnsi="Times New Roman" w:cs="Times New Roman"/>
                <w:lang w:val="en-US" w:eastAsia="en-US"/>
              </w:rPr>
              <w:t>ВВВ-</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F02F0" w14:textId="77777777" w:rsidR="00937A63" w:rsidRPr="00937A63" w:rsidRDefault="00937A63" w:rsidP="00937A63">
            <w:pPr>
              <w:spacing w:before="60" w:after="60" w:line="240" w:lineRule="auto"/>
              <w:jc w:val="center"/>
              <w:rPr>
                <w:rFonts w:ascii="Times New Roman" w:eastAsia="Times New Roman" w:hAnsi="Times New Roman" w:cs="Times New Roman"/>
                <w:lang w:val="en-US" w:eastAsia="en-US"/>
              </w:rPr>
            </w:pPr>
            <w:r w:rsidRPr="00937A63">
              <w:rPr>
                <w:rFonts w:ascii="Times New Roman" w:eastAsia="Calibri" w:hAnsi="Times New Roman" w:cs="Times New Roman"/>
                <w:lang w:val="en-US" w:eastAsia="en-US"/>
              </w:rPr>
              <w:t>ВВВ-</w:t>
            </w:r>
          </w:p>
        </w:tc>
      </w:tr>
      <w:tr w:rsidR="00937A63" w:rsidRPr="00937A63" w14:paraId="0623723D" w14:textId="77777777" w:rsidTr="00346669">
        <w:trPr>
          <w:gridAfter w:val="1"/>
          <w:wAfter w:w="34" w:type="dxa"/>
          <w:trHeight w:hRule="exact" w:val="636"/>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B3D24"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AA+(RU), AA(RU), AA-(RU)</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57542"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ruAA+, ruAA</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01D06" w14:textId="77777777" w:rsidR="00937A63" w:rsidRPr="00937A63" w:rsidRDefault="00937A63" w:rsidP="00937A63">
            <w:pPr>
              <w:spacing w:before="60" w:after="60" w:line="240" w:lineRule="auto"/>
              <w:jc w:val="center"/>
              <w:rPr>
                <w:rFonts w:ascii="Times New Roman" w:eastAsia="Times New Roman" w:hAnsi="Times New Roman" w:cs="Times New Roman"/>
                <w:lang w:val="en-US" w:eastAsia="en-US"/>
              </w:rPr>
            </w:pPr>
            <w:r w:rsidRPr="00937A63">
              <w:rPr>
                <w:rFonts w:ascii="Times New Roman" w:eastAsia="Calibri" w:hAnsi="Times New Roman" w:cs="Times New Roman"/>
                <w:lang w:val="en-US" w:eastAsia="en-US"/>
              </w:rPr>
              <w:t>Ва1</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643EC" w14:textId="77777777" w:rsidR="00937A63" w:rsidRPr="00937A63" w:rsidRDefault="00937A63" w:rsidP="00937A63">
            <w:pPr>
              <w:spacing w:before="60" w:after="60" w:line="240" w:lineRule="auto"/>
              <w:jc w:val="center"/>
              <w:rPr>
                <w:rFonts w:ascii="Times New Roman" w:eastAsia="Times New Roman" w:hAnsi="Times New Roman" w:cs="Times New Roman"/>
                <w:lang w:val="en-US" w:eastAsia="en-US"/>
              </w:rPr>
            </w:pPr>
            <w:r w:rsidRPr="00937A63">
              <w:rPr>
                <w:rFonts w:ascii="Times New Roman" w:eastAsia="Calibri" w:hAnsi="Times New Roman" w:cs="Times New Roman"/>
                <w:lang w:val="en-US" w:eastAsia="en-US"/>
              </w:rPr>
              <w:t>ВВ+</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89F47" w14:textId="77777777" w:rsidR="00937A63" w:rsidRPr="00937A63" w:rsidRDefault="00937A63" w:rsidP="00937A63">
            <w:pPr>
              <w:spacing w:before="60" w:after="60" w:line="240" w:lineRule="auto"/>
              <w:jc w:val="center"/>
              <w:rPr>
                <w:rFonts w:ascii="Times New Roman" w:eastAsia="Times New Roman" w:hAnsi="Times New Roman" w:cs="Times New Roman"/>
                <w:lang w:val="en-US" w:eastAsia="en-US"/>
              </w:rPr>
            </w:pPr>
            <w:r w:rsidRPr="00937A63">
              <w:rPr>
                <w:rFonts w:ascii="Times New Roman" w:eastAsia="Calibri" w:hAnsi="Times New Roman" w:cs="Times New Roman"/>
                <w:lang w:val="en-US" w:eastAsia="en-US"/>
              </w:rPr>
              <w:t>ВВ+</w:t>
            </w:r>
          </w:p>
        </w:tc>
      </w:tr>
      <w:tr w:rsidR="00937A63" w:rsidRPr="00937A63" w14:paraId="2601213A" w14:textId="77777777" w:rsidTr="00346669">
        <w:trPr>
          <w:gridAfter w:val="1"/>
          <w:wAfter w:w="34" w:type="dxa"/>
          <w:trHeight w:hRule="exact" w:val="742"/>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242FD"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A+(RU), A(RU)</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0998F"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ruAA-, ruA+</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FDEE3"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Ва2</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967F70"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ВВ</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39E6A"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ВВ</w:t>
            </w:r>
          </w:p>
        </w:tc>
      </w:tr>
      <w:tr w:rsidR="00937A63" w:rsidRPr="00937A63" w14:paraId="5BDD709E" w14:textId="77777777" w:rsidTr="00346669">
        <w:trPr>
          <w:gridAfter w:val="1"/>
          <w:wAfter w:w="34" w:type="dxa"/>
          <w:trHeight w:hRule="exact" w:val="706"/>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463F2"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A-(RU), BBB+(RU)</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B0564"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ruA, ruA-, ruBBB+</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ABC4C"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Ва3</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4689D4"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ВВ-</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2231CE"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ВВ-</w:t>
            </w:r>
          </w:p>
        </w:tc>
      </w:tr>
      <w:tr w:rsidR="00937A63" w:rsidRPr="00937A63" w14:paraId="562BBABD" w14:textId="77777777" w:rsidTr="00346669">
        <w:trPr>
          <w:gridAfter w:val="1"/>
          <w:wAfter w:w="34" w:type="dxa"/>
          <w:trHeight w:hRule="exact" w:val="685"/>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653DC"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BBB(RU), BBB-(RU)</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BFF6F"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ruBBB</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2F700"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В1</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AA540"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F25174"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w:t>
            </w:r>
          </w:p>
        </w:tc>
      </w:tr>
      <w:tr w:rsidR="00937A63" w:rsidRPr="00937A63" w14:paraId="4FFF5D5D" w14:textId="77777777" w:rsidTr="00346669">
        <w:trPr>
          <w:gridAfter w:val="1"/>
          <w:wAfter w:w="34" w:type="dxa"/>
          <w:trHeight w:hRule="exact" w:val="690"/>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7B834"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BB+(RU)</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29109"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ruBBB-, ruBB+</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2E08F"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В2</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BDA311"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25AA34"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В</w:t>
            </w:r>
          </w:p>
        </w:tc>
      </w:tr>
      <w:tr w:rsidR="00937A63" w:rsidRPr="00937A63" w14:paraId="49412D33" w14:textId="77777777" w:rsidTr="00346669">
        <w:trPr>
          <w:gridAfter w:val="1"/>
          <w:wAfter w:w="34" w:type="dxa"/>
          <w:trHeight w:hRule="exact" w:val="626"/>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95C6"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BB(RU), BB-(RU)</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7905E"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ruBB</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A2BE8"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B3</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83413E"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B-</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6AB8D1" w14:textId="77777777" w:rsidR="00937A63" w:rsidRPr="00937A63" w:rsidRDefault="00937A63" w:rsidP="00937A63">
            <w:pPr>
              <w:spacing w:before="60" w:after="60" w:line="240" w:lineRule="auto"/>
              <w:jc w:val="center"/>
              <w:rPr>
                <w:rFonts w:ascii="Times New Roman" w:eastAsia="Times New Roman" w:hAnsi="Times New Roman" w:cs="Times New Roman"/>
                <w:color w:val="000000"/>
                <w:lang w:val="en-US" w:eastAsia="en-US"/>
              </w:rPr>
            </w:pPr>
            <w:r w:rsidRPr="00937A63">
              <w:rPr>
                <w:rFonts w:ascii="Times New Roman" w:eastAsia="Calibri" w:hAnsi="Times New Roman" w:cs="Times New Roman"/>
                <w:color w:val="000000"/>
                <w:lang w:val="en-US" w:eastAsia="en-US"/>
              </w:rPr>
              <w:t>B-</w:t>
            </w:r>
          </w:p>
        </w:tc>
      </w:tr>
      <w:tr w:rsidR="00937A63" w:rsidRPr="00937A63" w14:paraId="2AE2BBCD" w14:textId="77777777" w:rsidTr="00346669">
        <w:trPr>
          <w:gridAfter w:val="1"/>
          <w:wAfter w:w="34" w:type="dxa"/>
          <w:trHeight w:hRule="exact" w:val="454"/>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646FE05B" w14:textId="77777777" w:rsidR="00937A63" w:rsidRPr="00937A63" w:rsidRDefault="00937A63" w:rsidP="00937A63">
            <w:pPr>
              <w:spacing w:before="60" w:after="60" w:line="240" w:lineRule="auto"/>
              <w:jc w:val="center"/>
              <w:rPr>
                <w:rFonts w:ascii="Times New Roman" w:eastAsia="Calibri" w:hAnsi="Times New Roman" w:cs="Times New Roman"/>
                <w:color w:val="000000"/>
                <w:lang w:val="en-US" w:eastAsia="en-US"/>
              </w:rPr>
            </w:pPr>
            <w:r w:rsidRPr="00937A63">
              <w:rPr>
                <w:rFonts w:ascii="Times New Roman" w:eastAsia="Calibri" w:hAnsi="Times New Roman" w:cs="Times New Roman"/>
                <w:color w:val="000000"/>
                <w:lang w:val="en-US" w:eastAsia="en-US"/>
              </w:rPr>
              <w:t>CCC/C</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2FEF34D" w14:textId="77777777" w:rsidR="00937A63" w:rsidRPr="00937A63" w:rsidRDefault="00937A63" w:rsidP="00937A63">
            <w:pPr>
              <w:spacing w:before="60" w:after="60" w:line="240" w:lineRule="auto"/>
              <w:jc w:val="center"/>
              <w:rPr>
                <w:rFonts w:ascii="Times New Roman" w:eastAsia="Calibri" w:hAnsi="Times New Roman" w:cs="Times New Roman"/>
                <w:color w:val="000000"/>
                <w:lang w:val="en-US" w:eastAsia="en-US"/>
              </w:rPr>
            </w:pPr>
            <w:r w:rsidRPr="00937A63">
              <w:rPr>
                <w:rFonts w:ascii="Times New Roman" w:eastAsia="Calibri" w:hAnsi="Times New Roman" w:cs="Times New Roman"/>
                <w:color w:val="000000"/>
                <w:lang w:val="en-US" w:eastAsia="en-US"/>
              </w:rPr>
              <w:t>CCC/C</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tcPr>
          <w:p w14:paraId="79C8AE8E" w14:textId="77777777" w:rsidR="00937A63" w:rsidRPr="00937A63" w:rsidRDefault="00937A63" w:rsidP="00937A63">
            <w:pPr>
              <w:spacing w:before="60" w:after="60" w:line="240" w:lineRule="auto"/>
              <w:jc w:val="center"/>
              <w:rPr>
                <w:rFonts w:ascii="Times New Roman" w:eastAsia="Calibri" w:hAnsi="Times New Roman" w:cs="Times New Roman"/>
                <w:color w:val="000000"/>
                <w:lang w:val="en-US" w:eastAsia="en-US"/>
              </w:rPr>
            </w:pPr>
            <w:r w:rsidRPr="00937A63">
              <w:rPr>
                <w:rFonts w:ascii="Times New Roman" w:eastAsia="Calibri" w:hAnsi="Times New Roman" w:cs="Times New Roman"/>
                <w:color w:val="000000"/>
                <w:lang w:val="en-US" w:eastAsia="en-US"/>
              </w:rPr>
              <w:t>Caa/C</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D78C5" w14:textId="77777777" w:rsidR="00937A63" w:rsidRPr="00937A63" w:rsidRDefault="00937A63" w:rsidP="00937A63">
            <w:pPr>
              <w:spacing w:before="60" w:after="60" w:line="240" w:lineRule="auto"/>
              <w:jc w:val="center"/>
              <w:rPr>
                <w:rFonts w:ascii="Times New Roman" w:eastAsia="Calibri" w:hAnsi="Times New Roman" w:cs="Times New Roman"/>
                <w:color w:val="000000"/>
                <w:lang w:val="en-US" w:eastAsia="en-US"/>
              </w:rPr>
            </w:pPr>
            <w:r w:rsidRPr="00937A63">
              <w:rPr>
                <w:rFonts w:ascii="Times New Roman" w:eastAsia="Calibri" w:hAnsi="Times New Roman" w:cs="Times New Roman"/>
                <w:color w:val="000000"/>
                <w:lang w:val="en-US" w:eastAsia="en-US"/>
              </w:rPr>
              <w:t>CCC/C</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EE8B9" w14:textId="77777777" w:rsidR="00937A63" w:rsidRPr="00937A63" w:rsidRDefault="00937A63" w:rsidP="00937A63">
            <w:pPr>
              <w:spacing w:before="60" w:after="60" w:line="240" w:lineRule="auto"/>
              <w:jc w:val="center"/>
              <w:rPr>
                <w:rFonts w:ascii="Times New Roman" w:eastAsia="Calibri" w:hAnsi="Times New Roman" w:cs="Times New Roman"/>
                <w:color w:val="000000"/>
                <w:lang w:val="en-US" w:eastAsia="en-US"/>
              </w:rPr>
            </w:pPr>
            <w:r w:rsidRPr="00937A63">
              <w:rPr>
                <w:rFonts w:ascii="Times New Roman" w:eastAsia="Calibri" w:hAnsi="Times New Roman" w:cs="Times New Roman"/>
                <w:color w:val="000000"/>
                <w:lang w:val="en-US" w:eastAsia="en-US"/>
              </w:rPr>
              <w:t>CCC/C</w:t>
            </w:r>
          </w:p>
        </w:tc>
      </w:tr>
    </w:tbl>
    <w:p w14:paraId="574B82F6"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4.2.3.3.</w:t>
      </w:r>
      <w:r w:rsidRPr="00937A63">
        <w:rPr>
          <w:rFonts w:ascii="Times New Roman" w:eastAsia="Times New Roman" w:hAnsi="Times New Roman" w:cs="Times New Roman"/>
          <w:sz w:val="24"/>
          <w:szCs w:val="20"/>
        </w:rPr>
        <w:tab/>
        <w:t>Годовая вероятность дефолта контрагента, имеющего рейтинг, определяется как наибольшее из перечня полученных в соответствии с п.4.2.3.2.</w:t>
      </w:r>
    </w:p>
    <w:p w14:paraId="06EBE8E5" w14:textId="359384D7" w:rsidR="00937A63" w:rsidRPr="00937A63" w:rsidRDefault="00937A63" w:rsidP="00937A63">
      <w:pPr>
        <w:spacing w:before="24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4.2.4.</w:t>
      </w:r>
      <w:r w:rsidRPr="00937A63">
        <w:rPr>
          <w:rFonts w:ascii="Times New Roman" w:eastAsia="Times New Roman" w:hAnsi="Times New Roman" w:cs="Times New Roman"/>
          <w:sz w:val="24"/>
          <w:szCs w:val="20"/>
        </w:rPr>
        <w:tab/>
        <w:t xml:space="preserve">Для контрагента, </w:t>
      </w:r>
      <w:r w:rsidRPr="00937A63">
        <w:rPr>
          <w:rFonts w:ascii="Times New Roman" w:eastAsia="Times New Roman" w:hAnsi="Times New Roman" w:cs="Times New Roman"/>
          <w:b/>
          <w:sz w:val="24"/>
          <w:szCs w:val="20"/>
        </w:rPr>
        <w:t>имеющего облигационные выпуски</w:t>
      </w:r>
      <w:r w:rsidRPr="00937A63">
        <w:rPr>
          <w:rFonts w:ascii="Times New Roman" w:eastAsia="Times New Roman" w:hAnsi="Times New Roman" w:cs="Times New Roman"/>
          <w:sz w:val="24"/>
          <w:szCs w:val="20"/>
        </w:rPr>
        <w:t xml:space="preserve">, годовая вероятность дефолта определяется на основании аналитического отчета агентства </w:t>
      </w:r>
      <w:r w:rsidRPr="00937A63">
        <w:rPr>
          <w:rFonts w:ascii="Times New Roman" w:eastAsia="Times New Roman" w:hAnsi="Times New Roman" w:cs="Times New Roman"/>
          <w:sz w:val="24"/>
          <w:szCs w:val="20"/>
          <w:lang w:val="en-US"/>
        </w:rPr>
        <w:t>Moody</w:t>
      </w:r>
      <w:r w:rsidRPr="00937A63">
        <w:rPr>
          <w:rFonts w:ascii="Times New Roman" w:eastAsia="Times New Roman" w:hAnsi="Times New Roman" w:cs="Times New Roman"/>
          <w:sz w:val="24"/>
          <w:szCs w:val="20"/>
        </w:rPr>
        <w:t>’</w:t>
      </w:r>
      <w:r w:rsidRPr="00937A63">
        <w:rPr>
          <w:rFonts w:ascii="Times New Roman" w:eastAsia="Times New Roman" w:hAnsi="Times New Roman" w:cs="Times New Roman"/>
          <w:sz w:val="24"/>
          <w:szCs w:val="20"/>
          <w:lang w:val="en-US"/>
        </w:rPr>
        <w:t>s</w:t>
      </w:r>
      <w:r w:rsidRPr="00937A63">
        <w:rPr>
          <w:rFonts w:ascii="Times New Roman" w:eastAsia="Times New Roman" w:hAnsi="Times New Roman" w:cs="Times New Roman"/>
          <w:sz w:val="24"/>
          <w:szCs w:val="20"/>
        </w:rPr>
        <w:t xml:space="preserve"> </w:t>
      </w:r>
      <w:r w:rsidRPr="00937A63">
        <w:rPr>
          <w:rFonts w:ascii="Times New Roman" w:eastAsia="Times New Roman" w:hAnsi="Times New Roman" w:cs="Times New Roman"/>
          <w:sz w:val="24"/>
          <w:szCs w:val="20"/>
          <w:lang w:val="en-US"/>
        </w:rPr>
        <w:t>Investors</w:t>
      </w:r>
      <w:r w:rsidRPr="00937A63">
        <w:rPr>
          <w:rFonts w:ascii="Times New Roman" w:eastAsia="Times New Roman" w:hAnsi="Times New Roman" w:cs="Times New Roman"/>
          <w:sz w:val="24"/>
          <w:szCs w:val="20"/>
        </w:rPr>
        <w:t xml:space="preserve"> </w:t>
      </w:r>
      <w:r w:rsidRPr="00937A63">
        <w:rPr>
          <w:rFonts w:ascii="Times New Roman" w:eastAsia="Times New Roman" w:hAnsi="Times New Roman" w:cs="Times New Roman"/>
          <w:sz w:val="24"/>
          <w:szCs w:val="20"/>
          <w:lang w:val="en-US"/>
        </w:rPr>
        <w:t>Service</w:t>
      </w:r>
      <w:r w:rsidRPr="00937A63">
        <w:rPr>
          <w:rFonts w:ascii="Times New Roman" w:eastAsia="Times New Roman" w:hAnsi="Times New Roman" w:cs="Times New Roman"/>
          <w:sz w:val="24"/>
          <w:szCs w:val="20"/>
        </w:rPr>
        <w:t xml:space="preserve"> (Таблица 7) исходя из расчетного рейтинга, полученного на основе размера кредитного спреда по облигациям контрагента в соответствии с метод</w:t>
      </w:r>
      <w:r w:rsidR="004B4940">
        <w:rPr>
          <w:rFonts w:ascii="Times New Roman" w:eastAsia="Times New Roman" w:hAnsi="Times New Roman" w:cs="Times New Roman"/>
          <w:sz w:val="24"/>
          <w:szCs w:val="20"/>
        </w:rPr>
        <w:t>икой, описанной в Приложении 4.6</w:t>
      </w:r>
      <w:r w:rsidRPr="00937A63">
        <w:rPr>
          <w:rFonts w:ascii="Times New Roman" w:eastAsia="Times New Roman" w:hAnsi="Times New Roman" w:cs="Times New Roman"/>
          <w:sz w:val="24"/>
          <w:szCs w:val="20"/>
        </w:rPr>
        <w:t xml:space="preserve"> к настоящему Порядку.</w:t>
      </w:r>
    </w:p>
    <w:p w14:paraId="23523E48"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Данный порядок применяется как по стандартным, так и по обесцененным активам контрагента.</w:t>
      </w:r>
    </w:p>
    <w:p w14:paraId="252C26A0" w14:textId="77777777" w:rsidR="00937A63" w:rsidRPr="00937A63" w:rsidRDefault="00937A63" w:rsidP="00937A63">
      <w:pPr>
        <w:spacing w:before="12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4.2.5.</w:t>
      </w:r>
      <w:r w:rsidRPr="00937A63">
        <w:rPr>
          <w:rFonts w:ascii="Times New Roman" w:eastAsia="Times New Roman" w:hAnsi="Times New Roman" w:cs="Times New Roman"/>
          <w:sz w:val="24"/>
          <w:szCs w:val="20"/>
        </w:rPr>
        <w:tab/>
        <w:t xml:space="preserve">Для </w:t>
      </w:r>
      <w:r w:rsidRPr="00937A63">
        <w:rPr>
          <w:rFonts w:ascii="Times New Roman" w:eastAsia="Times New Roman" w:hAnsi="Times New Roman" w:cs="Times New Roman"/>
          <w:b/>
          <w:sz w:val="24"/>
          <w:szCs w:val="20"/>
        </w:rPr>
        <w:t>крупного</w:t>
      </w:r>
      <w:r w:rsidRPr="00937A63">
        <w:rPr>
          <w:rFonts w:ascii="Times New Roman" w:eastAsia="Times New Roman" w:hAnsi="Times New Roman" w:cs="Times New Roman"/>
          <w:sz w:val="24"/>
          <w:szCs w:val="20"/>
        </w:rPr>
        <w:t xml:space="preserve"> контрагента годовая вероятность дефолта определяется на основании аналитического отчета агентства </w:t>
      </w:r>
      <w:r w:rsidRPr="00937A63">
        <w:rPr>
          <w:rFonts w:ascii="Times New Roman" w:eastAsia="Times New Roman" w:hAnsi="Times New Roman" w:cs="Times New Roman"/>
          <w:sz w:val="24"/>
          <w:szCs w:val="20"/>
          <w:lang w:val="en-US"/>
        </w:rPr>
        <w:t>Moody</w:t>
      </w:r>
      <w:r w:rsidRPr="00937A63">
        <w:rPr>
          <w:rFonts w:ascii="Times New Roman" w:eastAsia="Times New Roman" w:hAnsi="Times New Roman" w:cs="Times New Roman"/>
          <w:sz w:val="24"/>
          <w:szCs w:val="20"/>
        </w:rPr>
        <w:t>’</w:t>
      </w:r>
      <w:r w:rsidRPr="00937A63">
        <w:rPr>
          <w:rFonts w:ascii="Times New Roman" w:eastAsia="Times New Roman" w:hAnsi="Times New Roman" w:cs="Times New Roman"/>
          <w:sz w:val="24"/>
          <w:szCs w:val="20"/>
          <w:lang w:val="en-US"/>
        </w:rPr>
        <w:t>s</w:t>
      </w:r>
      <w:r w:rsidRPr="00937A63">
        <w:rPr>
          <w:rFonts w:ascii="Times New Roman" w:eastAsia="Times New Roman" w:hAnsi="Times New Roman" w:cs="Times New Roman"/>
          <w:sz w:val="24"/>
          <w:szCs w:val="20"/>
        </w:rPr>
        <w:t xml:space="preserve"> </w:t>
      </w:r>
      <w:r w:rsidRPr="00937A63">
        <w:rPr>
          <w:rFonts w:ascii="Times New Roman" w:eastAsia="Times New Roman" w:hAnsi="Times New Roman" w:cs="Times New Roman"/>
          <w:sz w:val="24"/>
          <w:szCs w:val="20"/>
          <w:lang w:val="en-US"/>
        </w:rPr>
        <w:t>Investors</w:t>
      </w:r>
      <w:r w:rsidRPr="00937A63">
        <w:rPr>
          <w:rFonts w:ascii="Times New Roman" w:eastAsia="Times New Roman" w:hAnsi="Times New Roman" w:cs="Times New Roman"/>
          <w:sz w:val="24"/>
          <w:szCs w:val="20"/>
        </w:rPr>
        <w:t xml:space="preserve"> </w:t>
      </w:r>
      <w:r w:rsidRPr="00937A63">
        <w:rPr>
          <w:rFonts w:ascii="Times New Roman" w:eastAsia="Times New Roman" w:hAnsi="Times New Roman" w:cs="Times New Roman"/>
          <w:sz w:val="24"/>
          <w:szCs w:val="20"/>
          <w:lang w:val="en-US"/>
        </w:rPr>
        <w:t>Service</w:t>
      </w:r>
      <w:r w:rsidRPr="00937A63">
        <w:rPr>
          <w:rFonts w:ascii="Times New Roman" w:eastAsia="Times New Roman" w:hAnsi="Times New Roman" w:cs="Times New Roman"/>
          <w:sz w:val="24"/>
          <w:szCs w:val="20"/>
        </w:rPr>
        <w:t xml:space="preserve"> (Таблица 7):</w:t>
      </w:r>
    </w:p>
    <w:p w14:paraId="29D29321"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4.2.5.1.</w:t>
      </w:r>
      <w:r w:rsidRPr="00937A63">
        <w:rPr>
          <w:rFonts w:ascii="Times New Roman" w:eastAsia="Times New Roman" w:hAnsi="Times New Roman" w:cs="Times New Roman"/>
          <w:sz w:val="24"/>
          <w:szCs w:val="20"/>
        </w:rPr>
        <w:tab/>
        <w:t xml:space="preserve">по стандартным активам - для рейтинговой категории </w:t>
      </w:r>
      <w:r w:rsidRPr="00937A63">
        <w:rPr>
          <w:rFonts w:ascii="Times New Roman" w:eastAsia="Times New Roman" w:hAnsi="Times New Roman" w:cs="Times New Roman"/>
          <w:i/>
          <w:sz w:val="24"/>
          <w:szCs w:val="20"/>
          <w:lang w:val="en-US"/>
        </w:rPr>
        <w:t>SG</w:t>
      </w:r>
      <w:r w:rsidRPr="00937A63">
        <w:rPr>
          <w:rFonts w:ascii="Times New Roman" w:eastAsia="Times New Roman" w:hAnsi="Times New Roman" w:cs="Times New Roman"/>
          <w:i/>
          <w:sz w:val="24"/>
          <w:szCs w:val="20"/>
        </w:rPr>
        <w:t xml:space="preserve"> (</w:t>
      </w:r>
      <w:r w:rsidRPr="00937A63">
        <w:rPr>
          <w:rFonts w:ascii="Times New Roman" w:eastAsia="Times New Roman" w:hAnsi="Times New Roman" w:cs="Times New Roman"/>
          <w:i/>
          <w:sz w:val="24"/>
          <w:szCs w:val="20"/>
          <w:lang w:val="en-US"/>
        </w:rPr>
        <w:t>Speculative</w:t>
      </w:r>
      <w:r w:rsidRPr="00937A63">
        <w:rPr>
          <w:rFonts w:ascii="Times New Roman" w:eastAsia="Times New Roman" w:hAnsi="Times New Roman" w:cs="Times New Roman"/>
          <w:i/>
          <w:sz w:val="24"/>
          <w:szCs w:val="20"/>
        </w:rPr>
        <w:t xml:space="preserve"> </w:t>
      </w:r>
      <w:r w:rsidRPr="00937A63">
        <w:rPr>
          <w:rFonts w:ascii="Times New Roman" w:eastAsia="Times New Roman" w:hAnsi="Times New Roman" w:cs="Times New Roman"/>
          <w:i/>
          <w:sz w:val="24"/>
          <w:szCs w:val="20"/>
          <w:lang w:val="en-US"/>
        </w:rPr>
        <w:t>Grade</w:t>
      </w:r>
      <w:r w:rsidRPr="00937A63">
        <w:rPr>
          <w:rFonts w:ascii="Times New Roman" w:eastAsia="Times New Roman" w:hAnsi="Times New Roman" w:cs="Times New Roman"/>
          <w:i/>
          <w:sz w:val="24"/>
          <w:szCs w:val="20"/>
        </w:rPr>
        <w:t>)</w:t>
      </w:r>
      <w:r w:rsidRPr="00937A63">
        <w:rPr>
          <w:rFonts w:ascii="Times New Roman" w:eastAsia="Times New Roman" w:hAnsi="Times New Roman" w:cs="Times New Roman"/>
          <w:sz w:val="24"/>
          <w:szCs w:val="20"/>
        </w:rPr>
        <w:t>;</w:t>
      </w:r>
    </w:p>
    <w:p w14:paraId="0E632C03"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4.2.5.2.</w:t>
      </w:r>
      <w:r w:rsidRPr="00937A63">
        <w:rPr>
          <w:rFonts w:ascii="Times New Roman" w:eastAsia="Times New Roman" w:hAnsi="Times New Roman" w:cs="Times New Roman"/>
          <w:sz w:val="24"/>
          <w:szCs w:val="20"/>
        </w:rPr>
        <w:tab/>
        <w:t xml:space="preserve">по обесцененным активам (за исключением обесценения, связанного с наличием просроченной задолженности) - для рейтинговой категории </w:t>
      </w:r>
      <w:r w:rsidRPr="00937A63">
        <w:rPr>
          <w:rFonts w:ascii="Times New Roman" w:eastAsia="Times New Roman" w:hAnsi="Times New Roman" w:cs="Times New Roman"/>
          <w:sz w:val="24"/>
          <w:szCs w:val="20"/>
          <w:lang w:val="en-US"/>
        </w:rPr>
        <w:t>Ca</w:t>
      </w:r>
      <w:r w:rsidRPr="00937A63">
        <w:rPr>
          <w:rFonts w:ascii="Times New Roman" w:eastAsia="Times New Roman" w:hAnsi="Times New Roman" w:cs="Times New Roman"/>
          <w:sz w:val="24"/>
          <w:szCs w:val="20"/>
        </w:rPr>
        <w:t>-</w:t>
      </w:r>
      <w:r w:rsidRPr="00937A63">
        <w:rPr>
          <w:rFonts w:ascii="Times New Roman" w:eastAsia="Times New Roman" w:hAnsi="Times New Roman" w:cs="Times New Roman"/>
          <w:sz w:val="24"/>
          <w:szCs w:val="20"/>
          <w:lang w:val="en-US"/>
        </w:rPr>
        <w:t>C</w:t>
      </w:r>
      <w:r w:rsidRPr="00937A63">
        <w:rPr>
          <w:rFonts w:ascii="Times New Roman" w:eastAsia="Times New Roman" w:hAnsi="Times New Roman" w:cs="Times New Roman"/>
          <w:sz w:val="24"/>
          <w:szCs w:val="20"/>
        </w:rPr>
        <w:t>.</w:t>
      </w:r>
    </w:p>
    <w:p w14:paraId="0D9C2C76" w14:textId="77777777" w:rsidR="00937A63" w:rsidRPr="00937A63" w:rsidRDefault="00937A63" w:rsidP="00937A63">
      <w:pPr>
        <w:spacing w:before="12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 xml:space="preserve">4.2.6. Для </w:t>
      </w:r>
      <w:r w:rsidRPr="00937A63">
        <w:rPr>
          <w:rFonts w:ascii="Times New Roman" w:eastAsia="Times New Roman" w:hAnsi="Times New Roman" w:cs="Times New Roman"/>
          <w:b/>
          <w:sz w:val="24"/>
          <w:szCs w:val="20"/>
        </w:rPr>
        <w:t>субъекта МСП</w:t>
      </w:r>
      <w:r w:rsidRPr="00937A63">
        <w:rPr>
          <w:rFonts w:ascii="Times New Roman" w:eastAsia="Times New Roman" w:hAnsi="Times New Roman" w:cs="Times New Roman"/>
          <w:sz w:val="24"/>
          <w:szCs w:val="20"/>
        </w:rPr>
        <w:t xml:space="preserve"> годовая вероятность дефолта определяется:</w:t>
      </w:r>
    </w:p>
    <w:p w14:paraId="3B625547" w14:textId="144CC566" w:rsidR="00937A63" w:rsidRPr="00937A63" w:rsidRDefault="00937A63" w:rsidP="00937A63">
      <w:pPr>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4.2.6.1.</w:t>
      </w:r>
      <w:r w:rsidRPr="00937A63">
        <w:rPr>
          <w:rFonts w:ascii="Times New Roman" w:eastAsia="Times New Roman" w:hAnsi="Times New Roman" w:cs="Times New Roman"/>
          <w:sz w:val="24"/>
          <w:szCs w:val="20"/>
          <w:lang w:val="x-none" w:eastAsia="x-none"/>
        </w:rPr>
        <w:tab/>
        <w:t xml:space="preserve">по стандартным активам - исходя из размера годовой выручки и отраслевой принадлежности контрагента, </w:t>
      </w:r>
      <w:r w:rsidR="004B4940">
        <w:rPr>
          <w:rFonts w:ascii="Times New Roman" w:eastAsia="Times New Roman" w:hAnsi="Times New Roman" w:cs="Times New Roman"/>
          <w:sz w:val="24"/>
          <w:szCs w:val="20"/>
          <w:lang w:val="x-none" w:eastAsia="x-none"/>
        </w:rPr>
        <w:t xml:space="preserve">в соответствии с Приложением </w:t>
      </w:r>
      <w:r w:rsidR="004B4940">
        <w:rPr>
          <w:rFonts w:ascii="Times New Roman" w:eastAsia="Times New Roman" w:hAnsi="Times New Roman" w:cs="Times New Roman"/>
          <w:sz w:val="24"/>
          <w:szCs w:val="20"/>
          <w:lang w:eastAsia="x-none"/>
        </w:rPr>
        <w:t>4.3</w:t>
      </w:r>
      <w:r w:rsidRPr="00937A63">
        <w:rPr>
          <w:rFonts w:ascii="Times New Roman" w:eastAsia="Times New Roman" w:hAnsi="Times New Roman" w:cs="Times New Roman"/>
          <w:sz w:val="24"/>
          <w:szCs w:val="20"/>
          <w:lang w:val="x-none" w:eastAsia="x-none"/>
        </w:rPr>
        <w:t xml:space="preserve"> к настоящему Порядку;</w:t>
      </w:r>
    </w:p>
    <w:p w14:paraId="466E574A" w14:textId="02D691C3" w:rsidR="00937A63" w:rsidRPr="009D13CF" w:rsidRDefault="00937A63" w:rsidP="00937A63">
      <w:pPr>
        <w:spacing w:before="60" w:after="0" w:line="240" w:lineRule="auto"/>
        <w:ind w:left="851" w:hanging="284"/>
        <w:jc w:val="both"/>
        <w:rPr>
          <w:rFonts w:ascii="Times New Roman" w:eastAsia="Times New Roman" w:hAnsi="Times New Roman" w:cs="Times New Roman"/>
          <w:sz w:val="24"/>
          <w:szCs w:val="20"/>
          <w:lang w:val="x-none" w:eastAsia="x-none"/>
        </w:rPr>
      </w:pPr>
      <w:r w:rsidRPr="009D13CF">
        <w:rPr>
          <w:rFonts w:ascii="Times New Roman" w:eastAsia="Times New Roman" w:hAnsi="Times New Roman" w:cs="Times New Roman"/>
          <w:sz w:val="24"/>
          <w:szCs w:val="20"/>
          <w:lang w:val="x-none" w:eastAsia="x-none"/>
        </w:rPr>
        <w:t>4.2.6.2.</w:t>
      </w:r>
      <w:r w:rsidRPr="009D13CF">
        <w:rPr>
          <w:rFonts w:ascii="Times New Roman" w:eastAsia="Times New Roman" w:hAnsi="Times New Roman" w:cs="Times New Roman"/>
          <w:sz w:val="24"/>
          <w:szCs w:val="20"/>
          <w:lang w:val="x-none" w:eastAsia="x-none"/>
        </w:rPr>
        <w:tab/>
        <w:t xml:space="preserve">в </w:t>
      </w:r>
      <w:r w:rsidR="007B5642" w:rsidRPr="009D13CF">
        <w:rPr>
          <w:rFonts w:ascii="Times New Roman" w:eastAsia="Times New Roman" w:hAnsi="Times New Roman" w:cs="Times New Roman"/>
          <w:sz w:val="24"/>
          <w:szCs w:val="20"/>
          <w:lang w:val="x-none" w:eastAsia="x-none"/>
        </w:rPr>
        <w:t>отношении обесцененных активов</w:t>
      </w:r>
      <w:r w:rsidRPr="009D13CF">
        <w:rPr>
          <w:rFonts w:ascii="Times New Roman" w:eastAsia="Times New Roman" w:hAnsi="Times New Roman" w:cs="Times New Roman"/>
          <w:sz w:val="24"/>
          <w:szCs w:val="20"/>
          <w:lang w:val="x-none" w:eastAsia="x-none"/>
        </w:rPr>
        <w:t xml:space="preserve"> - по формуле 3, при этом </w:t>
      </w:r>
      <w:r w:rsidRPr="009D13CF">
        <w:rPr>
          <w:rFonts w:ascii="Times New Roman" w:eastAsia="Times New Roman" w:hAnsi="Times New Roman" w:cs="Times New Roman"/>
          <w:noProof/>
          <w:sz w:val="24"/>
          <w:szCs w:val="20"/>
          <w:lang w:val="x-none" w:eastAsia="x-none"/>
        </w:rPr>
        <w:t xml:space="preserve">величина </w:t>
      </w:r>
      <m:oMath>
        <m:sSub>
          <m:sSubPr>
            <m:ctrlPr>
              <w:rPr>
                <w:rFonts w:ascii="Cambria Math" w:hAnsi="Cambria Math"/>
                <w:i/>
                <w:noProof/>
              </w:rPr>
            </m:ctrlPr>
          </m:sSubPr>
          <m:e>
            <m:r>
              <w:rPr>
                <w:rFonts w:ascii="Cambria Math" w:hAnsi="Cambria Math"/>
                <w:noProof/>
              </w:rPr>
              <m:t>PD</m:t>
            </m:r>
          </m:e>
          <m:sub>
            <m:r>
              <w:rPr>
                <w:rFonts w:ascii="Cambria Math" w:hAnsi="Cambria Math"/>
                <w:noProof/>
              </w:rPr>
              <m:t>необесц</m:t>
            </m:r>
          </m:sub>
        </m:sSub>
      </m:oMath>
      <w:r w:rsidRPr="009D13CF">
        <w:rPr>
          <w:rFonts w:ascii="Times New Roman" w:eastAsia="Times New Roman" w:hAnsi="Times New Roman" w:cs="Times New Roman"/>
          <w:noProof/>
          <w:sz w:val="24"/>
          <w:szCs w:val="20"/>
          <w:lang w:val="x-none" w:eastAsia="x-none"/>
        </w:rPr>
        <w:t xml:space="preserve"> определяется</w:t>
      </w:r>
      <w:r w:rsidRPr="009D13CF">
        <w:rPr>
          <w:rFonts w:ascii="Times New Roman" w:eastAsia="Times New Roman" w:hAnsi="Times New Roman" w:cs="Times New Roman"/>
          <w:sz w:val="24"/>
          <w:szCs w:val="20"/>
          <w:lang w:val="x-none" w:eastAsia="x-none"/>
        </w:rPr>
        <w:t xml:space="preserve"> в соответствии с п.4.2.6.1 настоящего Порядка:</w:t>
      </w:r>
    </w:p>
    <w:p w14:paraId="12178B33" w14:textId="77777777" w:rsidR="00937A63" w:rsidRPr="00937A63" w:rsidRDefault="00937A63" w:rsidP="00937A63">
      <w:pPr>
        <w:keepNext/>
        <w:spacing w:before="240" w:after="0" w:line="240" w:lineRule="auto"/>
        <w:ind w:left="567" w:firstLine="567"/>
        <w:jc w:val="both"/>
        <w:rPr>
          <w:rFonts w:ascii="Times New Roman" w:eastAsia="Times New Roman" w:hAnsi="Times New Roman" w:cs="Times New Roman"/>
          <w:b/>
          <w:sz w:val="24"/>
          <w:szCs w:val="20"/>
          <w:lang w:val="x-none" w:eastAsia="x-none"/>
        </w:rPr>
      </w:pPr>
      <w:r w:rsidRPr="009D13CF">
        <w:rPr>
          <w:rFonts w:ascii="Times New Roman" w:eastAsia="Times New Roman" w:hAnsi="Times New Roman" w:cs="Times New Roman"/>
          <w:b/>
          <w:sz w:val="24"/>
          <w:szCs w:val="20"/>
          <w:lang w:val="x-none" w:eastAsia="x-none"/>
        </w:rPr>
        <w:t>Формула 3</w:t>
      </w:r>
    </w:p>
    <w:p w14:paraId="2C43EAC9" w14:textId="5794208C" w:rsidR="00937A63" w:rsidRPr="00937A63" w:rsidRDefault="00945D43" w:rsidP="00937A63">
      <w:pPr>
        <w:spacing w:before="60" w:after="0" w:line="240" w:lineRule="auto"/>
        <w:ind w:left="567"/>
        <w:jc w:val="both"/>
        <w:rPr>
          <w:rFonts w:ascii="Times New Roman" w:eastAsia="Times New Roman" w:hAnsi="Times New Roman" w:cs="Times New Roman"/>
          <w:sz w:val="24"/>
          <w:szCs w:val="20"/>
        </w:rPr>
      </w:pPr>
      <m:oMathPara>
        <m:oMath>
          <m:sSub>
            <m:sSubPr>
              <m:ctrlPr>
                <w:rPr>
                  <w:rFonts w:ascii="Cambria Math" w:hAnsi="Cambria Math"/>
                  <w:i/>
                </w:rPr>
              </m:ctrlPr>
            </m:sSubPr>
            <m:e>
              <m:r>
                <w:rPr>
                  <w:rFonts w:ascii="Cambria Math" w:hAnsi="Cambria Math"/>
                </w:rPr>
                <m:t>PD</m:t>
              </m:r>
            </m:e>
            <m:sub>
              <m:r>
                <w:rPr>
                  <w:rFonts w:ascii="Cambria Math" w:hAnsi="Cambria Math"/>
                </w:rPr>
                <m:t>обесц</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PD</m:t>
                  </m:r>
                </m:e>
                <m:sub>
                  <m:r>
                    <w:rPr>
                      <w:rFonts w:ascii="Cambria Math" w:hAnsi="Cambria Math"/>
                    </w:rPr>
                    <m:t>необесц</m:t>
                  </m:r>
                </m:sub>
              </m:sSub>
              <m:r>
                <w:rPr>
                  <w:rFonts w:ascii="Cambria Math" w:hAnsi="Cambria Math"/>
                </w:rPr>
                <m:t>+1</m:t>
              </m:r>
            </m:num>
            <m:den>
              <m:r>
                <w:rPr>
                  <w:rFonts w:ascii="Cambria Math" w:hAnsi="Cambria Math"/>
                </w:rPr>
                <m:t>2</m:t>
              </m:r>
            </m:den>
          </m:f>
        </m:oMath>
      </m:oMathPara>
    </w:p>
    <w:p w14:paraId="4492F0E5" w14:textId="77777777" w:rsidR="00937A63" w:rsidRPr="00937A63" w:rsidRDefault="00937A63" w:rsidP="00937A63">
      <w:pPr>
        <w:keepNext/>
        <w:spacing w:before="360" w:after="240" w:line="240" w:lineRule="auto"/>
        <w:ind w:left="340" w:hanging="340"/>
        <w:jc w:val="both"/>
        <w:outlineLvl w:val="1"/>
        <w:rPr>
          <w:rFonts w:ascii="Times New Roman" w:eastAsia="Times New Roman" w:hAnsi="Times New Roman" w:cs="Times New Roman"/>
          <w:b/>
          <w:sz w:val="24"/>
          <w:szCs w:val="20"/>
          <w:lang w:val="x-none" w:eastAsia="x-none"/>
        </w:rPr>
      </w:pPr>
      <w:r w:rsidRPr="00937A63">
        <w:rPr>
          <w:rFonts w:ascii="Times New Roman" w:eastAsia="Times New Roman" w:hAnsi="Times New Roman" w:cs="Times New Roman"/>
          <w:b/>
          <w:sz w:val="24"/>
          <w:szCs w:val="20"/>
          <w:lang w:val="x-none" w:eastAsia="x-none"/>
        </w:rPr>
        <w:t>4.3. Корректировка годовой вероятности дефолта на наличие просроченной задолженности</w:t>
      </w:r>
    </w:p>
    <w:p w14:paraId="54304CCB"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4.3.1.</w:t>
      </w:r>
      <w:r w:rsidRPr="00937A63">
        <w:rPr>
          <w:rFonts w:ascii="Times New Roman" w:eastAsia="Times New Roman" w:hAnsi="Times New Roman" w:cs="Times New Roman"/>
          <w:sz w:val="24"/>
          <w:szCs w:val="20"/>
        </w:rPr>
        <w:tab/>
        <w:t>При наличии просроченной задолженности по одному или нескольким обязательствам контрагента, в отношении каждого из просроченных обязательств рассчитывается вероятность дефолта по формуле 4:</w:t>
      </w:r>
    </w:p>
    <w:p w14:paraId="5BFEEC26" w14:textId="77777777" w:rsidR="00937A63" w:rsidRPr="00937A63" w:rsidRDefault="00937A63" w:rsidP="00937A63">
      <w:pPr>
        <w:keepNext/>
        <w:spacing w:before="240" w:after="0" w:line="240" w:lineRule="auto"/>
        <w:ind w:left="567" w:firstLine="567"/>
        <w:jc w:val="both"/>
        <w:rPr>
          <w:rFonts w:ascii="Times New Roman" w:eastAsia="Times New Roman" w:hAnsi="Times New Roman" w:cs="Times New Roman"/>
          <w:b/>
          <w:sz w:val="24"/>
          <w:szCs w:val="20"/>
        </w:rPr>
      </w:pPr>
      <w:r w:rsidRPr="00937A63">
        <w:rPr>
          <w:rFonts w:ascii="Times New Roman" w:eastAsia="Times New Roman" w:hAnsi="Times New Roman" w:cs="Times New Roman"/>
          <w:b/>
          <w:sz w:val="24"/>
          <w:szCs w:val="20"/>
        </w:rPr>
        <w:t>Формула 4</w:t>
      </w:r>
    </w:p>
    <w:p w14:paraId="5DB656ED" w14:textId="772E8D08" w:rsidR="00937A63" w:rsidRPr="00937A63" w:rsidRDefault="00945D43" w:rsidP="00937A63">
      <w:pPr>
        <w:spacing w:after="240" w:line="240" w:lineRule="auto"/>
        <w:ind w:left="567" w:firstLine="567"/>
        <w:jc w:val="both"/>
        <w:rPr>
          <w:rFonts w:ascii="Times New Roman" w:eastAsia="Times New Roman" w:hAnsi="Times New Roman" w:cs="Times New Roman"/>
          <w:sz w:val="24"/>
          <w:szCs w:val="20"/>
        </w:rPr>
      </w:pPr>
      <m:oMathPara>
        <m:oMath>
          <m:sSub>
            <m:sSubPr>
              <m:ctrlPr>
                <w:rPr>
                  <w:rFonts w:ascii="Cambria Math" w:hAnsi="Cambria Math"/>
                  <w:i/>
                </w:rPr>
              </m:ctrlPr>
            </m:sSubPr>
            <m:e>
              <m:r>
                <w:rPr>
                  <w:rFonts w:ascii="Cambria Math" w:hAnsi="Cambria Math"/>
                </w:rPr>
                <m:t>PD</m:t>
              </m:r>
            </m:e>
            <m:sub>
              <m:r>
                <w:rPr>
                  <w:rFonts w:ascii="Cambria Math" w:hAnsi="Cambria Math"/>
                </w:rPr>
                <m:t>просроч</m:t>
              </m:r>
            </m:sub>
          </m:sSub>
          <m:r>
            <w:rPr>
              <w:rFonts w:ascii="Cambria Math" w:hAnsi="Cambria Math"/>
            </w:rPr>
            <m:t>=PD+</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просроч</m:t>
                  </m:r>
                </m:sub>
              </m:sSub>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предел</m:t>
                  </m:r>
                </m:sub>
              </m:sSub>
              <m:r>
                <w:rPr>
                  <w:rFonts w:ascii="Cambria Math" w:hAnsi="Cambria Math"/>
                </w:rPr>
                <m:t>+1)</m:t>
              </m:r>
            </m:den>
          </m:f>
          <m:r>
            <w:rPr>
              <w:rFonts w:ascii="Cambria Math" w:hAnsi="Cambria Math"/>
            </w:rPr>
            <m:t>(1-PD)</m:t>
          </m:r>
        </m:oMath>
      </m:oMathPara>
    </w:p>
    <w:p w14:paraId="3731BC3B"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где</w:t>
      </w:r>
    </w:p>
    <w:p w14:paraId="0A0F0020" w14:textId="73C7F4BA" w:rsidR="00937A63" w:rsidRPr="00937A63" w:rsidRDefault="00945D43" w:rsidP="00937A63">
      <w:pPr>
        <w:spacing w:before="60" w:after="0" w:line="240" w:lineRule="auto"/>
        <w:ind w:firstLine="567"/>
        <w:jc w:val="both"/>
        <w:rPr>
          <w:rFonts w:ascii="Times New Roman" w:eastAsia="Times New Roman" w:hAnsi="Times New Roman" w:cs="Times New Roman"/>
          <w:sz w:val="24"/>
          <w:szCs w:val="20"/>
        </w:rPr>
      </w:pPr>
      <m:oMath>
        <m:sSub>
          <m:sSubPr>
            <m:ctrlPr>
              <w:rPr>
                <w:rFonts w:ascii="Cambria Math" w:hAnsi="Cambria Math"/>
                <w:i/>
              </w:rPr>
            </m:ctrlPr>
          </m:sSubPr>
          <m:e>
            <m:r>
              <w:rPr>
                <w:rFonts w:ascii="Cambria Math" w:hAnsi="Cambria Math"/>
              </w:rPr>
              <m:t>PD</m:t>
            </m:r>
          </m:e>
          <m:sub>
            <m:r>
              <w:rPr>
                <w:rFonts w:ascii="Cambria Math" w:hAnsi="Cambria Math"/>
              </w:rPr>
              <m:t>просроч</m:t>
            </m:r>
          </m:sub>
        </m:sSub>
      </m:oMath>
      <w:r w:rsidR="00937A63" w:rsidRPr="00937A63">
        <w:rPr>
          <w:rFonts w:ascii="Times New Roman" w:eastAsia="Times New Roman" w:hAnsi="Times New Roman" w:cs="Times New Roman"/>
          <w:sz w:val="24"/>
          <w:szCs w:val="20"/>
        </w:rPr>
        <w:t xml:space="preserve"> – вероятность дефолта по обязательству, просроченному на </w:t>
      </w:r>
      <w:r w:rsidR="00937A63" w:rsidRPr="00937A63">
        <w:rPr>
          <w:rFonts w:ascii="Times New Roman" w:eastAsia="Times New Roman" w:hAnsi="Times New Roman" w:cs="Times New Roman"/>
          <w:b/>
          <w:i/>
          <w:sz w:val="24"/>
          <w:szCs w:val="20"/>
        </w:rPr>
        <w:t>t</w:t>
      </w:r>
      <w:r w:rsidR="00937A63" w:rsidRPr="00937A63">
        <w:rPr>
          <w:rFonts w:ascii="Times New Roman" w:eastAsia="Times New Roman" w:hAnsi="Times New Roman" w:cs="Times New Roman"/>
          <w:sz w:val="24"/>
          <w:szCs w:val="20"/>
        </w:rPr>
        <w:t xml:space="preserve"> дней,</w:t>
      </w:r>
    </w:p>
    <w:p w14:paraId="7C84732F" w14:textId="74A6C58A" w:rsidR="00937A63" w:rsidRPr="00937A63" w:rsidRDefault="00945D43" w:rsidP="00937A63">
      <w:pPr>
        <w:spacing w:before="60" w:after="0" w:line="240" w:lineRule="auto"/>
        <w:ind w:firstLine="567"/>
        <w:jc w:val="both"/>
        <w:rPr>
          <w:rFonts w:ascii="Times New Roman" w:eastAsia="Times New Roman" w:hAnsi="Times New Roman" w:cs="Times New Roman"/>
          <w:sz w:val="24"/>
          <w:szCs w:val="20"/>
        </w:rPr>
      </w:pPr>
      <m:oMath>
        <m:sSub>
          <m:sSubPr>
            <m:ctrlPr>
              <w:rPr>
                <w:rFonts w:ascii="Cambria Math" w:hAnsi="Cambria Math"/>
                <w:i/>
              </w:rPr>
            </m:ctrlPr>
          </m:sSubPr>
          <m:e>
            <m:r>
              <w:rPr>
                <w:rFonts w:ascii="Cambria Math" w:hAnsi="Cambria Math"/>
              </w:rPr>
              <m:t>t</m:t>
            </m:r>
          </m:e>
          <m:sub>
            <m:r>
              <w:rPr>
                <w:rFonts w:ascii="Cambria Math" w:hAnsi="Cambria Math"/>
              </w:rPr>
              <m:t>просроч</m:t>
            </m:r>
          </m:sub>
        </m:sSub>
      </m:oMath>
      <w:r w:rsidR="00937A63" w:rsidRPr="00937A63">
        <w:rPr>
          <w:rFonts w:ascii="Times New Roman" w:eastAsia="Times New Roman" w:hAnsi="Times New Roman" w:cs="Times New Roman"/>
          <w:sz w:val="24"/>
          <w:szCs w:val="20"/>
        </w:rPr>
        <w:t xml:space="preserve"> – срок просрочки,</w:t>
      </w:r>
    </w:p>
    <w:p w14:paraId="0043CEAF" w14:textId="55ED5F9D" w:rsidR="00937A63" w:rsidRPr="00937A63" w:rsidRDefault="00945D43" w:rsidP="00937A63">
      <w:pPr>
        <w:spacing w:before="60" w:after="0" w:line="240" w:lineRule="auto"/>
        <w:ind w:firstLine="567"/>
        <w:jc w:val="both"/>
        <w:rPr>
          <w:rFonts w:ascii="Times New Roman" w:eastAsia="Times New Roman" w:hAnsi="Times New Roman" w:cs="Times New Roman"/>
          <w:sz w:val="24"/>
          <w:szCs w:val="20"/>
        </w:rPr>
      </w:pPr>
      <m:oMath>
        <m:sSub>
          <m:sSubPr>
            <m:ctrlPr>
              <w:rPr>
                <w:rFonts w:ascii="Cambria Math" w:hAnsi="Cambria Math"/>
                <w:i/>
              </w:rPr>
            </m:ctrlPr>
          </m:sSubPr>
          <m:e>
            <m:r>
              <w:rPr>
                <w:rFonts w:ascii="Cambria Math" w:hAnsi="Cambria Math"/>
              </w:rPr>
              <m:t>T</m:t>
            </m:r>
          </m:e>
          <m:sub>
            <m:r>
              <w:rPr>
                <w:rFonts w:ascii="Cambria Math" w:hAnsi="Cambria Math"/>
              </w:rPr>
              <m:t>предел</m:t>
            </m:r>
          </m:sub>
        </m:sSub>
      </m:oMath>
      <w:r w:rsidR="00937A63" w:rsidRPr="00937A63">
        <w:rPr>
          <w:rFonts w:ascii="Times New Roman" w:eastAsia="Times New Roman" w:hAnsi="Times New Roman" w:cs="Times New Roman"/>
          <w:sz w:val="24"/>
          <w:szCs w:val="20"/>
        </w:rPr>
        <w:t xml:space="preserve"> – предельный срок дефолта для данного обязательства в соответствии с Таблицей 5,</w:t>
      </w:r>
    </w:p>
    <w:p w14:paraId="445CC5BF"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i/>
          <w:sz w:val="24"/>
          <w:szCs w:val="20"/>
        </w:rPr>
        <w:t>PD</w:t>
      </w:r>
      <w:r w:rsidRPr="00937A63">
        <w:rPr>
          <w:rFonts w:ascii="Times New Roman" w:eastAsia="Times New Roman" w:hAnsi="Times New Roman" w:cs="Times New Roman"/>
          <w:sz w:val="24"/>
          <w:szCs w:val="20"/>
        </w:rPr>
        <w:t xml:space="preserve"> – годовая вероятность дефолта, рассчитанная в соответствии с п.4.2 настоящего Порядка</w:t>
      </w:r>
    </w:p>
    <w:p w14:paraId="361B16BE" w14:textId="1320545D"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4.3.2.</w:t>
      </w:r>
      <w:r w:rsidRPr="00937A63">
        <w:rPr>
          <w:rFonts w:ascii="Times New Roman" w:eastAsia="Times New Roman" w:hAnsi="Times New Roman" w:cs="Times New Roman"/>
          <w:sz w:val="24"/>
          <w:szCs w:val="20"/>
        </w:rPr>
        <w:tab/>
        <w:t xml:space="preserve">Из значений </w:t>
      </w:r>
      <w:r w:rsidRPr="00937A63">
        <w:rPr>
          <w:rFonts w:ascii="Times New Roman" w:eastAsia="Times New Roman" w:hAnsi="Times New Roman" w:cs="Times New Roman"/>
          <w:noProof/>
          <w:sz w:val="24"/>
          <w:szCs w:val="20"/>
        </w:rPr>
        <w:t xml:space="preserve">вероятности дефолта </w:t>
      </w:r>
      <m:oMath>
        <m:sSub>
          <m:sSubPr>
            <m:ctrlPr>
              <w:rPr>
                <w:rFonts w:ascii="Cambria Math" w:hAnsi="Cambria Math"/>
                <w:i/>
                <w:noProof/>
              </w:rPr>
            </m:ctrlPr>
          </m:sSubPr>
          <m:e>
            <m:r>
              <w:rPr>
                <w:rFonts w:ascii="Cambria Math" w:hAnsi="Cambria Math"/>
                <w:noProof/>
              </w:rPr>
              <m:t>PD</m:t>
            </m:r>
          </m:e>
          <m:sub>
            <m:r>
              <w:rPr>
                <w:rFonts w:ascii="Cambria Math" w:hAnsi="Cambria Math"/>
                <w:noProof/>
              </w:rPr>
              <m:t>просроч</m:t>
            </m:r>
          </m:sub>
        </m:sSub>
      </m:oMath>
      <w:r w:rsidRPr="00937A63">
        <w:rPr>
          <w:rFonts w:ascii="Times New Roman" w:eastAsia="Times New Roman" w:hAnsi="Times New Roman" w:cs="Times New Roman"/>
          <w:noProof/>
          <w:sz w:val="24"/>
          <w:szCs w:val="20"/>
        </w:rPr>
        <w:t>, рассчитанных</w:t>
      </w:r>
      <w:r w:rsidRPr="00937A63">
        <w:rPr>
          <w:rFonts w:ascii="Times New Roman" w:eastAsia="Times New Roman" w:hAnsi="Times New Roman" w:cs="Times New Roman"/>
          <w:sz w:val="24"/>
          <w:szCs w:val="20"/>
        </w:rPr>
        <w:t xml:space="preserve"> в рамках п.4.3.1, выбирается наибольшее.</w:t>
      </w:r>
    </w:p>
    <w:p w14:paraId="48443D88"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4.3.3.</w:t>
      </w:r>
      <w:r w:rsidRPr="00937A63">
        <w:rPr>
          <w:rFonts w:ascii="Times New Roman" w:eastAsia="Times New Roman" w:hAnsi="Times New Roman" w:cs="Times New Roman"/>
          <w:sz w:val="24"/>
          <w:szCs w:val="20"/>
        </w:rPr>
        <w:tab/>
        <w:t>Значение вероятности дефолта, полученное по итогам пп.4.3.2-4.3.3, признается вероятностью дефолта контрагента, скорректированной на наличие просроченной задолженности, и применяется ко всем обязательствам контрагента.</w:t>
      </w:r>
    </w:p>
    <w:p w14:paraId="7CF96152" w14:textId="77777777" w:rsidR="00937A63" w:rsidRPr="00937A63" w:rsidRDefault="00937A63" w:rsidP="00937A63">
      <w:pPr>
        <w:keepNext/>
        <w:spacing w:before="360" w:after="240" w:line="240" w:lineRule="auto"/>
        <w:ind w:left="340" w:hanging="340"/>
        <w:jc w:val="both"/>
        <w:outlineLvl w:val="1"/>
        <w:rPr>
          <w:rFonts w:ascii="Times New Roman" w:eastAsia="Times New Roman" w:hAnsi="Times New Roman" w:cs="Times New Roman"/>
          <w:b/>
          <w:sz w:val="24"/>
          <w:szCs w:val="20"/>
          <w:lang w:val="x-none" w:eastAsia="x-none"/>
        </w:rPr>
      </w:pPr>
      <w:r w:rsidRPr="00937A63">
        <w:rPr>
          <w:rFonts w:ascii="Times New Roman" w:eastAsia="Times New Roman" w:hAnsi="Times New Roman" w:cs="Times New Roman"/>
          <w:b/>
          <w:sz w:val="24"/>
          <w:szCs w:val="20"/>
          <w:lang w:val="x-none" w:eastAsia="x-none"/>
        </w:rPr>
        <w:t>4.4.</w:t>
      </w:r>
      <w:r w:rsidRPr="00937A63">
        <w:rPr>
          <w:rFonts w:ascii="Times New Roman" w:eastAsia="Times New Roman" w:hAnsi="Times New Roman" w:cs="Times New Roman"/>
          <w:b/>
          <w:sz w:val="24"/>
          <w:szCs w:val="20"/>
          <w:lang w:val="x-none" w:eastAsia="x-none"/>
        </w:rPr>
        <w:tab/>
        <w:t>Корректировка вероятности дефолта на срок денежного потока</w:t>
      </w:r>
    </w:p>
    <w:p w14:paraId="06177B9B"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4.4.1.</w:t>
      </w:r>
      <w:r w:rsidRPr="00937A63">
        <w:rPr>
          <w:rFonts w:ascii="Times New Roman" w:eastAsia="Times New Roman" w:hAnsi="Times New Roman" w:cs="Times New Roman"/>
          <w:sz w:val="24"/>
          <w:szCs w:val="20"/>
        </w:rPr>
        <w:tab/>
        <w:t xml:space="preserve">Для целей применения формулы 1, вероятность дефолта </w:t>
      </w:r>
      <w:r w:rsidRPr="00937A63">
        <w:rPr>
          <w:rFonts w:ascii="Times New Roman" w:eastAsia="Times New Roman" w:hAnsi="Times New Roman" w:cs="Times New Roman"/>
          <w:i/>
          <w:sz w:val="24"/>
          <w:szCs w:val="20"/>
          <w:lang w:val="en-US"/>
        </w:rPr>
        <w:t>PD</w:t>
      </w:r>
      <w:r w:rsidRPr="00937A63">
        <w:rPr>
          <w:rFonts w:ascii="Times New Roman" w:eastAsia="Times New Roman" w:hAnsi="Times New Roman" w:cs="Times New Roman"/>
          <w:i/>
          <w:sz w:val="24"/>
          <w:szCs w:val="20"/>
        </w:rPr>
        <w:t>(</w:t>
      </w:r>
      <w:r w:rsidRPr="00937A63">
        <w:rPr>
          <w:rFonts w:ascii="Times New Roman" w:eastAsia="Times New Roman" w:hAnsi="Times New Roman" w:cs="Times New Roman"/>
          <w:i/>
          <w:sz w:val="24"/>
          <w:szCs w:val="20"/>
          <w:lang w:val="en-US"/>
        </w:rPr>
        <w:t>T</w:t>
      </w:r>
      <w:r w:rsidRPr="00937A63">
        <w:rPr>
          <w:rFonts w:ascii="Times New Roman" w:eastAsia="Times New Roman" w:hAnsi="Times New Roman" w:cs="Times New Roman"/>
          <w:i/>
          <w:sz w:val="24"/>
          <w:szCs w:val="20"/>
          <w:vertAlign w:val="subscript"/>
          <w:lang w:val="en-US"/>
        </w:rPr>
        <w:t>n</w:t>
      </w:r>
      <w:r w:rsidRPr="00937A63">
        <w:rPr>
          <w:rFonts w:ascii="Times New Roman" w:eastAsia="Times New Roman" w:hAnsi="Times New Roman" w:cs="Times New Roman"/>
          <w:i/>
          <w:sz w:val="24"/>
          <w:szCs w:val="20"/>
        </w:rPr>
        <w:t>)</w:t>
      </w:r>
      <w:r w:rsidRPr="00937A63">
        <w:rPr>
          <w:rFonts w:ascii="Times New Roman" w:eastAsia="Times New Roman" w:hAnsi="Times New Roman" w:cs="Times New Roman"/>
          <w:sz w:val="24"/>
          <w:szCs w:val="20"/>
        </w:rPr>
        <w:t xml:space="preserve"> рассчитывается отдельно для каждого денежного потока путем корректировки вероятности дефолта контрагента (определенной в соответствии с пп.4.2-4.3) на срок денежного потока </w:t>
      </w:r>
      <w:r w:rsidRPr="00937A63">
        <w:rPr>
          <w:rFonts w:ascii="Times New Roman" w:eastAsia="Times New Roman" w:hAnsi="Times New Roman" w:cs="Times New Roman"/>
          <w:i/>
          <w:sz w:val="24"/>
          <w:szCs w:val="20"/>
          <w:lang w:val="en-US"/>
        </w:rPr>
        <w:t>T</w:t>
      </w:r>
      <w:r w:rsidRPr="00937A63">
        <w:rPr>
          <w:rFonts w:ascii="Times New Roman" w:eastAsia="Times New Roman" w:hAnsi="Times New Roman" w:cs="Times New Roman"/>
          <w:i/>
          <w:sz w:val="24"/>
          <w:szCs w:val="20"/>
        </w:rPr>
        <w:t>n</w:t>
      </w:r>
      <w:r w:rsidRPr="00937A63">
        <w:rPr>
          <w:rFonts w:ascii="Times New Roman" w:eastAsia="Times New Roman" w:hAnsi="Times New Roman" w:cs="Times New Roman"/>
          <w:sz w:val="24"/>
          <w:szCs w:val="20"/>
        </w:rPr>
        <w:t>.</w:t>
      </w:r>
    </w:p>
    <w:p w14:paraId="4DEDA3AD"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4.4.2.</w:t>
      </w:r>
      <w:r w:rsidRPr="00937A63">
        <w:rPr>
          <w:rFonts w:ascii="Times New Roman" w:eastAsia="Times New Roman" w:hAnsi="Times New Roman" w:cs="Times New Roman"/>
          <w:sz w:val="24"/>
          <w:szCs w:val="20"/>
        </w:rPr>
        <w:tab/>
        <w:t>Корректировка на срок денежного потока не осуществляется в отношении денежных потоков, срок до которых составляет менее 1 года и при этом:</w:t>
      </w:r>
    </w:p>
    <w:p w14:paraId="30AD10CB"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у контрагента имеется одна или несколько просроченных задолженностей, либо</w:t>
      </w:r>
    </w:p>
    <w:p w14:paraId="7A6A19A1" w14:textId="77777777" w:rsidR="00937A63" w:rsidRPr="00937A63" w:rsidRDefault="00937A63" w:rsidP="00937A63">
      <w:pPr>
        <w:tabs>
          <w:tab w:val="left" w:pos="1134"/>
          <w:tab w:val="left" w:pos="1418"/>
        </w:tabs>
        <w:spacing w:before="60" w:after="0" w:line="240" w:lineRule="auto"/>
        <w:ind w:left="851" w:hanging="284"/>
        <w:jc w:val="both"/>
        <w:rPr>
          <w:rFonts w:ascii="Times New Roman" w:eastAsia="Times New Roman" w:hAnsi="Times New Roman" w:cs="Times New Roman"/>
          <w:sz w:val="24"/>
          <w:szCs w:val="20"/>
          <w:lang w:val="x-none" w:eastAsia="x-none"/>
        </w:rPr>
      </w:pPr>
      <w:r w:rsidRPr="00937A63">
        <w:rPr>
          <w:rFonts w:ascii="Times New Roman" w:eastAsia="Times New Roman" w:hAnsi="Times New Roman" w:cs="Times New Roman"/>
          <w:sz w:val="24"/>
          <w:szCs w:val="20"/>
          <w:lang w:val="x-none" w:eastAsia="x-none"/>
        </w:rPr>
        <w:t>контрагент относится к категории МСП, задолженность, к которой относятся денежные потоки, является обесцененной и по ней не было ни одного факта погашения.</w:t>
      </w:r>
    </w:p>
    <w:p w14:paraId="5366262E" w14:textId="77777777" w:rsidR="00937A63" w:rsidRPr="00937A63" w:rsidRDefault="00937A63" w:rsidP="00937A63">
      <w:pPr>
        <w:spacing w:before="12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4.4.3.</w:t>
      </w:r>
      <w:r w:rsidRPr="00937A63">
        <w:rPr>
          <w:rFonts w:ascii="Times New Roman" w:eastAsia="Times New Roman" w:hAnsi="Times New Roman" w:cs="Times New Roman"/>
          <w:sz w:val="24"/>
          <w:szCs w:val="20"/>
        </w:rPr>
        <w:tab/>
        <w:t xml:space="preserve">В случаях, когда корректировка вероятности дефолта на срок денежного потока </w:t>
      </w:r>
      <w:r w:rsidRPr="00937A63">
        <w:rPr>
          <w:rFonts w:ascii="Times New Roman" w:eastAsia="Times New Roman" w:hAnsi="Times New Roman" w:cs="Times New Roman"/>
          <w:i/>
          <w:sz w:val="24"/>
          <w:szCs w:val="20"/>
          <w:lang w:val="en-US"/>
        </w:rPr>
        <w:t>T</w:t>
      </w:r>
      <w:r w:rsidRPr="00937A63">
        <w:rPr>
          <w:rFonts w:ascii="Times New Roman" w:eastAsia="Times New Roman" w:hAnsi="Times New Roman" w:cs="Times New Roman"/>
          <w:i/>
          <w:sz w:val="24"/>
          <w:szCs w:val="20"/>
          <w:vertAlign w:val="subscript"/>
          <w:lang w:val="en-US"/>
        </w:rPr>
        <w:t>n</w:t>
      </w:r>
      <w:r w:rsidRPr="00937A63">
        <w:rPr>
          <w:rFonts w:ascii="Times New Roman" w:eastAsia="Times New Roman" w:hAnsi="Times New Roman" w:cs="Times New Roman"/>
          <w:i/>
          <w:sz w:val="24"/>
          <w:szCs w:val="20"/>
        </w:rPr>
        <w:t xml:space="preserve"> </w:t>
      </w:r>
      <w:r w:rsidRPr="00937A63">
        <w:rPr>
          <w:rFonts w:ascii="Times New Roman" w:eastAsia="Times New Roman" w:hAnsi="Times New Roman" w:cs="Times New Roman"/>
          <w:sz w:val="24"/>
          <w:szCs w:val="20"/>
        </w:rPr>
        <w:t xml:space="preserve">осуществляется, </w:t>
      </w:r>
      <w:r w:rsidRPr="00937A63">
        <w:rPr>
          <w:rFonts w:ascii="Times New Roman" w:eastAsia="Times New Roman" w:hAnsi="Times New Roman" w:cs="Times New Roman"/>
          <w:i/>
          <w:sz w:val="24"/>
          <w:szCs w:val="20"/>
          <w:lang w:val="en-US"/>
        </w:rPr>
        <w:t>PD</w:t>
      </w:r>
      <w:r w:rsidRPr="00937A63">
        <w:rPr>
          <w:rFonts w:ascii="Times New Roman" w:eastAsia="Times New Roman" w:hAnsi="Times New Roman" w:cs="Times New Roman"/>
          <w:i/>
          <w:sz w:val="24"/>
          <w:szCs w:val="20"/>
        </w:rPr>
        <w:t>(</w:t>
      </w:r>
      <w:r w:rsidRPr="00937A63">
        <w:rPr>
          <w:rFonts w:ascii="Times New Roman" w:eastAsia="Times New Roman" w:hAnsi="Times New Roman" w:cs="Times New Roman"/>
          <w:i/>
          <w:sz w:val="24"/>
          <w:szCs w:val="20"/>
          <w:lang w:val="en-US"/>
        </w:rPr>
        <w:t>T</w:t>
      </w:r>
      <w:r w:rsidRPr="00937A63">
        <w:rPr>
          <w:rFonts w:ascii="Times New Roman" w:eastAsia="Times New Roman" w:hAnsi="Times New Roman" w:cs="Times New Roman"/>
          <w:i/>
          <w:sz w:val="24"/>
          <w:szCs w:val="20"/>
          <w:vertAlign w:val="subscript"/>
          <w:lang w:val="en-US"/>
        </w:rPr>
        <w:t>n</w:t>
      </w:r>
      <w:r w:rsidRPr="00937A63">
        <w:rPr>
          <w:rFonts w:ascii="Times New Roman" w:eastAsia="Times New Roman" w:hAnsi="Times New Roman" w:cs="Times New Roman"/>
          <w:i/>
          <w:sz w:val="24"/>
          <w:szCs w:val="20"/>
        </w:rPr>
        <w:t>)</w:t>
      </w:r>
      <w:r w:rsidRPr="00937A63">
        <w:rPr>
          <w:rFonts w:ascii="Times New Roman" w:eastAsia="Times New Roman" w:hAnsi="Times New Roman" w:cs="Times New Roman"/>
          <w:sz w:val="24"/>
          <w:szCs w:val="20"/>
        </w:rPr>
        <w:t xml:space="preserve"> рассчитывается по формуле 5:</w:t>
      </w:r>
    </w:p>
    <w:p w14:paraId="10D393BF" w14:textId="77777777" w:rsidR="00937A63" w:rsidRPr="00937A63" w:rsidRDefault="00937A63" w:rsidP="00937A63">
      <w:pPr>
        <w:spacing w:before="240" w:after="0" w:line="240" w:lineRule="auto"/>
        <w:ind w:left="567" w:firstLine="567"/>
        <w:jc w:val="both"/>
        <w:rPr>
          <w:rFonts w:ascii="Times New Roman" w:eastAsia="Times New Roman" w:hAnsi="Times New Roman" w:cs="Times New Roman"/>
          <w:b/>
          <w:sz w:val="24"/>
          <w:szCs w:val="20"/>
        </w:rPr>
      </w:pPr>
      <w:r w:rsidRPr="00937A63">
        <w:rPr>
          <w:rFonts w:ascii="Times New Roman" w:eastAsia="Times New Roman" w:hAnsi="Times New Roman" w:cs="Times New Roman"/>
          <w:b/>
          <w:sz w:val="24"/>
          <w:szCs w:val="20"/>
        </w:rPr>
        <w:t>Формула 5</w:t>
      </w:r>
    </w:p>
    <w:p w14:paraId="1FD7C27B" w14:textId="4B50BA33" w:rsidR="00937A63" w:rsidRPr="00937A63" w:rsidRDefault="00937A63" w:rsidP="00937A63">
      <w:pPr>
        <w:spacing w:before="60" w:after="0" w:line="240" w:lineRule="auto"/>
        <w:ind w:left="567" w:firstLine="567"/>
        <w:jc w:val="both"/>
        <w:rPr>
          <w:rFonts w:ascii="Times New Roman" w:eastAsia="Times New Roman" w:hAnsi="Times New Roman" w:cs="Times New Roman"/>
          <w:sz w:val="24"/>
          <w:szCs w:val="20"/>
        </w:rPr>
      </w:pPr>
      <m:oMathPara>
        <m:oMath>
          <m:r>
            <w:rPr>
              <w:rFonts w:ascii="Cambria Math" w:hAnsi="Cambria Math"/>
            </w:rPr>
            <m:t>PD</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-λ</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n</m:t>
                                </m:r>
                              </m:sub>
                            </m:sSub>
                          </m:num>
                          <m:den>
                            <m:r>
                              <w:rPr>
                                <w:rFonts w:ascii="Cambria Math" w:hAnsi="Cambria Math"/>
                              </w:rPr>
                              <m:t>D</m:t>
                            </m:r>
                          </m:den>
                        </m:f>
                      </m:sup>
                    </m:sSup>
                    <m:r>
                      <w:rPr>
                        <w:rFonts w:ascii="Cambria Math" w:hAnsi="Cambria Math"/>
                      </w:rPr>
                      <m:t>       если корректировка на срок осуществляется</m:t>
                    </m:r>
                  </m:e>
                </m:mr>
                <m:mr>
                  <m:e>
                    <m:r>
                      <w:rPr>
                        <w:rFonts w:ascii="Cambria Math" w:hAnsi="Cambria Math"/>
                      </w:rPr>
                      <m:t>PD              если корректировка на срок не осуществляется</m:t>
                    </m:r>
                  </m:e>
                </m:mr>
              </m:m>
            </m:e>
          </m:d>
        </m:oMath>
      </m:oMathPara>
    </w:p>
    <w:p w14:paraId="334CB616"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 xml:space="preserve">где </w:t>
      </w:r>
    </w:p>
    <w:p w14:paraId="20F235D2" w14:textId="2A432918" w:rsidR="00937A63" w:rsidRPr="00937A63" w:rsidRDefault="00937A63" w:rsidP="00937A63">
      <w:pPr>
        <w:spacing w:before="60" w:after="0" w:line="240" w:lineRule="auto"/>
        <w:ind w:left="567"/>
        <w:jc w:val="both"/>
        <w:rPr>
          <w:rFonts w:ascii="Times New Roman" w:eastAsia="Times New Roman" w:hAnsi="Times New Roman" w:cs="Times New Roman"/>
          <w:sz w:val="24"/>
          <w:szCs w:val="20"/>
        </w:rPr>
      </w:pPr>
      <m:oMath>
        <m:r>
          <w:rPr>
            <w:rFonts w:ascii="Cambria Math" w:hAnsi="Cambria Math"/>
          </w:rPr>
          <m:t>PD</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oMath>
      <w:r w:rsidRPr="00937A63">
        <w:rPr>
          <w:rFonts w:ascii="Times New Roman" w:eastAsia="Times New Roman" w:hAnsi="Times New Roman" w:cs="Times New Roman"/>
          <w:sz w:val="24"/>
          <w:szCs w:val="20"/>
        </w:rPr>
        <w:t xml:space="preserve"> - вероятность дефолта, скорректированная на срок </w:t>
      </w:r>
      <w:r w:rsidRPr="00937A63">
        <w:rPr>
          <w:rFonts w:ascii="Times New Roman" w:eastAsia="Times New Roman" w:hAnsi="Times New Roman" w:cs="Times New Roman"/>
          <w:i/>
          <w:sz w:val="24"/>
          <w:szCs w:val="20"/>
          <w:lang w:val="en-US"/>
        </w:rPr>
        <w:t>T</w:t>
      </w:r>
      <w:r w:rsidRPr="00937A63">
        <w:rPr>
          <w:rFonts w:ascii="Times New Roman" w:eastAsia="Times New Roman" w:hAnsi="Times New Roman" w:cs="Times New Roman"/>
          <w:i/>
          <w:sz w:val="24"/>
          <w:szCs w:val="20"/>
          <w:vertAlign w:val="subscript"/>
          <w:lang w:val="en-US"/>
        </w:rPr>
        <w:t>n</w:t>
      </w:r>
      <w:r w:rsidRPr="00937A63">
        <w:rPr>
          <w:rFonts w:ascii="Times New Roman" w:eastAsia="Times New Roman" w:hAnsi="Times New Roman" w:cs="Times New Roman"/>
          <w:sz w:val="24"/>
          <w:szCs w:val="20"/>
        </w:rPr>
        <w:t>;</w:t>
      </w:r>
    </w:p>
    <w:p w14:paraId="07078C3D" w14:textId="5D68AF25" w:rsidR="00937A63" w:rsidRPr="00937A63" w:rsidRDefault="00937A63" w:rsidP="00937A63">
      <w:pPr>
        <w:spacing w:before="60" w:after="0" w:line="240" w:lineRule="auto"/>
        <w:ind w:left="567"/>
        <w:jc w:val="both"/>
        <w:rPr>
          <w:rFonts w:ascii="Times New Roman" w:eastAsia="Times New Roman" w:hAnsi="Times New Roman" w:cs="Times New Roman"/>
          <w:i/>
          <w:sz w:val="24"/>
          <w:szCs w:val="20"/>
        </w:rPr>
      </w:pPr>
      <m:oMath>
        <m:r>
          <w:rPr>
            <w:rFonts w:ascii="Cambria Math" w:hAnsi="Cambria Math"/>
          </w:rPr>
          <m:t>λ=-ln</m:t>
        </m:r>
        <m:d>
          <m:dPr>
            <m:ctrlPr>
              <w:rPr>
                <w:rFonts w:ascii="Cambria Math" w:hAnsi="Cambria Math"/>
                <w:i/>
              </w:rPr>
            </m:ctrlPr>
          </m:dPr>
          <m:e>
            <m:r>
              <w:rPr>
                <w:rFonts w:ascii="Cambria Math" w:hAnsi="Cambria Math"/>
              </w:rPr>
              <m:t>1-PD</m:t>
            </m:r>
          </m:e>
        </m:d>
      </m:oMath>
      <w:r w:rsidRPr="00937A63">
        <w:rPr>
          <w:rFonts w:ascii="Times New Roman" w:eastAsia="Times New Roman" w:hAnsi="Times New Roman" w:cs="Times New Roman"/>
          <w:i/>
          <w:sz w:val="24"/>
          <w:szCs w:val="20"/>
        </w:rPr>
        <w:t>,</w:t>
      </w:r>
    </w:p>
    <w:p w14:paraId="479BB68F" w14:textId="77777777" w:rsidR="00937A63" w:rsidRPr="00937A63" w:rsidRDefault="00937A63" w:rsidP="00937A63">
      <w:pPr>
        <w:spacing w:before="60" w:after="0" w:line="240" w:lineRule="auto"/>
        <w:ind w:left="567"/>
        <w:jc w:val="both"/>
        <w:rPr>
          <w:rFonts w:ascii="Times New Roman" w:eastAsia="Times New Roman" w:hAnsi="Times New Roman" w:cs="Times New Roman"/>
          <w:sz w:val="24"/>
          <w:szCs w:val="20"/>
        </w:rPr>
      </w:pPr>
      <w:r w:rsidRPr="00937A63">
        <w:rPr>
          <w:rFonts w:ascii="Times New Roman" w:eastAsia="Times New Roman" w:hAnsi="Times New Roman" w:cs="Times New Roman"/>
          <w:i/>
          <w:sz w:val="24"/>
          <w:szCs w:val="20"/>
          <w:lang w:val="en-US"/>
        </w:rPr>
        <w:t>PD</w:t>
      </w:r>
      <w:r w:rsidRPr="00937A63">
        <w:rPr>
          <w:rFonts w:ascii="Times New Roman" w:eastAsia="Times New Roman" w:hAnsi="Times New Roman" w:cs="Times New Roman"/>
          <w:sz w:val="24"/>
          <w:szCs w:val="20"/>
        </w:rPr>
        <w:t xml:space="preserve"> - вероятность дефолта, рассчитанная в соответствии с пп.4.2-4.3 настоящего Порядка;</w:t>
      </w:r>
    </w:p>
    <w:p w14:paraId="3BB760D8" w14:textId="77777777" w:rsidR="00937A63" w:rsidRPr="00937A63" w:rsidRDefault="00937A63" w:rsidP="00937A63">
      <w:pPr>
        <w:spacing w:before="60" w:after="0" w:line="240" w:lineRule="auto"/>
        <w:ind w:left="567"/>
        <w:jc w:val="both"/>
        <w:rPr>
          <w:rFonts w:ascii="Times New Roman" w:eastAsia="Times New Roman" w:hAnsi="Times New Roman" w:cs="Times New Roman"/>
          <w:color w:val="000000"/>
          <w:sz w:val="24"/>
          <w:szCs w:val="20"/>
        </w:rPr>
      </w:pPr>
      <w:r w:rsidRPr="00937A63">
        <w:rPr>
          <w:rFonts w:ascii="Times New Roman" w:eastAsia="Times New Roman" w:hAnsi="Times New Roman" w:cs="Times New Roman"/>
          <w:i/>
          <w:color w:val="000000"/>
          <w:sz w:val="24"/>
          <w:szCs w:val="20"/>
          <w:lang w:val="en-US"/>
        </w:rPr>
        <w:t>D</w:t>
      </w:r>
      <w:r w:rsidRPr="00937A63">
        <w:rPr>
          <w:rFonts w:ascii="Times New Roman" w:eastAsia="Times New Roman" w:hAnsi="Times New Roman" w:cs="Times New Roman"/>
          <w:color w:val="000000"/>
          <w:sz w:val="24"/>
          <w:szCs w:val="20"/>
        </w:rPr>
        <w:t xml:space="preserve"> - </w:t>
      </w:r>
      <w:r w:rsidRPr="00937A63">
        <w:rPr>
          <w:rFonts w:ascii="Times New Roman" w:eastAsia="Times New Roman" w:hAnsi="Times New Roman" w:cs="Times New Roman"/>
          <w:noProof/>
          <w:color w:val="000000"/>
          <w:sz w:val="24"/>
          <w:szCs w:val="20"/>
        </w:rPr>
        <w:t>количество</w:t>
      </w:r>
      <w:r w:rsidRPr="00937A63">
        <w:rPr>
          <w:rFonts w:ascii="Times New Roman" w:eastAsia="Times New Roman" w:hAnsi="Times New Roman" w:cs="Times New Roman"/>
          <w:color w:val="000000"/>
          <w:sz w:val="24"/>
          <w:szCs w:val="20"/>
        </w:rPr>
        <w:t xml:space="preserve"> календарных дней в году (для целей расчета принимается равным 365).</w:t>
      </w:r>
    </w:p>
    <w:p w14:paraId="050B1098" w14:textId="3A5647F3" w:rsidR="00937A63" w:rsidRPr="00937A63" w:rsidRDefault="00841FBD" w:rsidP="00841FBD">
      <w:pPr>
        <w:tabs>
          <w:tab w:val="left" w:pos="1134"/>
          <w:tab w:val="left" w:pos="1418"/>
        </w:tabs>
        <w:spacing w:before="360" w:after="240" w:line="240" w:lineRule="auto"/>
        <w:jc w:val="both"/>
        <w:rPr>
          <w:rFonts w:ascii="Times New Roman" w:eastAsia="Times New Roman" w:hAnsi="Times New Roman" w:cs="Times New Roman"/>
          <w:b/>
          <w:sz w:val="24"/>
          <w:szCs w:val="20"/>
          <w:lang w:val="x-none" w:eastAsia="x-none"/>
        </w:rPr>
      </w:pPr>
      <w:r>
        <w:rPr>
          <w:rFonts w:ascii="Times New Roman" w:eastAsia="Times New Roman" w:hAnsi="Times New Roman" w:cs="Times New Roman"/>
          <w:b/>
          <w:sz w:val="24"/>
          <w:szCs w:val="20"/>
          <w:lang w:eastAsia="x-none"/>
        </w:rPr>
        <w:t xml:space="preserve">5. </w:t>
      </w:r>
      <w:r w:rsidR="00937A63" w:rsidRPr="00937A63">
        <w:rPr>
          <w:rFonts w:ascii="Times New Roman" w:eastAsia="Times New Roman" w:hAnsi="Times New Roman" w:cs="Times New Roman"/>
          <w:b/>
          <w:sz w:val="24"/>
          <w:szCs w:val="20"/>
          <w:lang w:val="x-none" w:eastAsia="x-none"/>
        </w:rPr>
        <w:t xml:space="preserve">Правила определения потерь в случае дефолта (LGD) </w:t>
      </w:r>
    </w:p>
    <w:p w14:paraId="14884DB2"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5.1.</w:t>
      </w:r>
      <w:r w:rsidRPr="00937A63">
        <w:rPr>
          <w:rFonts w:ascii="Times New Roman" w:eastAsia="Times New Roman" w:hAnsi="Times New Roman" w:cs="Times New Roman"/>
          <w:sz w:val="24"/>
          <w:szCs w:val="20"/>
        </w:rPr>
        <w:tab/>
        <w:t>В случае, если по обязательствам контрагента отсутствует обеспечение, показатель уровня потерь в случае дефолта (</w:t>
      </w:r>
      <w:r w:rsidRPr="00937A63">
        <w:rPr>
          <w:rFonts w:ascii="Times New Roman" w:eastAsia="Times New Roman" w:hAnsi="Times New Roman" w:cs="Times New Roman"/>
          <w:sz w:val="24"/>
          <w:szCs w:val="20"/>
          <w:lang w:val="en-US"/>
        </w:rPr>
        <w:t>LGD</w:t>
      </w:r>
      <w:r w:rsidRPr="00937A63">
        <w:rPr>
          <w:rFonts w:ascii="Times New Roman" w:eastAsia="Times New Roman" w:hAnsi="Times New Roman" w:cs="Times New Roman"/>
          <w:sz w:val="24"/>
          <w:szCs w:val="20"/>
        </w:rPr>
        <w:t xml:space="preserve">) принимается равным </w:t>
      </w:r>
      <w:r w:rsidRPr="00937A63">
        <w:rPr>
          <w:rFonts w:ascii="Times New Roman" w:eastAsia="Times New Roman" w:hAnsi="Times New Roman" w:cs="Times New Roman"/>
          <w:b/>
          <w:sz w:val="24"/>
          <w:szCs w:val="20"/>
        </w:rPr>
        <w:t>100%.</w:t>
      </w:r>
    </w:p>
    <w:p w14:paraId="4C195B2A"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4"/>
        </w:rPr>
      </w:pPr>
      <w:r w:rsidRPr="00937A63">
        <w:rPr>
          <w:rFonts w:ascii="Times New Roman" w:eastAsia="Times New Roman" w:hAnsi="Times New Roman" w:cs="Times New Roman"/>
          <w:sz w:val="24"/>
          <w:szCs w:val="24"/>
        </w:rPr>
        <w:t>5.2.</w:t>
      </w:r>
      <w:r w:rsidRPr="00937A63">
        <w:rPr>
          <w:rFonts w:ascii="Times New Roman" w:eastAsia="Times New Roman" w:hAnsi="Times New Roman" w:cs="Times New Roman"/>
          <w:sz w:val="24"/>
          <w:szCs w:val="24"/>
        </w:rPr>
        <w:tab/>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w:t>
      </w:r>
      <w:r w:rsidRPr="00937A63">
        <w:rPr>
          <w:rFonts w:ascii="Times New Roman" w:eastAsia="Times New Roman" w:hAnsi="Times New Roman" w:cs="Times New Roman"/>
          <w:sz w:val="24"/>
          <w:szCs w:val="24"/>
          <w:lang w:val="en-US"/>
        </w:rPr>
        <w:t>LGD</w:t>
      </w:r>
      <w:r w:rsidRPr="00937A63">
        <w:rPr>
          <w:rFonts w:ascii="Times New Roman" w:eastAsia="Times New Roman" w:hAnsi="Times New Roman" w:cs="Times New Roman"/>
          <w:sz w:val="24"/>
          <w:szCs w:val="24"/>
        </w:rPr>
        <w:t xml:space="preserve"> может рассчитываться как 1 минус отношение публичной котировки к номиналу торгуемого долгового инструмента.</w:t>
      </w:r>
    </w:p>
    <w:p w14:paraId="03CB2843"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p>
    <w:p w14:paraId="23D44930"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5.3.</w:t>
      </w:r>
      <w:r w:rsidRPr="00937A63">
        <w:rPr>
          <w:rFonts w:ascii="Times New Roman" w:eastAsia="Times New Roman" w:hAnsi="Times New Roman" w:cs="Times New Roman"/>
          <w:sz w:val="24"/>
          <w:szCs w:val="20"/>
        </w:rPr>
        <w:tab/>
        <w:t xml:space="preserve">По обеспеченным обязательствам </w:t>
      </w:r>
      <w:r w:rsidRPr="00937A63">
        <w:rPr>
          <w:rFonts w:ascii="Times New Roman" w:eastAsia="Times New Roman" w:hAnsi="Times New Roman" w:cs="Times New Roman"/>
          <w:sz w:val="24"/>
          <w:szCs w:val="20"/>
          <w:lang w:val="en-US"/>
        </w:rPr>
        <w:t>LGD</w:t>
      </w:r>
      <w:r w:rsidRPr="00937A63">
        <w:rPr>
          <w:rFonts w:ascii="Times New Roman" w:eastAsia="Times New Roman" w:hAnsi="Times New Roman" w:cs="Times New Roman"/>
          <w:sz w:val="24"/>
          <w:szCs w:val="20"/>
        </w:rPr>
        <w:t xml:space="preserve"> рассчитывается по формуле:</w:t>
      </w:r>
    </w:p>
    <w:p w14:paraId="22088EC8" w14:textId="77777777" w:rsidR="00937A63" w:rsidRPr="00937A63" w:rsidRDefault="00937A63" w:rsidP="00937A63">
      <w:pPr>
        <w:spacing w:before="60" w:after="0" w:line="240" w:lineRule="auto"/>
        <w:ind w:left="1134" w:firstLine="567"/>
        <w:jc w:val="both"/>
        <w:rPr>
          <w:rFonts w:ascii="Times New Roman" w:eastAsia="Times New Roman" w:hAnsi="Times New Roman" w:cs="Times New Roman"/>
          <w:b/>
          <w:sz w:val="24"/>
          <w:szCs w:val="20"/>
        </w:rPr>
      </w:pPr>
      <w:r w:rsidRPr="00937A63">
        <w:rPr>
          <w:rFonts w:ascii="Times New Roman" w:eastAsia="Times New Roman" w:hAnsi="Times New Roman" w:cs="Times New Roman"/>
          <w:b/>
          <w:sz w:val="24"/>
          <w:szCs w:val="20"/>
        </w:rPr>
        <w:t>Формула 6</w:t>
      </w:r>
    </w:p>
    <w:p w14:paraId="3D5A480D" w14:textId="2A30053D" w:rsidR="00937A63" w:rsidRPr="00937A63" w:rsidRDefault="00945D43" w:rsidP="00937A63">
      <w:pPr>
        <w:spacing w:before="60" w:after="0" w:line="240" w:lineRule="auto"/>
        <w:ind w:left="1134" w:firstLine="567"/>
        <w:jc w:val="both"/>
        <w:rPr>
          <w:rFonts w:ascii="Times New Roman" w:eastAsia="Times New Roman" w:hAnsi="Times New Roman" w:cs="Times New Roman"/>
          <w:sz w:val="24"/>
          <w:szCs w:val="20"/>
        </w:rPr>
      </w:pPr>
      <m:oMathPara>
        <m:oMath>
          <m:sSub>
            <m:sSubPr>
              <m:ctrlPr>
                <w:rPr>
                  <w:rFonts w:ascii="Cambria Math" w:hAnsi="Cambria Math"/>
                  <w:i/>
                </w:rPr>
              </m:ctrlPr>
            </m:sSubPr>
            <m:e>
              <m:r>
                <w:rPr>
                  <w:rFonts w:ascii="Cambria Math" w:hAnsi="Cambria Math"/>
                </w:rPr>
                <m:t>LGD</m:t>
              </m:r>
            </m:e>
            <m:sub>
              <m:r>
                <w:rPr>
                  <w:rFonts w:ascii="Cambria Math" w:hAnsi="Cambria Math"/>
                </w:rPr>
                <m:t>обеспеч</m:t>
              </m:r>
            </m:sub>
          </m:sSub>
          <m:r>
            <w:rPr>
              <w:rFonts w:ascii="Cambria Math" w:hAnsi="Cambria Math"/>
            </w:rPr>
            <m:t>=</m:t>
          </m:r>
          <m:r>
            <m:rPr>
              <m:sty m:val="p"/>
            </m:rPr>
            <w:rPr>
              <w:rFonts w:ascii="Cambria Math" w:hAnsi="Cambria Math"/>
            </w:rPr>
            <m:t>max⁡</m:t>
          </m:r>
          <m:r>
            <w:rPr>
              <w:rFonts w:ascii="Cambria Math" w:hAnsi="Cambria Math"/>
            </w:rPr>
            <m:t>(0;</m:t>
          </m:r>
          <m:f>
            <m:fPr>
              <m:ctrlPr>
                <w:rPr>
                  <w:rFonts w:ascii="Cambria Math" w:hAnsi="Cambria Math"/>
                  <w:i/>
                </w:rPr>
              </m:ctrlPr>
            </m:fPr>
            <m:num>
              <m:r>
                <w:rPr>
                  <w:rFonts w:ascii="Cambria Math" w:hAnsi="Cambria Math"/>
                </w:rPr>
                <m:t>L-(1-k)∙S</m:t>
              </m:r>
            </m:num>
            <m:den>
              <m:r>
                <w:rPr>
                  <w:rFonts w:ascii="Cambria Math" w:hAnsi="Cambria Math"/>
                </w:rPr>
                <m:t>L</m:t>
              </m:r>
            </m:den>
          </m:f>
          <m:r>
            <w:rPr>
              <w:rFonts w:ascii="Cambria Math" w:hAnsi="Cambria Math"/>
            </w:rPr>
            <m:t>)</m:t>
          </m:r>
        </m:oMath>
      </m:oMathPara>
    </w:p>
    <w:p w14:paraId="4B8AF9CE"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где</w:t>
      </w:r>
    </w:p>
    <w:p w14:paraId="2D9E40EF"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lang w:val="en-US"/>
        </w:rPr>
        <w:t>L</w:t>
      </w:r>
      <w:r w:rsidRPr="00937A63">
        <w:rPr>
          <w:rFonts w:ascii="Times New Roman" w:eastAsia="Times New Roman" w:hAnsi="Times New Roman" w:cs="Times New Roman"/>
          <w:sz w:val="24"/>
          <w:szCs w:val="20"/>
        </w:rPr>
        <w:t xml:space="preserve"> - текущий размер обязательств контрагента;</w:t>
      </w:r>
    </w:p>
    <w:p w14:paraId="2B2DD649"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lang w:val="en-US"/>
        </w:rPr>
        <w:t>S</w:t>
      </w:r>
      <w:r w:rsidRPr="00937A63">
        <w:rPr>
          <w:rFonts w:ascii="Times New Roman" w:eastAsia="Times New Roman" w:hAnsi="Times New Roman" w:cs="Times New Roman"/>
          <w:sz w:val="24"/>
          <w:szCs w:val="20"/>
        </w:rPr>
        <w:t xml:space="preserve"> - стоимость обеспечения (по объектам недвижимости в залоге - стоимость этих объектов согласно отчету оценщика, по ценным бумагам - рыночная стоимость ценных бумаг, по договорам страхования - страховая сумма, по прочим видам обеспечения, перечисленным в Таблице 9 - их номинальная стоимость/размер по договору);</w:t>
      </w:r>
    </w:p>
    <w:p w14:paraId="1882709C"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lang w:val="en-US"/>
        </w:rPr>
        <w:t>k</w:t>
      </w:r>
      <w:r w:rsidRPr="00937A63">
        <w:rPr>
          <w:rFonts w:ascii="Times New Roman" w:eastAsia="Times New Roman" w:hAnsi="Times New Roman" w:cs="Times New Roman"/>
          <w:sz w:val="24"/>
          <w:szCs w:val="20"/>
        </w:rPr>
        <w:t xml:space="preserve"> - коэффициент дисконтирования, применяющийся в зависимости от вида обеспечения в соответствии с Таблицей 9:</w:t>
      </w:r>
    </w:p>
    <w:p w14:paraId="5F26CC17" w14:textId="77777777" w:rsidR="00937A63" w:rsidRPr="00937A63" w:rsidRDefault="00937A63" w:rsidP="00937A63">
      <w:pPr>
        <w:keepNext/>
        <w:spacing w:before="120" w:after="120" w:line="240" w:lineRule="auto"/>
        <w:rPr>
          <w:rFonts w:ascii="Arial" w:eastAsia="Times New Roman" w:hAnsi="Arial" w:cs="Times New Roman"/>
          <w:i/>
          <w:sz w:val="20"/>
          <w:szCs w:val="20"/>
          <w:lang w:val="x-none" w:eastAsia="x-none"/>
        </w:rPr>
      </w:pPr>
      <w:r w:rsidRPr="00937A63">
        <w:rPr>
          <w:rFonts w:ascii="Arial" w:eastAsia="Times New Roman" w:hAnsi="Arial" w:cs="Times New Roman"/>
          <w:b/>
          <w:sz w:val="20"/>
          <w:szCs w:val="20"/>
          <w:lang w:val="x-none" w:eastAsia="x-none"/>
        </w:rPr>
        <w:t>Таблица 9. Дисконтирующие коэффициенты в зависимости от вида обеспечения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4721"/>
      </w:tblGrid>
      <w:tr w:rsidR="00937A63" w:rsidRPr="00937A63" w14:paraId="4C17F5E9" w14:textId="77777777" w:rsidTr="00346669">
        <w:tc>
          <w:tcPr>
            <w:tcW w:w="5197" w:type="dxa"/>
            <w:shd w:val="clear" w:color="auto" w:fill="auto"/>
          </w:tcPr>
          <w:p w14:paraId="6E7069C4" w14:textId="77777777" w:rsidR="00937A63" w:rsidRPr="00937A63" w:rsidRDefault="00937A63" w:rsidP="00937A63">
            <w:pPr>
              <w:keepNext/>
              <w:spacing w:before="60" w:after="0" w:line="240" w:lineRule="auto"/>
              <w:jc w:val="both"/>
              <w:rPr>
                <w:rFonts w:ascii="Times New Roman" w:eastAsia="Times New Roman" w:hAnsi="Times New Roman" w:cs="Times New Roman"/>
                <w:b/>
                <w:sz w:val="20"/>
                <w:szCs w:val="20"/>
              </w:rPr>
            </w:pPr>
            <w:r w:rsidRPr="00937A63">
              <w:rPr>
                <w:rFonts w:ascii="Times New Roman" w:eastAsia="Times New Roman" w:hAnsi="Times New Roman" w:cs="Times New Roman"/>
                <w:b/>
                <w:sz w:val="20"/>
                <w:szCs w:val="20"/>
              </w:rPr>
              <w:t>Вид обеспечения</w:t>
            </w:r>
          </w:p>
        </w:tc>
        <w:tc>
          <w:tcPr>
            <w:tcW w:w="4721" w:type="dxa"/>
            <w:shd w:val="clear" w:color="auto" w:fill="auto"/>
          </w:tcPr>
          <w:p w14:paraId="6996751E" w14:textId="77777777" w:rsidR="00937A63" w:rsidRPr="00937A63" w:rsidRDefault="00937A63" w:rsidP="00937A63">
            <w:pPr>
              <w:keepNext/>
              <w:spacing w:before="60" w:after="0" w:line="240" w:lineRule="auto"/>
              <w:jc w:val="both"/>
              <w:rPr>
                <w:rFonts w:ascii="Times New Roman" w:eastAsia="Times New Roman" w:hAnsi="Times New Roman" w:cs="Times New Roman"/>
                <w:b/>
                <w:sz w:val="20"/>
                <w:szCs w:val="20"/>
              </w:rPr>
            </w:pPr>
            <w:r w:rsidRPr="00937A63">
              <w:rPr>
                <w:rFonts w:ascii="Times New Roman" w:eastAsia="Times New Roman" w:hAnsi="Times New Roman" w:cs="Times New Roman"/>
                <w:b/>
                <w:sz w:val="20"/>
                <w:szCs w:val="20"/>
              </w:rPr>
              <w:t>Дисконтирующий коэффициент</w:t>
            </w:r>
          </w:p>
        </w:tc>
      </w:tr>
      <w:tr w:rsidR="00937A63" w:rsidRPr="00937A63" w14:paraId="1F9CF089" w14:textId="77777777" w:rsidTr="00346669">
        <w:tc>
          <w:tcPr>
            <w:tcW w:w="5197" w:type="dxa"/>
            <w:shd w:val="clear" w:color="auto" w:fill="auto"/>
          </w:tcPr>
          <w:p w14:paraId="4E41C8B4"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Ценные бумаги, принимаемые в обеспечение по сделкам РЕПО с центральным контрагентом на Московской бирже</w:t>
            </w:r>
          </w:p>
        </w:tc>
        <w:tc>
          <w:tcPr>
            <w:tcW w:w="4721" w:type="dxa"/>
            <w:shd w:val="clear" w:color="auto" w:fill="auto"/>
          </w:tcPr>
          <w:p w14:paraId="4CBD9228"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Соответствующий дисконт для сделок РЕПО (риск-параметр - ставка рыночного риска, публикуемый НКО НКЦ (АО) (https://www.nationalclearingcentre.ru</w:t>
            </w:r>
            <w:r w:rsidRPr="00937A63">
              <w:rPr>
                <w:rFonts w:ascii="Times New Roman" w:eastAsia="Times New Roman" w:hAnsi="Times New Roman" w:cs="Times New Roman"/>
                <w:sz w:val="20"/>
                <w:szCs w:val="20"/>
              </w:rPr>
              <w:br/>
              <w:t>/rates/fondMarketRates )</w:t>
            </w:r>
          </w:p>
        </w:tc>
      </w:tr>
      <w:tr w:rsidR="00937A63" w:rsidRPr="00937A63" w14:paraId="569C57FF" w14:textId="77777777" w:rsidTr="00346669">
        <w:tc>
          <w:tcPr>
            <w:tcW w:w="5197" w:type="dxa"/>
            <w:shd w:val="clear" w:color="auto" w:fill="auto"/>
          </w:tcPr>
          <w:p w14:paraId="62C46FBD"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Поручительства (гарантии, опционные соглашения) юридических лиц на всю или часть задолженности (стоимости актива).</w:t>
            </w:r>
          </w:p>
        </w:tc>
        <w:tc>
          <w:tcPr>
            <w:tcW w:w="4721" w:type="dxa"/>
            <w:shd w:val="clear" w:color="auto" w:fill="auto"/>
          </w:tcPr>
          <w:p w14:paraId="24FF99CD"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Произведение показателей вероятности дефолта (</w:t>
            </w:r>
            <w:r w:rsidRPr="00937A63">
              <w:rPr>
                <w:rFonts w:ascii="Times New Roman" w:eastAsia="Times New Roman" w:hAnsi="Times New Roman" w:cs="Times New Roman"/>
                <w:sz w:val="20"/>
                <w:szCs w:val="20"/>
                <w:lang w:val="en-US"/>
              </w:rPr>
              <w:t>PD</w:t>
            </w:r>
            <w:r w:rsidRPr="00937A63">
              <w:rPr>
                <w:rFonts w:ascii="Times New Roman" w:eastAsia="Times New Roman" w:hAnsi="Times New Roman" w:cs="Times New Roman"/>
                <w:sz w:val="20"/>
                <w:szCs w:val="20"/>
              </w:rPr>
              <w:t>) и потерь в случае дефолта (</w:t>
            </w:r>
            <w:r w:rsidRPr="00937A63">
              <w:rPr>
                <w:rFonts w:ascii="Times New Roman" w:eastAsia="Times New Roman" w:hAnsi="Times New Roman" w:cs="Times New Roman"/>
                <w:sz w:val="20"/>
                <w:szCs w:val="20"/>
                <w:lang w:val="en-US"/>
              </w:rPr>
              <w:t>LGD</w:t>
            </w:r>
            <w:r w:rsidRPr="00937A63">
              <w:rPr>
                <w:rFonts w:ascii="Times New Roman" w:eastAsia="Times New Roman" w:hAnsi="Times New Roman" w:cs="Times New Roman"/>
                <w:sz w:val="20"/>
                <w:szCs w:val="20"/>
              </w:rPr>
              <w:t>), соответственно, поручителя (гаранта, контрагента по опционному соглашению), рассчитанных в соответствии с требованиями настоящего Порядка, в том числе с учетом признаков обесценения.</w:t>
            </w:r>
          </w:p>
          <w:p w14:paraId="7CBC15C6"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 xml:space="preserve">В случае дефолта поручителя (гаранта, контрагента по опционному соглашению), данное обеспечение в расчет </w:t>
            </w:r>
            <w:r w:rsidRPr="00937A63">
              <w:rPr>
                <w:rFonts w:ascii="Times New Roman" w:eastAsia="Times New Roman" w:hAnsi="Times New Roman" w:cs="Times New Roman"/>
                <w:sz w:val="20"/>
                <w:szCs w:val="20"/>
                <w:lang w:val="en-US"/>
              </w:rPr>
              <w:t>LGD</w:t>
            </w:r>
            <w:r w:rsidRPr="00937A63">
              <w:rPr>
                <w:rFonts w:ascii="Times New Roman" w:eastAsia="Times New Roman" w:hAnsi="Times New Roman" w:cs="Times New Roman"/>
                <w:sz w:val="20"/>
                <w:szCs w:val="20"/>
              </w:rPr>
              <w:t xml:space="preserve"> не принимается</w:t>
            </w:r>
          </w:p>
        </w:tc>
      </w:tr>
      <w:tr w:rsidR="00937A63" w:rsidRPr="00937A63" w14:paraId="2CBCBAAB" w14:textId="77777777" w:rsidTr="00346669">
        <w:tc>
          <w:tcPr>
            <w:tcW w:w="5197" w:type="dxa"/>
            <w:shd w:val="clear" w:color="auto" w:fill="auto"/>
          </w:tcPr>
          <w:p w14:paraId="46E8B045"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Жилая недвижимость</w:t>
            </w:r>
          </w:p>
        </w:tc>
        <w:tc>
          <w:tcPr>
            <w:tcW w:w="4721" w:type="dxa"/>
            <w:shd w:val="clear" w:color="auto" w:fill="auto"/>
          </w:tcPr>
          <w:p w14:paraId="67BF30B7"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15%</w:t>
            </w:r>
          </w:p>
        </w:tc>
      </w:tr>
      <w:tr w:rsidR="00937A63" w:rsidRPr="00937A63" w14:paraId="012D06F7" w14:textId="77777777" w:rsidTr="00346669">
        <w:tc>
          <w:tcPr>
            <w:tcW w:w="5197" w:type="dxa"/>
            <w:shd w:val="clear" w:color="auto" w:fill="auto"/>
          </w:tcPr>
          <w:p w14:paraId="5F51F1F5"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Нежилая и коммерческая жилая недвижимость</w:t>
            </w:r>
          </w:p>
        </w:tc>
        <w:tc>
          <w:tcPr>
            <w:tcW w:w="4721" w:type="dxa"/>
            <w:shd w:val="clear" w:color="auto" w:fill="auto"/>
          </w:tcPr>
          <w:p w14:paraId="65BC3AEA"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согласно оценке оценщика, сделанной с учетом срока и порядка получения в результате взыскания и продажи обеспечения в случае дефолта</w:t>
            </w:r>
          </w:p>
        </w:tc>
      </w:tr>
      <w:tr w:rsidR="00937A63" w:rsidRPr="00937A63" w14:paraId="51B10AAD" w14:textId="77777777" w:rsidTr="00346669">
        <w:tc>
          <w:tcPr>
            <w:tcW w:w="5197" w:type="dxa"/>
            <w:shd w:val="clear" w:color="auto" w:fill="auto"/>
          </w:tcPr>
          <w:p w14:paraId="3770F10C"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Дебиторская задолженность по аренде</w:t>
            </w:r>
          </w:p>
        </w:tc>
        <w:tc>
          <w:tcPr>
            <w:tcW w:w="4721" w:type="dxa"/>
            <w:shd w:val="clear" w:color="auto" w:fill="auto"/>
          </w:tcPr>
          <w:p w14:paraId="02DC1F7F"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 xml:space="preserve">0%, при этом в качестве величины </w:t>
            </w:r>
            <w:r w:rsidRPr="00937A63">
              <w:rPr>
                <w:rFonts w:ascii="Times New Roman" w:eastAsia="Times New Roman" w:hAnsi="Times New Roman" w:cs="Times New Roman"/>
                <w:sz w:val="20"/>
                <w:szCs w:val="20"/>
                <w:lang w:val="en-US"/>
              </w:rPr>
              <w:t>S</w:t>
            </w:r>
            <w:r w:rsidRPr="00937A63">
              <w:rPr>
                <w:rFonts w:ascii="Times New Roman" w:eastAsia="Times New Roman" w:hAnsi="Times New Roman" w:cs="Times New Roman"/>
                <w:sz w:val="20"/>
                <w:szCs w:val="20"/>
              </w:rPr>
              <w:t xml:space="preserve"> принимается размер обеспечительного/гарантийного депозита</w:t>
            </w:r>
          </w:p>
        </w:tc>
      </w:tr>
      <w:tr w:rsidR="00937A63" w:rsidRPr="00937A63" w14:paraId="4BFDC6B7" w14:textId="77777777" w:rsidTr="00346669">
        <w:tc>
          <w:tcPr>
            <w:tcW w:w="5197" w:type="dxa"/>
            <w:shd w:val="clear" w:color="auto" w:fill="auto"/>
          </w:tcPr>
          <w:p w14:paraId="0FF369E4"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Договор страхования, заключенный со страховщиком, имеющим рейтинг не ниже ВВВ-, либо входящим в список одобренных для страхования недвижимости любым из следующих банков: ПАО Сбербанк, Банк ВТБ (ПАО), АО «Райффайзенбанк», ПАО Банк «ФК Открытие», Банк ГПБ (АО), АО «Банк ДОМ.РФ»</w:t>
            </w:r>
          </w:p>
        </w:tc>
        <w:tc>
          <w:tcPr>
            <w:tcW w:w="4721" w:type="dxa"/>
            <w:shd w:val="clear" w:color="auto" w:fill="auto"/>
          </w:tcPr>
          <w:p w14:paraId="08320E8C"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0%</w:t>
            </w:r>
          </w:p>
          <w:p w14:paraId="0364C59D"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 xml:space="preserve">В случае дефолта страховщика страховой договор в расчет </w:t>
            </w:r>
            <w:r w:rsidRPr="00937A63">
              <w:rPr>
                <w:rFonts w:ascii="Times New Roman" w:eastAsia="Times New Roman" w:hAnsi="Times New Roman" w:cs="Times New Roman"/>
                <w:sz w:val="20"/>
                <w:szCs w:val="20"/>
                <w:lang w:val="en-US"/>
              </w:rPr>
              <w:t>LGD</w:t>
            </w:r>
            <w:r w:rsidRPr="00937A63">
              <w:rPr>
                <w:rFonts w:ascii="Times New Roman" w:eastAsia="Times New Roman" w:hAnsi="Times New Roman" w:cs="Times New Roman"/>
                <w:sz w:val="20"/>
                <w:szCs w:val="20"/>
              </w:rPr>
              <w:t xml:space="preserve"> не принимается</w:t>
            </w:r>
          </w:p>
        </w:tc>
      </w:tr>
      <w:tr w:rsidR="00937A63" w:rsidRPr="00937A63" w14:paraId="19135209" w14:textId="77777777" w:rsidTr="00346669">
        <w:tc>
          <w:tcPr>
            <w:tcW w:w="5197" w:type="dxa"/>
            <w:shd w:val="clear" w:color="auto" w:fill="auto"/>
          </w:tcPr>
          <w:p w14:paraId="61BD3A89"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Договор страхования, заключенный со страховщиком, не подпадающим под условия предыдущего пункта</w:t>
            </w:r>
          </w:p>
        </w:tc>
        <w:tc>
          <w:tcPr>
            <w:tcW w:w="4721" w:type="dxa"/>
            <w:shd w:val="clear" w:color="auto" w:fill="auto"/>
          </w:tcPr>
          <w:p w14:paraId="337B94BA"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Произведение показателей вероятности дефолта (</w:t>
            </w:r>
            <w:r w:rsidRPr="00937A63">
              <w:rPr>
                <w:rFonts w:ascii="Times New Roman" w:eastAsia="Times New Roman" w:hAnsi="Times New Roman" w:cs="Times New Roman"/>
                <w:sz w:val="20"/>
                <w:szCs w:val="20"/>
                <w:lang w:val="en-US"/>
              </w:rPr>
              <w:t>PD</w:t>
            </w:r>
            <w:r w:rsidRPr="00937A63">
              <w:rPr>
                <w:rFonts w:ascii="Times New Roman" w:eastAsia="Times New Roman" w:hAnsi="Times New Roman" w:cs="Times New Roman"/>
                <w:sz w:val="20"/>
                <w:szCs w:val="20"/>
              </w:rPr>
              <w:t>) и потерь в случае дефолта (</w:t>
            </w:r>
            <w:r w:rsidRPr="00937A63">
              <w:rPr>
                <w:rFonts w:ascii="Times New Roman" w:eastAsia="Times New Roman" w:hAnsi="Times New Roman" w:cs="Times New Roman"/>
                <w:sz w:val="20"/>
                <w:szCs w:val="20"/>
                <w:lang w:val="en-US"/>
              </w:rPr>
              <w:t>LGD</w:t>
            </w:r>
            <w:r w:rsidRPr="00937A63">
              <w:rPr>
                <w:rFonts w:ascii="Times New Roman" w:eastAsia="Times New Roman" w:hAnsi="Times New Roman" w:cs="Times New Roman"/>
                <w:sz w:val="20"/>
                <w:szCs w:val="20"/>
              </w:rPr>
              <w:t>) страховщика, рассчитанных в соответствии с требованиями настоящего Порядка, в том числе с учетом признаков обесценения.</w:t>
            </w:r>
          </w:p>
          <w:p w14:paraId="2705802F"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 xml:space="preserve">В случае дефолта страховщика страховой договор в расчет </w:t>
            </w:r>
            <w:r w:rsidRPr="00937A63">
              <w:rPr>
                <w:rFonts w:ascii="Times New Roman" w:eastAsia="Times New Roman" w:hAnsi="Times New Roman" w:cs="Times New Roman"/>
                <w:sz w:val="20"/>
                <w:szCs w:val="20"/>
                <w:lang w:val="en-US"/>
              </w:rPr>
              <w:t>LGD</w:t>
            </w:r>
            <w:r w:rsidRPr="00937A63">
              <w:rPr>
                <w:rFonts w:ascii="Times New Roman" w:eastAsia="Times New Roman" w:hAnsi="Times New Roman" w:cs="Times New Roman"/>
                <w:sz w:val="20"/>
                <w:szCs w:val="20"/>
              </w:rPr>
              <w:t xml:space="preserve"> не принимается</w:t>
            </w:r>
          </w:p>
        </w:tc>
      </w:tr>
    </w:tbl>
    <w:p w14:paraId="153ED746" w14:textId="6E2E278D" w:rsidR="00937A63" w:rsidRPr="00937A63" w:rsidRDefault="00841FBD" w:rsidP="00937A63">
      <w:pPr>
        <w:keepNext/>
        <w:tabs>
          <w:tab w:val="left" w:pos="1134"/>
          <w:tab w:val="left" w:pos="1418"/>
        </w:tabs>
        <w:spacing w:before="360" w:after="240" w:line="240" w:lineRule="auto"/>
        <w:ind w:left="720" w:hanging="360"/>
        <w:jc w:val="both"/>
        <w:outlineLvl w:val="1"/>
        <w:rPr>
          <w:rFonts w:ascii="Times New Roman" w:eastAsia="Times New Roman" w:hAnsi="Times New Roman" w:cs="Times New Roman"/>
          <w:b/>
          <w:sz w:val="24"/>
          <w:szCs w:val="20"/>
          <w:lang w:val="x-none" w:eastAsia="x-none"/>
        </w:rPr>
      </w:pPr>
      <w:r>
        <w:rPr>
          <w:rFonts w:ascii="Times New Roman" w:eastAsia="Times New Roman" w:hAnsi="Times New Roman" w:cs="Times New Roman"/>
          <w:b/>
          <w:sz w:val="24"/>
          <w:szCs w:val="20"/>
          <w:lang w:eastAsia="x-none"/>
        </w:rPr>
        <w:t xml:space="preserve">6. </w:t>
      </w:r>
      <w:r w:rsidR="00937A63" w:rsidRPr="00937A63">
        <w:rPr>
          <w:rFonts w:ascii="Times New Roman" w:eastAsia="Times New Roman" w:hAnsi="Times New Roman" w:cs="Times New Roman"/>
          <w:b/>
          <w:sz w:val="24"/>
          <w:szCs w:val="20"/>
          <w:lang w:val="x-none" w:eastAsia="x-none"/>
        </w:rPr>
        <w:t>Расчет показателя стоимости риска (</w:t>
      </w:r>
      <w:r w:rsidR="00937A63" w:rsidRPr="00937A63">
        <w:rPr>
          <w:rFonts w:ascii="Times New Roman" w:eastAsia="Times New Roman" w:hAnsi="Times New Roman" w:cs="Times New Roman"/>
          <w:b/>
          <w:noProof/>
          <w:sz w:val="24"/>
          <w:szCs w:val="20"/>
          <w:lang w:val="x-none" w:eastAsia="x-none"/>
        </w:rPr>
        <w:t>C</w:t>
      </w:r>
      <w:r w:rsidR="00937A63" w:rsidRPr="00937A63">
        <w:rPr>
          <w:rFonts w:ascii="Times New Roman" w:eastAsia="Times New Roman" w:hAnsi="Times New Roman" w:cs="Times New Roman"/>
          <w:b/>
          <w:noProof/>
          <w:sz w:val="24"/>
          <w:szCs w:val="20"/>
          <w:lang w:val="en-US" w:eastAsia="x-none"/>
        </w:rPr>
        <w:t>O</w:t>
      </w:r>
      <w:r w:rsidR="00937A63" w:rsidRPr="00937A63">
        <w:rPr>
          <w:rFonts w:ascii="Times New Roman" w:eastAsia="Times New Roman" w:hAnsi="Times New Roman" w:cs="Times New Roman"/>
          <w:b/>
          <w:noProof/>
          <w:sz w:val="24"/>
          <w:szCs w:val="20"/>
          <w:lang w:val="x-none" w:eastAsia="x-none"/>
        </w:rPr>
        <w:t>R</w:t>
      </w:r>
      <w:r w:rsidR="00937A63" w:rsidRPr="00937A63">
        <w:rPr>
          <w:rFonts w:ascii="Times New Roman" w:eastAsia="Times New Roman" w:hAnsi="Times New Roman" w:cs="Times New Roman"/>
          <w:b/>
          <w:sz w:val="24"/>
          <w:szCs w:val="20"/>
          <w:lang w:val="x-none" w:eastAsia="x-none"/>
        </w:rPr>
        <w:t>) в отношении контрагентов-физических лиц</w:t>
      </w:r>
    </w:p>
    <w:p w14:paraId="26D54E28"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6.1.</w:t>
      </w:r>
      <w:r w:rsidRPr="00937A63">
        <w:rPr>
          <w:rFonts w:ascii="Times New Roman" w:eastAsia="Times New Roman" w:hAnsi="Times New Roman" w:cs="Times New Roman"/>
          <w:sz w:val="24"/>
          <w:szCs w:val="20"/>
        </w:rPr>
        <w:tab/>
        <w:t>Для целей настоящего порядка показатель стоимости риска (</w:t>
      </w:r>
      <w:r w:rsidRPr="00937A63">
        <w:rPr>
          <w:rFonts w:ascii="Times New Roman" w:eastAsia="Times New Roman" w:hAnsi="Times New Roman" w:cs="Times New Roman"/>
          <w:sz w:val="24"/>
          <w:szCs w:val="20"/>
          <w:lang w:val="en-US"/>
        </w:rPr>
        <w:t>COR</w:t>
      </w:r>
      <w:r w:rsidRPr="00937A63">
        <w:rPr>
          <w:rFonts w:ascii="Times New Roman" w:eastAsia="Times New Roman" w:hAnsi="Times New Roman" w:cs="Times New Roman"/>
          <w:sz w:val="24"/>
          <w:szCs w:val="20"/>
        </w:rPr>
        <w:t>) определяется отдельно по обеспеченным и необеспеченным требованиям к контрагентам-физическим лицам на основе данных ежегодной финансовой (МСФО) отчетности российских кредитных организаций.</w:t>
      </w:r>
    </w:p>
    <w:p w14:paraId="60241112" w14:textId="77777777"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6.2.</w:t>
      </w:r>
      <w:r w:rsidRPr="00937A63">
        <w:rPr>
          <w:rFonts w:ascii="Times New Roman" w:eastAsia="Times New Roman" w:hAnsi="Times New Roman" w:cs="Times New Roman"/>
          <w:sz w:val="24"/>
          <w:szCs w:val="20"/>
        </w:rPr>
        <w:tab/>
        <w:t xml:space="preserve">Для целей определения показателя </w:t>
      </w:r>
      <w:r w:rsidRPr="00937A63">
        <w:rPr>
          <w:rFonts w:ascii="Times New Roman" w:eastAsia="Times New Roman" w:hAnsi="Times New Roman" w:cs="Times New Roman"/>
          <w:sz w:val="24"/>
          <w:szCs w:val="20"/>
          <w:lang w:val="en-US"/>
        </w:rPr>
        <w:t>COR</w:t>
      </w:r>
      <w:r w:rsidRPr="00937A63">
        <w:rPr>
          <w:rFonts w:ascii="Times New Roman" w:eastAsia="Times New Roman" w:hAnsi="Times New Roman" w:cs="Times New Roman"/>
          <w:sz w:val="24"/>
          <w:szCs w:val="20"/>
        </w:rPr>
        <w:t xml:space="preserve"> под обеспеченными требованиями к физическим лицам понимаются требования, обеспеченные жилой недвижимостью на сумму не менее 80% от номинального размера требования.</w:t>
      </w:r>
    </w:p>
    <w:p w14:paraId="62AFD6C0" w14:textId="3245672B"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6.3.</w:t>
      </w:r>
      <w:r w:rsidRPr="00937A63">
        <w:rPr>
          <w:rFonts w:ascii="Times New Roman" w:eastAsia="Times New Roman" w:hAnsi="Times New Roman" w:cs="Times New Roman"/>
          <w:sz w:val="24"/>
          <w:szCs w:val="20"/>
        </w:rPr>
        <w:tab/>
        <w:t>Список банков, данные по стоимости риска</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lang w:val="en-US"/>
        </w:rPr>
        <w:t>COR</w:t>
      </w:r>
      <w:r w:rsidRPr="00927F3E">
        <w:rPr>
          <w:rFonts w:ascii="Times New Roman" w:eastAsia="Times New Roman" w:hAnsi="Times New Roman" w:cs="Times New Roman"/>
          <w:sz w:val="24"/>
          <w:szCs w:val="20"/>
        </w:rPr>
        <w:t>)</w:t>
      </w:r>
      <w:r w:rsidRPr="00937A63">
        <w:rPr>
          <w:rFonts w:ascii="Times New Roman" w:eastAsia="Times New Roman" w:hAnsi="Times New Roman" w:cs="Times New Roman"/>
          <w:sz w:val="24"/>
          <w:szCs w:val="20"/>
        </w:rPr>
        <w:t xml:space="preserve"> которых могут использоваться для определения справедливой стоимости задолженности физических лиц</w:t>
      </w:r>
      <w:r>
        <w:rPr>
          <w:rFonts w:ascii="Times New Roman" w:eastAsia="Times New Roman" w:hAnsi="Times New Roman" w:cs="Times New Roman"/>
          <w:sz w:val="24"/>
          <w:szCs w:val="20"/>
        </w:rPr>
        <w:t xml:space="preserve">, приведен в </w:t>
      </w:r>
      <w:r w:rsidRPr="001E5E9A">
        <w:rPr>
          <w:rFonts w:ascii="Times New Roman" w:eastAsia="Times New Roman" w:hAnsi="Times New Roman" w:cs="Times New Roman"/>
          <w:sz w:val="24"/>
          <w:szCs w:val="20"/>
        </w:rPr>
        <w:t>Таблице 10.</w:t>
      </w:r>
    </w:p>
    <w:p w14:paraId="43B24335" w14:textId="44756D8F" w:rsidR="00937A63" w:rsidRPr="00937A63" w:rsidRDefault="00937A63" w:rsidP="00937A63">
      <w:pPr>
        <w:spacing w:before="60" w:after="0" w:line="240" w:lineRule="auto"/>
        <w:ind w:firstLine="567"/>
        <w:jc w:val="both"/>
        <w:rPr>
          <w:rFonts w:ascii="Times New Roman" w:eastAsia="Times New Roman" w:hAnsi="Times New Roman" w:cs="Times New Roman"/>
          <w:sz w:val="24"/>
          <w:szCs w:val="20"/>
        </w:rPr>
      </w:pPr>
      <w:r w:rsidRPr="00937A63">
        <w:rPr>
          <w:rFonts w:ascii="Times New Roman" w:eastAsia="Times New Roman" w:hAnsi="Times New Roman" w:cs="Times New Roman"/>
          <w:sz w:val="24"/>
          <w:szCs w:val="20"/>
        </w:rPr>
        <w:t>6.</w:t>
      </w:r>
      <w:r>
        <w:rPr>
          <w:rFonts w:ascii="Times New Roman" w:eastAsia="Times New Roman" w:hAnsi="Times New Roman" w:cs="Times New Roman"/>
          <w:sz w:val="24"/>
          <w:szCs w:val="20"/>
        </w:rPr>
        <w:t>4</w:t>
      </w:r>
      <w:r w:rsidRPr="00937A63">
        <w:rPr>
          <w:rFonts w:ascii="Times New Roman" w:eastAsia="Times New Roman" w:hAnsi="Times New Roman" w:cs="Times New Roman"/>
          <w:sz w:val="24"/>
          <w:szCs w:val="20"/>
        </w:rPr>
        <w:t>.</w:t>
      </w:r>
      <w:r w:rsidRPr="00937A63">
        <w:rPr>
          <w:rFonts w:ascii="Times New Roman" w:eastAsia="Times New Roman" w:hAnsi="Times New Roman" w:cs="Times New Roman"/>
          <w:sz w:val="24"/>
          <w:szCs w:val="20"/>
        </w:rPr>
        <w:tab/>
        <w:t xml:space="preserve">Значения </w:t>
      </w:r>
      <w:r w:rsidRPr="00937A63">
        <w:rPr>
          <w:rFonts w:ascii="Times New Roman" w:eastAsia="Times New Roman" w:hAnsi="Times New Roman" w:cs="Times New Roman"/>
          <w:sz w:val="24"/>
          <w:szCs w:val="20"/>
          <w:lang w:val="en-US"/>
        </w:rPr>
        <w:t>COR</w:t>
      </w:r>
      <w:r w:rsidRPr="00937A63">
        <w:rPr>
          <w:rFonts w:ascii="Times New Roman" w:eastAsia="Times New Roman" w:hAnsi="Times New Roman" w:cs="Times New Roman"/>
          <w:sz w:val="24"/>
          <w:szCs w:val="20"/>
        </w:rPr>
        <w:t>, применяемые в соответствии с настоящим Порядком, приведены в Таблице 11.</w:t>
      </w:r>
    </w:p>
    <w:p w14:paraId="28C90F24" w14:textId="77777777" w:rsidR="00937A63" w:rsidRPr="00937A63" w:rsidRDefault="00937A63" w:rsidP="00937A63">
      <w:pPr>
        <w:keepNext/>
        <w:spacing w:before="120" w:after="120" w:line="240" w:lineRule="auto"/>
        <w:rPr>
          <w:rFonts w:ascii="Arial" w:eastAsia="Times New Roman" w:hAnsi="Arial" w:cs="Times New Roman"/>
          <w:i/>
          <w:sz w:val="20"/>
          <w:szCs w:val="20"/>
          <w:lang w:val="x-none" w:eastAsia="x-none"/>
        </w:rPr>
      </w:pPr>
      <w:r w:rsidRPr="00937A63">
        <w:rPr>
          <w:rFonts w:ascii="Arial" w:eastAsia="Times New Roman" w:hAnsi="Arial" w:cs="Times New Roman"/>
          <w:b/>
          <w:sz w:val="20"/>
          <w:szCs w:val="20"/>
          <w:lang w:val="x-none" w:eastAsia="x-none"/>
        </w:rPr>
        <w:t xml:space="preserve">Таблица 10. Перечни кредитных организаций, МСФО отчетность которых используется для расчета </w:t>
      </w:r>
      <w:r w:rsidRPr="00937A63">
        <w:rPr>
          <w:rFonts w:ascii="Arial" w:eastAsia="Times New Roman" w:hAnsi="Arial" w:cs="Times New Roman"/>
          <w:b/>
          <w:sz w:val="20"/>
          <w:szCs w:val="20"/>
          <w:lang w:val="en-US" w:eastAsia="x-none"/>
        </w:rPr>
        <w:t>COR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4721"/>
      </w:tblGrid>
      <w:tr w:rsidR="00937A63" w:rsidRPr="00937A63" w14:paraId="70E9CDC6" w14:textId="77777777" w:rsidTr="00346669">
        <w:tc>
          <w:tcPr>
            <w:tcW w:w="5197" w:type="dxa"/>
            <w:shd w:val="clear" w:color="auto" w:fill="auto"/>
          </w:tcPr>
          <w:p w14:paraId="4456937F" w14:textId="77777777" w:rsidR="00937A63" w:rsidRPr="00937A63" w:rsidRDefault="00937A63" w:rsidP="00937A63">
            <w:pPr>
              <w:keepNext/>
              <w:spacing w:before="60" w:after="0" w:line="240" w:lineRule="auto"/>
              <w:rPr>
                <w:rFonts w:ascii="Times New Roman" w:eastAsia="Times New Roman" w:hAnsi="Times New Roman" w:cs="Times New Roman"/>
                <w:b/>
                <w:sz w:val="20"/>
                <w:szCs w:val="20"/>
              </w:rPr>
            </w:pPr>
            <w:r w:rsidRPr="00937A63">
              <w:rPr>
                <w:rFonts w:ascii="Times New Roman" w:eastAsia="Times New Roman" w:hAnsi="Times New Roman" w:cs="Times New Roman"/>
                <w:b/>
                <w:sz w:val="20"/>
                <w:szCs w:val="20"/>
              </w:rPr>
              <w:t>Необеспеченные требования (в порядке убывания розничного кредитного портфеля)</w:t>
            </w:r>
          </w:p>
        </w:tc>
        <w:tc>
          <w:tcPr>
            <w:tcW w:w="4721" w:type="dxa"/>
            <w:shd w:val="clear" w:color="auto" w:fill="auto"/>
          </w:tcPr>
          <w:p w14:paraId="48654A8D" w14:textId="77777777" w:rsidR="00937A63" w:rsidRPr="00937A63" w:rsidRDefault="00937A63" w:rsidP="00937A63">
            <w:pPr>
              <w:keepNext/>
              <w:spacing w:before="60" w:after="0" w:line="240" w:lineRule="auto"/>
              <w:rPr>
                <w:rFonts w:ascii="Times New Roman" w:eastAsia="Times New Roman" w:hAnsi="Times New Roman" w:cs="Times New Roman"/>
                <w:b/>
                <w:sz w:val="20"/>
                <w:szCs w:val="20"/>
              </w:rPr>
            </w:pPr>
            <w:r w:rsidRPr="00937A63">
              <w:rPr>
                <w:rFonts w:ascii="Times New Roman" w:eastAsia="Times New Roman" w:hAnsi="Times New Roman" w:cs="Times New Roman"/>
                <w:b/>
                <w:sz w:val="20"/>
                <w:szCs w:val="20"/>
              </w:rPr>
              <w:t>Обеспеченные требования (в порядке убывания розничного кредитного портфеля)</w:t>
            </w:r>
          </w:p>
        </w:tc>
      </w:tr>
      <w:tr w:rsidR="00937A63" w:rsidRPr="00937A63" w14:paraId="12D3238D" w14:textId="77777777" w:rsidTr="00346669">
        <w:tc>
          <w:tcPr>
            <w:tcW w:w="5197" w:type="dxa"/>
            <w:shd w:val="clear" w:color="auto" w:fill="auto"/>
          </w:tcPr>
          <w:p w14:paraId="54881ADE"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lang w:val="en-US"/>
              </w:rPr>
            </w:pPr>
            <w:r w:rsidRPr="00937A63">
              <w:rPr>
                <w:rFonts w:ascii="Times New Roman" w:eastAsia="Times New Roman" w:hAnsi="Times New Roman" w:cs="Times New Roman"/>
                <w:sz w:val="20"/>
                <w:szCs w:val="20"/>
              </w:rPr>
              <w:t>ПАО Сбербанк</w:t>
            </w:r>
          </w:p>
        </w:tc>
        <w:tc>
          <w:tcPr>
            <w:tcW w:w="4721" w:type="dxa"/>
            <w:shd w:val="clear" w:color="auto" w:fill="auto"/>
          </w:tcPr>
          <w:p w14:paraId="047B8CBF" w14:textId="77777777" w:rsidR="00937A63" w:rsidRPr="00937A63" w:rsidRDefault="00937A63" w:rsidP="00937A63">
            <w:pPr>
              <w:spacing w:before="60" w:after="0" w:line="240" w:lineRule="auto"/>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ПАО Сбербанк</w:t>
            </w:r>
          </w:p>
        </w:tc>
      </w:tr>
      <w:tr w:rsidR="00937A63" w:rsidRPr="00937A63" w14:paraId="3B0D7F4D" w14:textId="77777777" w:rsidTr="00346669">
        <w:tc>
          <w:tcPr>
            <w:tcW w:w="5197" w:type="dxa"/>
            <w:shd w:val="clear" w:color="auto" w:fill="auto"/>
          </w:tcPr>
          <w:p w14:paraId="4907997C"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Банк ВТБ (ПАО)</w:t>
            </w:r>
          </w:p>
        </w:tc>
        <w:tc>
          <w:tcPr>
            <w:tcW w:w="4721" w:type="dxa"/>
            <w:shd w:val="clear" w:color="auto" w:fill="auto"/>
          </w:tcPr>
          <w:p w14:paraId="43980BE7"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Банк ВТБ (ПАО)</w:t>
            </w:r>
          </w:p>
        </w:tc>
      </w:tr>
      <w:tr w:rsidR="00937A63" w:rsidRPr="00937A63" w14:paraId="7419D480" w14:textId="77777777" w:rsidTr="00346669">
        <w:tc>
          <w:tcPr>
            <w:tcW w:w="5197" w:type="dxa"/>
            <w:shd w:val="clear" w:color="auto" w:fill="auto"/>
          </w:tcPr>
          <w:p w14:paraId="0FD97369"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Банк ГПБ (АО)</w:t>
            </w:r>
          </w:p>
        </w:tc>
        <w:tc>
          <w:tcPr>
            <w:tcW w:w="4721" w:type="dxa"/>
            <w:shd w:val="clear" w:color="auto" w:fill="auto"/>
          </w:tcPr>
          <w:p w14:paraId="242D2CBB"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Банк ГПБ (АО)</w:t>
            </w:r>
          </w:p>
        </w:tc>
      </w:tr>
      <w:tr w:rsidR="00937A63" w:rsidRPr="00937A63" w14:paraId="7AABB2AB" w14:textId="77777777" w:rsidTr="00346669">
        <w:tc>
          <w:tcPr>
            <w:tcW w:w="5197" w:type="dxa"/>
            <w:shd w:val="clear" w:color="auto" w:fill="auto"/>
          </w:tcPr>
          <w:p w14:paraId="1DFA3926"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ПАО Банк «ФК Открытие»</w:t>
            </w:r>
          </w:p>
        </w:tc>
        <w:tc>
          <w:tcPr>
            <w:tcW w:w="4721" w:type="dxa"/>
            <w:shd w:val="clear" w:color="auto" w:fill="auto"/>
          </w:tcPr>
          <w:p w14:paraId="236F2A04"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ПАО Банк «ФК Открытие»</w:t>
            </w:r>
          </w:p>
        </w:tc>
      </w:tr>
      <w:tr w:rsidR="00937A63" w:rsidRPr="00937A63" w14:paraId="5E8F46D6" w14:textId="77777777" w:rsidTr="00346669">
        <w:tc>
          <w:tcPr>
            <w:tcW w:w="5197" w:type="dxa"/>
            <w:shd w:val="clear" w:color="auto" w:fill="auto"/>
          </w:tcPr>
          <w:p w14:paraId="27F23472"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АО «Тинькофф Банк»</w:t>
            </w:r>
          </w:p>
        </w:tc>
        <w:tc>
          <w:tcPr>
            <w:tcW w:w="4721" w:type="dxa"/>
            <w:shd w:val="clear" w:color="auto" w:fill="auto"/>
          </w:tcPr>
          <w:p w14:paraId="11D2C9AA"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АО «Райффайзенбанк»</w:t>
            </w:r>
          </w:p>
        </w:tc>
      </w:tr>
      <w:tr w:rsidR="00937A63" w:rsidRPr="00937A63" w14:paraId="50A63E88" w14:textId="77777777" w:rsidTr="00346669">
        <w:tc>
          <w:tcPr>
            <w:tcW w:w="5197" w:type="dxa"/>
            <w:shd w:val="clear" w:color="auto" w:fill="auto"/>
          </w:tcPr>
          <w:p w14:paraId="399D75E8"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АО «Райффайзенбанк»</w:t>
            </w:r>
          </w:p>
        </w:tc>
        <w:tc>
          <w:tcPr>
            <w:tcW w:w="4721" w:type="dxa"/>
            <w:shd w:val="clear" w:color="auto" w:fill="auto"/>
          </w:tcPr>
          <w:p w14:paraId="68C109EA"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АО «Банк ДОМ.РФ»</w:t>
            </w:r>
          </w:p>
        </w:tc>
      </w:tr>
      <w:tr w:rsidR="00937A63" w:rsidRPr="00937A63" w14:paraId="61161A94" w14:textId="77777777" w:rsidTr="00346669">
        <w:tc>
          <w:tcPr>
            <w:tcW w:w="5197" w:type="dxa"/>
            <w:shd w:val="clear" w:color="auto" w:fill="auto"/>
          </w:tcPr>
          <w:p w14:paraId="14B9D029"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ООО "ХКФ Банк"</w:t>
            </w:r>
          </w:p>
        </w:tc>
        <w:tc>
          <w:tcPr>
            <w:tcW w:w="4721" w:type="dxa"/>
            <w:shd w:val="clear" w:color="auto" w:fill="auto"/>
          </w:tcPr>
          <w:p w14:paraId="377365D3" w14:textId="197997EC" w:rsidR="00937A63" w:rsidRPr="00937A63" w:rsidRDefault="00F016B8" w:rsidP="00937A63">
            <w:pPr>
              <w:spacing w:before="60" w:after="0" w:line="240" w:lineRule="auto"/>
              <w:jc w:val="both"/>
              <w:rPr>
                <w:rFonts w:ascii="Times New Roman" w:eastAsia="Times New Roman" w:hAnsi="Times New Roman" w:cs="Times New Roman"/>
                <w:sz w:val="20"/>
                <w:szCs w:val="20"/>
              </w:rPr>
            </w:pPr>
            <w:r w:rsidRPr="00F016B8">
              <w:rPr>
                <w:rFonts w:ascii="Times New Roman" w:eastAsia="Times New Roman" w:hAnsi="Times New Roman" w:cs="Times New Roman"/>
                <w:sz w:val="20"/>
                <w:szCs w:val="20"/>
              </w:rPr>
              <w:t>ПАО «МТС-Банк»</w:t>
            </w:r>
          </w:p>
        </w:tc>
      </w:tr>
      <w:tr w:rsidR="00937A63" w:rsidRPr="00937A63" w14:paraId="168E22B7" w14:textId="77777777" w:rsidTr="00346669">
        <w:tc>
          <w:tcPr>
            <w:tcW w:w="5197" w:type="dxa"/>
            <w:shd w:val="clear" w:color="auto" w:fill="auto"/>
          </w:tcPr>
          <w:p w14:paraId="2806922F"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АО «Банк ДОМ.РФ»</w:t>
            </w:r>
          </w:p>
        </w:tc>
        <w:tc>
          <w:tcPr>
            <w:tcW w:w="4721" w:type="dxa"/>
            <w:shd w:val="clear" w:color="auto" w:fill="auto"/>
          </w:tcPr>
          <w:p w14:paraId="1F22D690"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p>
        </w:tc>
      </w:tr>
      <w:tr w:rsidR="00937A63" w:rsidRPr="00937A63" w14:paraId="720816D0" w14:textId="77777777" w:rsidTr="00346669">
        <w:tc>
          <w:tcPr>
            <w:tcW w:w="5197" w:type="dxa"/>
            <w:shd w:val="clear" w:color="auto" w:fill="auto"/>
          </w:tcPr>
          <w:p w14:paraId="65D67622"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АО «Банк Русский Стандарт»</w:t>
            </w:r>
          </w:p>
        </w:tc>
        <w:tc>
          <w:tcPr>
            <w:tcW w:w="4721" w:type="dxa"/>
            <w:shd w:val="clear" w:color="auto" w:fill="auto"/>
          </w:tcPr>
          <w:p w14:paraId="6F7EE445"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p>
        </w:tc>
      </w:tr>
      <w:tr w:rsidR="00937A63" w:rsidRPr="00937A63" w14:paraId="53A45476" w14:textId="77777777" w:rsidTr="00346669">
        <w:tc>
          <w:tcPr>
            <w:tcW w:w="5197" w:type="dxa"/>
            <w:shd w:val="clear" w:color="auto" w:fill="auto"/>
          </w:tcPr>
          <w:p w14:paraId="3B600B0B"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r w:rsidRPr="00937A63">
              <w:rPr>
                <w:rFonts w:ascii="Times New Roman" w:eastAsia="Times New Roman" w:hAnsi="Times New Roman" w:cs="Times New Roman"/>
                <w:sz w:val="20"/>
                <w:szCs w:val="20"/>
              </w:rPr>
              <w:t>АО «Кредит Европа Банк (Россия)»</w:t>
            </w:r>
          </w:p>
        </w:tc>
        <w:tc>
          <w:tcPr>
            <w:tcW w:w="4721" w:type="dxa"/>
            <w:shd w:val="clear" w:color="auto" w:fill="auto"/>
          </w:tcPr>
          <w:p w14:paraId="6E948AF9" w14:textId="77777777" w:rsidR="00937A63" w:rsidRPr="00937A63" w:rsidRDefault="00937A63" w:rsidP="00937A63">
            <w:pPr>
              <w:spacing w:before="60" w:after="0" w:line="240" w:lineRule="auto"/>
              <w:jc w:val="both"/>
              <w:rPr>
                <w:rFonts w:ascii="Times New Roman" w:eastAsia="Times New Roman" w:hAnsi="Times New Roman" w:cs="Times New Roman"/>
                <w:sz w:val="20"/>
                <w:szCs w:val="20"/>
              </w:rPr>
            </w:pPr>
          </w:p>
        </w:tc>
      </w:tr>
      <w:tr w:rsidR="00F016B8" w:rsidRPr="00937A63" w14:paraId="29D5459E" w14:textId="77777777" w:rsidTr="00346669">
        <w:tc>
          <w:tcPr>
            <w:tcW w:w="5197" w:type="dxa"/>
            <w:shd w:val="clear" w:color="auto" w:fill="auto"/>
          </w:tcPr>
          <w:p w14:paraId="0C1CA704" w14:textId="3D7233BD" w:rsidR="00F016B8" w:rsidRPr="00937A63" w:rsidRDefault="00F016B8" w:rsidP="00937A63">
            <w:pPr>
              <w:spacing w:before="60" w:after="0" w:line="240" w:lineRule="auto"/>
              <w:jc w:val="both"/>
              <w:rPr>
                <w:rFonts w:ascii="Times New Roman" w:eastAsia="Times New Roman" w:hAnsi="Times New Roman" w:cs="Times New Roman"/>
                <w:sz w:val="20"/>
                <w:szCs w:val="20"/>
              </w:rPr>
            </w:pPr>
            <w:r w:rsidRPr="00F016B8">
              <w:rPr>
                <w:rFonts w:ascii="Times New Roman" w:eastAsia="Times New Roman" w:hAnsi="Times New Roman" w:cs="Times New Roman"/>
                <w:sz w:val="20"/>
                <w:szCs w:val="20"/>
              </w:rPr>
              <w:t>ПАО «МТС-Банк»</w:t>
            </w:r>
          </w:p>
        </w:tc>
        <w:tc>
          <w:tcPr>
            <w:tcW w:w="4721" w:type="dxa"/>
            <w:shd w:val="clear" w:color="auto" w:fill="auto"/>
          </w:tcPr>
          <w:p w14:paraId="423FEF89" w14:textId="77777777" w:rsidR="00F016B8" w:rsidRPr="00937A63" w:rsidRDefault="00F016B8" w:rsidP="00937A63">
            <w:pPr>
              <w:spacing w:before="60" w:after="0" w:line="240" w:lineRule="auto"/>
              <w:jc w:val="both"/>
              <w:rPr>
                <w:rFonts w:ascii="Times New Roman" w:eastAsia="Times New Roman" w:hAnsi="Times New Roman" w:cs="Times New Roman"/>
                <w:sz w:val="20"/>
                <w:szCs w:val="20"/>
              </w:rPr>
            </w:pPr>
          </w:p>
        </w:tc>
      </w:tr>
    </w:tbl>
    <w:p w14:paraId="6249232F" w14:textId="77777777" w:rsidR="00937A63" w:rsidRDefault="00937A63" w:rsidP="00937A63">
      <w:pPr>
        <w:spacing w:after="160" w:line="259" w:lineRule="auto"/>
        <w:rPr>
          <w:rFonts w:ascii="Times New Roman" w:eastAsia="Times New Roman" w:hAnsi="Times New Roman" w:cs="Times New Roman"/>
          <w:sz w:val="24"/>
          <w:szCs w:val="20"/>
          <w:lang w:eastAsia="en-US"/>
        </w:rPr>
      </w:pPr>
    </w:p>
    <w:p w14:paraId="7CA299E9" w14:textId="77777777" w:rsidR="007B5642" w:rsidRDefault="007B5642" w:rsidP="00937A63">
      <w:pPr>
        <w:spacing w:after="160" w:line="259" w:lineRule="auto"/>
        <w:rPr>
          <w:rFonts w:ascii="Times New Roman" w:eastAsia="Times New Roman" w:hAnsi="Times New Roman" w:cs="Times New Roman"/>
          <w:sz w:val="24"/>
          <w:szCs w:val="20"/>
          <w:lang w:eastAsia="en-US"/>
        </w:rPr>
      </w:pPr>
    </w:p>
    <w:p w14:paraId="04F78912" w14:textId="77777777" w:rsidR="007B5642" w:rsidRPr="00937A63" w:rsidRDefault="007B5642" w:rsidP="00937A63">
      <w:pPr>
        <w:spacing w:after="160" w:line="259" w:lineRule="auto"/>
        <w:rPr>
          <w:rFonts w:ascii="Times New Roman" w:eastAsia="Times New Roman" w:hAnsi="Times New Roman" w:cs="Times New Roman"/>
          <w:sz w:val="24"/>
          <w:szCs w:val="20"/>
          <w:lang w:eastAsia="en-US"/>
        </w:rPr>
      </w:pPr>
    </w:p>
    <w:p w14:paraId="52823C16" w14:textId="77777777" w:rsidR="000F6C27" w:rsidRPr="00173FB9" w:rsidRDefault="000F6C27" w:rsidP="00937A63">
      <w:pPr>
        <w:keepNext/>
        <w:spacing w:before="120" w:after="120" w:line="240" w:lineRule="auto"/>
        <w:rPr>
          <w:rFonts w:ascii="Arial" w:eastAsia="Times New Roman" w:hAnsi="Arial" w:cs="Times New Roman"/>
          <w:b/>
          <w:sz w:val="20"/>
          <w:szCs w:val="20"/>
          <w:lang w:eastAsia="x-none"/>
        </w:rPr>
      </w:pPr>
    </w:p>
    <w:p w14:paraId="2AD7A6A1" w14:textId="77777777" w:rsidR="00937A63" w:rsidRPr="0088358B" w:rsidRDefault="00937A63" w:rsidP="00937A63">
      <w:pPr>
        <w:keepNext/>
        <w:spacing w:before="120" w:after="120" w:line="240" w:lineRule="auto"/>
        <w:rPr>
          <w:rFonts w:ascii="Arial" w:eastAsia="Times New Roman" w:hAnsi="Arial" w:cs="Times New Roman"/>
          <w:i/>
          <w:sz w:val="20"/>
          <w:szCs w:val="20"/>
          <w:lang w:val="x-none" w:eastAsia="x-none"/>
        </w:rPr>
      </w:pPr>
      <w:r w:rsidRPr="0088358B">
        <w:rPr>
          <w:rFonts w:ascii="Arial" w:eastAsia="Times New Roman" w:hAnsi="Arial" w:cs="Times New Roman"/>
          <w:b/>
          <w:sz w:val="20"/>
          <w:szCs w:val="20"/>
          <w:lang w:val="x-none" w:eastAsia="x-none"/>
        </w:rPr>
        <w:t xml:space="preserve">Таблица 11. Значения </w:t>
      </w:r>
      <w:r w:rsidRPr="0088358B">
        <w:rPr>
          <w:rFonts w:ascii="Arial" w:eastAsia="Times New Roman" w:hAnsi="Arial" w:cs="Times New Roman"/>
          <w:b/>
          <w:sz w:val="20"/>
          <w:szCs w:val="20"/>
          <w:lang w:val="en-US" w:eastAsia="x-none"/>
        </w:rPr>
        <w:t>COR</w:t>
      </w:r>
    </w:p>
    <w:p w14:paraId="29242E35" w14:textId="77777777" w:rsidR="00937A63" w:rsidRPr="0088358B" w:rsidRDefault="00937A63" w:rsidP="00937A63">
      <w:pPr>
        <w:spacing w:after="0" w:line="240" w:lineRule="auto"/>
        <w:rPr>
          <w:rFonts w:ascii="Times New Roman" w:eastAsia="Times New Roman" w:hAnsi="Times New Roman" w:cs="Times New Roman"/>
          <w:sz w:val="24"/>
          <w:szCs w:val="24"/>
        </w:rPr>
      </w:pPr>
      <w:r w:rsidRPr="0088358B">
        <w:rPr>
          <w:rFonts w:ascii="Times New Roman" w:eastAsia="Times New Roman" w:hAnsi="Times New Roman" w:cs="Times New Roman"/>
          <w:sz w:val="24"/>
          <w:szCs w:val="24"/>
        </w:rPr>
        <w:t>Оценка необеспеченных активов физических лиц</w:t>
      </w:r>
      <w:r w:rsidRPr="0088358B">
        <w:rPr>
          <w:rStyle w:val="affc"/>
          <w:rFonts w:ascii="Times New Roman" w:eastAsia="Times New Roman" w:hAnsi="Times New Roman" w:cs="Times New Roman"/>
          <w:sz w:val="24"/>
          <w:szCs w:val="24"/>
        </w:rPr>
        <w:footnoteReference w:id="11"/>
      </w:r>
      <w:r w:rsidRPr="0088358B">
        <w:rPr>
          <w:rFonts w:ascii="Times New Roman" w:eastAsia="Times New Roman" w:hAnsi="Times New Roman" w:cs="Times New Roman"/>
          <w:sz w:val="24"/>
          <w:szCs w:val="24"/>
        </w:rPr>
        <w:t>:</w:t>
      </w:r>
    </w:p>
    <w:tbl>
      <w:tblPr>
        <w:tblW w:w="9329" w:type="dxa"/>
        <w:tblInd w:w="93" w:type="dxa"/>
        <w:tblLook w:val="04A0" w:firstRow="1" w:lastRow="0" w:firstColumn="1" w:lastColumn="0" w:noHBand="0" w:noVBand="1"/>
      </w:tblPr>
      <w:tblGrid>
        <w:gridCol w:w="5289"/>
        <w:gridCol w:w="2281"/>
        <w:gridCol w:w="1759"/>
      </w:tblGrid>
      <w:tr w:rsidR="00261395" w:rsidRPr="0088358B" w14:paraId="6B1DB42C" w14:textId="77777777" w:rsidTr="001D23B8">
        <w:trPr>
          <w:trHeight w:val="256"/>
        </w:trPr>
        <w:tc>
          <w:tcPr>
            <w:tcW w:w="9329"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391CACB" w14:textId="77777777" w:rsidR="00261395" w:rsidRPr="0088358B" w:rsidRDefault="00261395" w:rsidP="001D23B8">
            <w:pPr>
              <w:spacing w:after="0" w:line="240" w:lineRule="auto"/>
              <w:jc w:val="center"/>
              <w:rPr>
                <w:rFonts w:ascii="Times New Roman" w:eastAsia="Times New Roman" w:hAnsi="Times New Roman" w:cs="Times New Roman"/>
                <w:b/>
                <w:bCs/>
                <w:i/>
                <w:iCs/>
                <w:color w:val="000000"/>
              </w:rPr>
            </w:pPr>
            <w:r w:rsidRPr="0088358B">
              <w:rPr>
                <w:rFonts w:ascii="Times New Roman" w:eastAsia="Times New Roman" w:hAnsi="Times New Roman" w:cs="Times New Roman"/>
                <w:b/>
                <w:bCs/>
                <w:i/>
                <w:iCs/>
                <w:color w:val="000000"/>
              </w:rPr>
              <w:t>Потребительские и прочие кредиты, выданные физическим лицам</w:t>
            </w:r>
          </w:p>
        </w:tc>
      </w:tr>
      <w:tr w:rsidR="00261395" w:rsidRPr="0088358B" w14:paraId="6B6553AB" w14:textId="77777777" w:rsidTr="001D23B8">
        <w:trPr>
          <w:trHeight w:val="256"/>
        </w:trPr>
        <w:tc>
          <w:tcPr>
            <w:tcW w:w="5289" w:type="dxa"/>
            <w:tcBorders>
              <w:top w:val="nil"/>
              <w:left w:val="single" w:sz="8" w:space="0" w:color="auto"/>
              <w:bottom w:val="single" w:sz="8" w:space="0" w:color="auto"/>
              <w:right w:val="single" w:sz="8" w:space="0" w:color="auto"/>
            </w:tcBorders>
            <w:shd w:val="clear" w:color="auto" w:fill="auto"/>
            <w:noWrap/>
            <w:vAlign w:val="bottom"/>
            <w:hideMark/>
          </w:tcPr>
          <w:p w14:paraId="6D95E16F" w14:textId="77777777" w:rsidR="00261395" w:rsidRPr="0088358B" w:rsidRDefault="00261395" w:rsidP="001D23B8">
            <w:pPr>
              <w:spacing w:after="0" w:line="240" w:lineRule="auto"/>
              <w:rPr>
                <w:rFonts w:ascii="Times New Roman" w:eastAsia="Times New Roman" w:hAnsi="Times New Roman" w:cs="Times New Roman"/>
                <w:color w:val="000000"/>
              </w:rPr>
            </w:pPr>
            <w:r w:rsidRPr="0088358B">
              <w:rPr>
                <w:rFonts w:ascii="Times New Roman" w:eastAsia="Times New Roman" w:hAnsi="Times New Roman" w:cs="Times New Roman"/>
                <w:color w:val="000000"/>
              </w:rPr>
              <w:t>Тип портфеля</w:t>
            </w:r>
          </w:p>
        </w:tc>
        <w:tc>
          <w:tcPr>
            <w:tcW w:w="40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29F65D48" w14:textId="77777777" w:rsidR="00261395" w:rsidRPr="0088358B" w:rsidRDefault="00261395" w:rsidP="001D23B8">
            <w:pPr>
              <w:spacing w:after="0" w:line="240" w:lineRule="auto"/>
              <w:jc w:val="center"/>
              <w:rPr>
                <w:rFonts w:ascii="Times New Roman" w:eastAsia="Times New Roman" w:hAnsi="Times New Roman" w:cs="Times New Roman"/>
                <w:b/>
                <w:bCs/>
                <w:color w:val="000000"/>
              </w:rPr>
            </w:pPr>
            <w:r w:rsidRPr="0088358B">
              <w:rPr>
                <w:rFonts w:ascii="Times New Roman" w:eastAsia="Times New Roman" w:hAnsi="Times New Roman" w:cs="Times New Roman"/>
                <w:b/>
                <w:bCs/>
                <w:color w:val="000000"/>
              </w:rPr>
              <w:t>необеспеченный</w:t>
            </w:r>
          </w:p>
        </w:tc>
      </w:tr>
      <w:tr w:rsidR="00261395" w:rsidRPr="0088358B" w14:paraId="64008929" w14:textId="77777777" w:rsidTr="001D23B8">
        <w:trPr>
          <w:trHeight w:val="246"/>
        </w:trPr>
        <w:tc>
          <w:tcPr>
            <w:tcW w:w="5289" w:type="dxa"/>
            <w:tcBorders>
              <w:top w:val="nil"/>
              <w:left w:val="single" w:sz="8" w:space="0" w:color="auto"/>
              <w:bottom w:val="single" w:sz="4" w:space="0" w:color="auto"/>
              <w:right w:val="single" w:sz="8" w:space="0" w:color="auto"/>
            </w:tcBorders>
            <w:shd w:val="clear" w:color="auto" w:fill="auto"/>
            <w:noWrap/>
            <w:vAlign w:val="bottom"/>
            <w:hideMark/>
          </w:tcPr>
          <w:p w14:paraId="2947B006" w14:textId="77777777" w:rsidR="00261395" w:rsidRPr="0088358B" w:rsidRDefault="00261395" w:rsidP="001D23B8">
            <w:pPr>
              <w:spacing w:after="0" w:line="240" w:lineRule="auto"/>
              <w:rPr>
                <w:rFonts w:ascii="Times New Roman" w:eastAsia="Times New Roman" w:hAnsi="Times New Roman" w:cs="Times New Roman"/>
                <w:color w:val="000000"/>
              </w:rPr>
            </w:pPr>
            <w:r w:rsidRPr="0088358B">
              <w:rPr>
                <w:rFonts w:ascii="Times New Roman" w:eastAsia="Times New Roman" w:hAnsi="Times New Roman" w:cs="Times New Roman"/>
                <w:color w:val="000000"/>
              </w:rPr>
              <w:t>стадия (этап) кредитного портфеля</w:t>
            </w:r>
          </w:p>
        </w:tc>
        <w:tc>
          <w:tcPr>
            <w:tcW w:w="2281" w:type="dxa"/>
            <w:tcBorders>
              <w:top w:val="nil"/>
              <w:left w:val="nil"/>
              <w:bottom w:val="single" w:sz="4" w:space="0" w:color="auto"/>
              <w:right w:val="single" w:sz="4" w:space="0" w:color="auto"/>
            </w:tcBorders>
            <w:shd w:val="clear" w:color="auto" w:fill="auto"/>
            <w:noWrap/>
            <w:vAlign w:val="bottom"/>
            <w:hideMark/>
          </w:tcPr>
          <w:p w14:paraId="3E38950C" w14:textId="77777777" w:rsidR="00261395" w:rsidRPr="00434634" w:rsidRDefault="00261395" w:rsidP="001D23B8">
            <w:pPr>
              <w:spacing w:after="0" w:line="240" w:lineRule="auto"/>
              <w:rPr>
                <w:rFonts w:ascii="Times New Roman" w:eastAsia="Times New Roman" w:hAnsi="Times New Roman" w:cs="Times New Roman"/>
                <w:color w:val="000000"/>
                <w:lang w:val="en-US"/>
              </w:rPr>
            </w:pPr>
            <w:r w:rsidRPr="00312393">
              <w:rPr>
                <w:rFonts w:ascii="Times New Roman" w:eastAsia="Times New Roman" w:hAnsi="Times New Roman" w:cs="Times New Roman"/>
                <w:color w:val="000000"/>
              </w:rPr>
              <w:t>непросроченные</w:t>
            </w:r>
            <w:r w:rsidRPr="00434634" w:rsidDel="004A301B">
              <w:rPr>
                <w:rFonts w:ascii="Times New Roman" w:eastAsia="Times New Roman" w:hAnsi="Times New Roman" w:cs="Times New Roman"/>
                <w:color w:val="000000"/>
              </w:rPr>
              <w:t xml:space="preserve"> </w:t>
            </w:r>
          </w:p>
        </w:tc>
        <w:tc>
          <w:tcPr>
            <w:tcW w:w="1759" w:type="dxa"/>
            <w:tcBorders>
              <w:top w:val="nil"/>
              <w:left w:val="nil"/>
              <w:bottom w:val="single" w:sz="4" w:space="0" w:color="auto"/>
              <w:right w:val="single" w:sz="8" w:space="0" w:color="auto"/>
            </w:tcBorders>
            <w:shd w:val="clear" w:color="auto" w:fill="auto"/>
            <w:noWrap/>
            <w:vAlign w:val="bottom"/>
            <w:hideMark/>
          </w:tcPr>
          <w:p w14:paraId="1BBAB00C" w14:textId="51FFB7A5" w:rsidR="00261395" w:rsidRPr="00434634" w:rsidRDefault="00261395" w:rsidP="001D23B8">
            <w:pPr>
              <w:spacing w:after="0" w:line="240" w:lineRule="auto"/>
              <w:rPr>
                <w:rFonts w:ascii="Times New Roman" w:eastAsia="Times New Roman" w:hAnsi="Times New Roman" w:cs="Times New Roman"/>
                <w:color w:val="000000"/>
              </w:rPr>
            </w:pPr>
            <w:r w:rsidRPr="00312393">
              <w:rPr>
                <w:rFonts w:ascii="Times New Roman" w:eastAsia="Times New Roman" w:hAnsi="Times New Roman" w:cs="Times New Roman"/>
                <w:color w:val="000000"/>
              </w:rPr>
              <w:t>просроченные на срок от 1 до 90 дней</w:t>
            </w:r>
            <w:r w:rsidRPr="00434634" w:rsidDel="004A301B">
              <w:rPr>
                <w:rFonts w:ascii="Times New Roman" w:eastAsia="Times New Roman" w:hAnsi="Times New Roman" w:cs="Times New Roman"/>
                <w:color w:val="000000"/>
              </w:rPr>
              <w:t xml:space="preserve"> </w:t>
            </w:r>
          </w:p>
        </w:tc>
      </w:tr>
      <w:tr w:rsidR="00434634" w:rsidRPr="0088358B" w14:paraId="27CB1122" w14:textId="77777777" w:rsidTr="001D23B8">
        <w:trPr>
          <w:trHeight w:val="246"/>
        </w:trPr>
        <w:tc>
          <w:tcPr>
            <w:tcW w:w="5289" w:type="dxa"/>
            <w:tcBorders>
              <w:top w:val="nil"/>
              <w:left w:val="single" w:sz="8" w:space="0" w:color="auto"/>
              <w:bottom w:val="single" w:sz="4" w:space="0" w:color="auto"/>
              <w:right w:val="single" w:sz="8" w:space="0" w:color="auto"/>
            </w:tcBorders>
            <w:shd w:val="clear" w:color="auto" w:fill="auto"/>
            <w:noWrap/>
            <w:vAlign w:val="bottom"/>
            <w:hideMark/>
          </w:tcPr>
          <w:p w14:paraId="039ACAB5" w14:textId="77777777" w:rsidR="00434634" w:rsidRPr="0088358B" w:rsidRDefault="00434634" w:rsidP="00434634">
            <w:pPr>
              <w:spacing w:after="0" w:line="240" w:lineRule="auto"/>
              <w:rPr>
                <w:rFonts w:ascii="Times New Roman" w:eastAsia="Times New Roman" w:hAnsi="Times New Roman" w:cs="Times New Roman"/>
                <w:color w:val="000000"/>
              </w:rPr>
            </w:pPr>
            <w:r w:rsidRPr="0088358B">
              <w:rPr>
                <w:rFonts w:ascii="Times New Roman" w:eastAsia="Times New Roman" w:hAnsi="Times New Roman" w:cs="Times New Roman"/>
                <w:color w:val="000000"/>
              </w:rPr>
              <w:t>Валовая стоимость кредитов, тыс. руб.</w:t>
            </w:r>
          </w:p>
        </w:tc>
        <w:tc>
          <w:tcPr>
            <w:tcW w:w="2281" w:type="dxa"/>
            <w:tcBorders>
              <w:top w:val="nil"/>
              <w:left w:val="nil"/>
              <w:bottom w:val="single" w:sz="4" w:space="0" w:color="auto"/>
              <w:right w:val="single" w:sz="4" w:space="0" w:color="auto"/>
            </w:tcBorders>
            <w:shd w:val="clear" w:color="auto" w:fill="auto"/>
            <w:noWrap/>
            <w:vAlign w:val="bottom"/>
            <w:hideMark/>
          </w:tcPr>
          <w:p w14:paraId="645F28F1" w14:textId="0CDEC415"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color w:val="000000"/>
              </w:rPr>
              <w:t>196 797 551,00</w:t>
            </w:r>
          </w:p>
        </w:tc>
        <w:tc>
          <w:tcPr>
            <w:tcW w:w="1759" w:type="dxa"/>
            <w:tcBorders>
              <w:top w:val="nil"/>
              <w:left w:val="nil"/>
              <w:bottom w:val="single" w:sz="4" w:space="0" w:color="auto"/>
              <w:right w:val="single" w:sz="8" w:space="0" w:color="auto"/>
            </w:tcBorders>
            <w:shd w:val="clear" w:color="auto" w:fill="auto"/>
            <w:noWrap/>
            <w:vAlign w:val="bottom"/>
            <w:hideMark/>
          </w:tcPr>
          <w:p w14:paraId="31B27F51" w14:textId="59151AD1"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color w:val="000000"/>
              </w:rPr>
              <w:t>13 731 778,00</w:t>
            </w:r>
          </w:p>
        </w:tc>
      </w:tr>
      <w:tr w:rsidR="00434634" w:rsidRPr="0088358B" w14:paraId="26BB11AE" w14:textId="77777777" w:rsidTr="001D23B8">
        <w:trPr>
          <w:trHeight w:val="246"/>
        </w:trPr>
        <w:tc>
          <w:tcPr>
            <w:tcW w:w="5289" w:type="dxa"/>
            <w:tcBorders>
              <w:top w:val="nil"/>
              <w:left w:val="single" w:sz="8" w:space="0" w:color="auto"/>
              <w:bottom w:val="single" w:sz="4" w:space="0" w:color="auto"/>
              <w:right w:val="single" w:sz="8" w:space="0" w:color="auto"/>
            </w:tcBorders>
            <w:shd w:val="clear" w:color="auto" w:fill="auto"/>
            <w:noWrap/>
            <w:vAlign w:val="bottom"/>
            <w:hideMark/>
          </w:tcPr>
          <w:p w14:paraId="345CFC80" w14:textId="77777777" w:rsidR="00434634" w:rsidRPr="0088358B" w:rsidRDefault="00434634" w:rsidP="00434634">
            <w:pPr>
              <w:spacing w:after="0" w:line="240" w:lineRule="auto"/>
              <w:rPr>
                <w:rFonts w:ascii="Times New Roman" w:eastAsia="Times New Roman" w:hAnsi="Times New Roman" w:cs="Times New Roman"/>
                <w:color w:val="000000"/>
              </w:rPr>
            </w:pPr>
            <w:r w:rsidRPr="0088358B">
              <w:rPr>
                <w:rFonts w:ascii="Times New Roman" w:eastAsia="Times New Roman" w:hAnsi="Times New Roman" w:cs="Times New Roman"/>
                <w:color w:val="000000"/>
              </w:rPr>
              <w:t>резерв под обесценение кредитов, тыс. руб.</w:t>
            </w:r>
          </w:p>
        </w:tc>
        <w:tc>
          <w:tcPr>
            <w:tcW w:w="2281" w:type="dxa"/>
            <w:tcBorders>
              <w:top w:val="nil"/>
              <w:left w:val="nil"/>
              <w:bottom w:val="single" w:sz="4" w:space="0" w:color="auto"/>
              <w:right w:val="single" w:sz="4" w:space="0" w:color="auto"/>
            </w:tcBorders>
            <w:shd w:val="clear" w:color="auto" w:fill="auto"/>
            <w:noWrap/>
            <w:vAlign w:val="bottom"/>
            <w:hideMark/>
          </w:tcPr>
          <w:p w14:paraId="6E4F8859" w14:textId="19B29ED1"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color w:val="000000"/>
              </w:rPr>
              <w:t>5 812 385,00</w:t>
            </w:r>
          </w:p>
        </w:tc>
        <w:tc>
          <w:tcPr>
            <w:tcW w:w="1759" w:type="dxa"/>
            <w:tcBorders>
              <w:top w:val="nil"/>
              <w:left w:val="nil"/>
              <w:bottom w:val="single" w:sz="4" w:space="0" w:color="auto"/>
              <w:right w:val="single" w:sz="8" w:space="0" w:color="auto"/>
            </w:tcBorders>
            <w:shd w:val="clear" w:color="auto" w:fill="auto"/>
            <w:noWrap/>
            <w:vAlign w:val="bottom"/>
            <w:hideMark/>
          </w:tcPr>
          <w:p w14:paraId="7C2EB3F7" w14:textId="74837810"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color w:val="000000"/>
              </w:rPr>
              <w:t>4 289 296,00</w:t>
            </w:r>
          </w:p>
        </w:tc>
      </w:tr>
      <w:tr w:rsidR="00434634" w:rsidRPr="0088358B" w14:paraId="15A66C4F" w14:textId="77777777" w:rsidTr="001D23B8">
        <w:trPr>
          <w:trHeight w:val="256"/>
        </w:trPr>
        <w:tc>
          <w:tcPr>
            <w:tcW w:w="5289" w:type="dxa"/>
            <w:tcBorders>
              <w:top w:val="nil"/>
              <w:left w:val="single" w:sz="8" w:space="0" w:color="auto"/>
              <w:bottom w:val="single" w:sz="8" w:space="0" w:color="auto"/>
              <w:right w:val="single" w:sz="8" w:space="0" w:color="auto"/>
            </w:tcBorders>
            <w:shd w:val="clear" w:color="auto" w:fill="auto"/>
            <w:noWrap/>
            <w:vAlign w:val="bottom"/>
            <w:hideMark/>
          </w:tcPr>
          <w:p w14:paraId="71A1F8EE" w14:textId="77777777" w:rsidR="00434634" w:rsidRPr="0088358B" w:rsidRDefault="00434634" w:rsidP="00434634">
            <w:pPr>
              <w:spacing w:after="0" w:line="240" w:lineRule="auto"/>
              <w:rPr>
                <w:rFonts w:ascii="Times New Roman" w:eastAsia="Times New Roman" w:hAnsi="Times New Roman" w:cs="Times New Roman"/>
                <w:b/>
                <w:bCs/>
                <w:color w:val="000000"/>
              </w:rPr>
            </w:pPr>
            <w:r w:rsidRPr="0088358B">
              <w:rPr>
                <w:rFonts w:ascii="Times New Roman" w:eastAsia="Times New Roman" w:hAnsi="Times New Roman" w:cs="Times New Roman"/>
                <w:b/>
                <w:bCs/>
                <w:color w:val="000000"/>
              </w:rPr>
              <w:t>CoR</w:t>
            </w:r>
          </w:p>
        </w:tc>
        <w:tc>
          <w:tcPr>
            <w:tcW w:w="2281" w:type="dxa"/>
            <w:tcBorders>
              <w:top w:val="nil"/>
              <w:left w:val="nil"/>
              <w:bottom w:val="single" w:sz="8" w:space="0" w:color="auto"/>
              <w:right w:val="single" w:sz="4" w:space="0" w:color="auto"/>
            </w:tcBorders>
            <w:shd w:val="clear" w:color="auto" w:fill="auto"/>
            <w:noWrap/>
            <w:vAlign w:val="bottom"/>
            <w:hideMark/>
          </w:tcPr>
          <w:p w14:paraId="6DD7AF8E" w14:textId="72A1EA3B"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b/>
                <w:bCs/>
                <w:color w:val="000000"/>
              </w:rPr>
              <w:t>2,95</w:t>
            </w:r>
          </w:p>
        </w:tc>
        <w:tc>
          <w:tcPr>
            <w:tcW w:w="1759" w:type="dxa"/>
            <w:tcBorders>
              <w:top w:val="nil"/>
              <w:left w:val="nil"/>
              <w:bottom w:val="single" w:sz="8" w:space="0" w:color="auto"/>
              <w:right w:val="single" w:sz="8" w:space="0" w:color="auto"/>
            </w:tcBorders>
            <w:shd w:val="clear" w:color="auto" w:fill="auto"/>
            <w:noWrap/>
            <w:vAlign w:val="bottom"/>
            <w:hideMark/>
          </w:tcPr>
          <w:p w14:paraId="0676C669" w14:textId="48A3D357"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b/>
                <w:bCs/>
                <w:color w:val="000000"/>
              </w:rPr>
              <w:t>31,24</w:t>
            </w:r>
          </w:p>
        </w:tc>
      </w:tr>
    </w:tbl>
    <w:p w14:paraId="6C0D6598" w14:textId="77777777" w:rsidR="00937A63" w:rsidRPr="0088358B" w:rsidRDefault="00937A63" w:rsidP="00937A63">
      <w:pPr>
        <w:spacing w:after="0" w:line="240" w:lineRule="auto"/>
        <w:rPr>
          <w:rFonts w:ascii="Times New Roman" w:eastAsia="Times New Roman" w:hAnsi="Times New Roman" w:cs="Times New Roman"/>
          <w:sz w:val="24"/>
          <w:szCs w:val="24"/>
        </w:rPr>
      </w:pPr>
    </w:p>
    <w:p w14:paraId="277682D1" w14:textId="77777777" w:rsidR="00937A63" w:rsidRPr="0088358B" w:rsidRDefault="00937A63" w:rsidP="00937A63">
      <w:pPr>
        <w:spacing w:after="0" w:line="240" w:lineRule="auto"/>
        <w:rPr>
          <w:rFonts w:ascii="Times New Roman" w:eastAsia="Times New Roman" w:hAnsi="Times New Roman" w:cs="Times New Roman"/>
          <w:sz w:val="24"/>
          <w:szCs w:val="24"/>
        </w:rPr>
      </w:pPr>
    </w:p>
    <w:p w14:paraId="34E767BB" w14:textId="77777777" w:rsidR="00012E50" w:rsidRPr="0088358B" w:rsidRDefault="00012E50" w:rsidP="00937A63">
      <w:pPr>
        <w:spacing w:after="0" w:line="240" w:lineRule="auto"/>
        <w:rPr>
          <w:rFonts w:ascii="Times New Roman" w:eastAsia="Times New Roman" w:hAnsi="Times New Roman" w:cs="Times New Roman"/>
          <w:sz w:val="24"/>
          <w:szCs w:val="24"/>
        </w:rPr>
      </w:pPr>
    </w:p>
    <w:p w14:paraId="08856099" w14:textId="77777777" w:rsidR="00937A63" w:rsidRPr="0088358B" w:rsidRDefault="00937A63" w:rsidP="00937A63">
      <w:pPr>
        <w:spacing w:after="0" w:line="240" w:lineRule="auto"/>
        <w:rPr>
          <w:rFonts w:ascii="Times New Roman" w:eastAsia="Times New Roman" w:hAnsi="Times New Roman" w:cs="Times New Roman"/>
          <w:sz w:val="24"/>
          <w:szCs w:val="24"/>
        </w:rPr>
      </w:pPr>
      <w:r w:rsidRPr="0088358B">
        <w:rPr>
          <w:rFonts w:ascii="Times New Roman" w:eastAsia="Times New Roman" w:hAnsi="Times New Roman" w:cs="Times New Roman"/>
          <w:sz w:val="24"/>
          <w:szCs w:val="24"/>
        </w:rPr>
        <w:t>Оценка обеспеченных активов физических лиц</w:t>
      </w:r>
      <w:r w:rsidRPr="0088358B">
        <w:rPr>
          <w:rStyle w:val="affc"/>
          <w:rFonts w:ascii="Times New Roman" w:eastAsia="Times New Roman" w:hAnsi="Times New Roman" w:cs="Times New Roman"/>
          <w:sz w:val="24"/>
          <w:szCs w:val="24"/>
        </w:rPr>
        <w:footnoteReference w:id="12"/>
      </w:r>
      <w:r w:rsidRPr="0088358B">
        <w:rPr>
          <w:rFonts w:ascii="Times New Roman" w:eastAsia="Times New Roman" w:hAnsi="Times New Roman" w:cs="Times New Roman"/>
          <w:sz w:val="24"/>
          <w:szCs w:val="24"/>
        </w:rPr>
        <w:t>:</w:t>
      </w:r>
    </w:p>
    <w:p w14:paraId="7FD78ACB" w14:textId="77777777" w:rsidR="00937A63" w:rsidRPr="0088358B" w:rsidRDefault="00937A63" w:rsidP="00937A63">
      <w:pPr>
        <w:spacing w:after="0" w:line="240" w:lineRule="auto"/>
        <w:rPr>
          <w:rFonts w:ascii="Times New Roman" w:eastAsia="Times New Roman" w:hAnsi="Times New Roman" w:cs="Times New Roman"/>
          <w:sz w:val="24"/>
          <w:szCs w:val="24"/>
        </w:rPr>
      </w:pPr>
    </w:p>
    <w:tbl>
      <w:tblPr>
        <w:tblW w:w="9412" w:type="dxa"/>
        <w:tblInd w:w="93" w:type="dxa"/>
        <w:tblLook w:val="04A0" w:firstRow="1" w:lastRow="0" w:firstColumn="1" w:lastColumn="0" w:noHBand="0" w:noVBand="1"/>
      </w:tblPr>
      <w:tblGrid>
        <w:gridCol w:w="5358"/>
        <w:gridCol w:w="2166"/>
        <w:gridCol w:w="1888"/>
      </w:tblGrid>
      <w:tr w:rsidR="00261395" w:rsidRPr="0088358B" w14:paraId="285085C5" w14:textId="77777777" w:rsidTr="001D23B8">
        <w:trPr>
          <w:trHeight w:val="288"/>
        </w:trPr>
        <w:tc>
          <w:tcPr>
            <w:tcW w:w="9412"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5E68A32" w14:textId="77777777" w:rsidR="00261395" w:rsidRPr="0088358B" w:rsidRDefault="00261395" w:rsidP="001D23B8">
            <w:pPr>
              <w:spacing w:after="0" w:line="240" w:lineRule="auto"/>
              <w:jc w:val="center"/>
              <w:rPr>
                <w:rFonts w:ascii="Times New Roman" w:eastAsia="Times New Roman" w:hAnsi="Times New Roman" w:cs="Times New Roman"/>
                <w:b/>
                <w:bCs/>
                <w:i/>
                <w:iCs/>
                <w:color w:val="000000"/>
              </w:rPr>
            </w:pPr>
            <w:r w:rsidRPr="0088358B">
              <w:rPr>
                <w:rFonts w:ascii="Times New Roman" w:eastAsia="Times New Roman" w:hAnsi="Times New Roman" w:cs="Times New Roman"/>
                <w:b/>
                <w:bCs/>
                <w:i/>
                <w:iCs/>
                <w:color w:val="000000"/>
              </w:rPr>
              <w:t>Ипотечное кредитование физических лиц</w:t>
            </w:r>
          </w:p>
        </w:tc>
      </w:tr>
      <w:tr w:rsidR="00261395" w:rsidRPr="0088358B" w14:paraId="1FB09575" w14:textId="77777777" w:rsidTr="001D23B8">
        <w:trPr>
          <w:trHeight w:val="288"/>
        </w:trPr>
        <w:tc>
          <w:tcPr>
            <w:tcW w:w="53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2895BB" w14:textId="77777777" w:rsidR="00261395" w:rsidRPr="0088358B" w:rsidRDefault="00261395" w:rsidP="001D23B8">
            <w:pPr>
              <w:spacing w:after="0" w:line="240" w:lineRule="auto"/>
              <w:rPr>
                <w:rFonts w:ascii="Times New Roman" w:eastAsia="Times New Roman" w:hAnsi="Times New Roman" w:cs="Times New Roman"/>
                <w:color w:val="000000"/>
              </w:rPr>
            </w:pPr>
            <w:r w:rsidRPr="0088358B">
              <w:rPr>
                <w:rFonts w:ascii="Times New Roman" w:eastAsia="Times New Roman" w:hAnsi="Times New Roman" w:cs="Times New Roman"/>
                <w:color w:val="000000"/>
              </w:rPr>
              <w:t>Тип портфеля</w:t>
            </w:r>
          </w:p>
        </w:tc>
        <w:tc>
          <w:tcPr>
            <w:tcW w:w="405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1405057F" w14:textId="77777777" w:rsidR="00261395" w:rsidRPr="0088358B" w:rsidRDefault="00261395" w:rsidP="001D23B8">
            <w:pPr>
              <w:spacing w:after="0" w:line="240" w:lineRule="auto"/>
              <w:jc w:val="center"/>
              <w:rPr>
                <w:rFonts w:ascii="Times New Roman" w:eastAsia="Times New Roman" w:hAnsi="Times New Roman" w:cs="Times New Roman"/>
                <w:b/>
                <w:bCs/>
                <w:color w:val="000000"/>
              </w:rPr>
            </w:pPr>
            <w:r w:rsidRPr="0088358B">
              <w:rPr>
                <w:rFonts w:ascii="Times New Roman" w:eastAsia="Times New Roman" w:hAnsi="Times New Roman" w:cs="Times New Roman"/>
                <w:b/>
                <w:bCs/>
                <w:color w:val="000000"/>
              </w:rPr>
              <w:t>обеспеченный</w:t>
            </w:r>
          </w:p>
        </w:tc>
      </w:tr>
      <w:tr w:rsidR="00261395" w:rsidRPr="0088358B" w14:paraId="304D8B6B" w14:textId="77777777" w:rsidTr="001D23B8">
        <w:trPr>
          <w:trHeight w:val="276"/>
        </w:trPr>
        <w:tc>
          <w:tcPr>
            <w:tcW w:w="535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4626572" w14:textId="77777777" w:rsidR="00261395" w:rsidRPr="0088358B" w:rsidRDefault="00261395" w:rsidP="001D23B8">
            <w:pPr>
              <w:spacing w:after="0" w:line="240" w:lineRule="auto"/>
              <w:rPr>
                <w:rFonts w:ascii="Times New Roman" w:eastAsia="Times New Roman" w:hAnsi="Times New Roman" w:cs="Times New Roman"/>
                <w:color w:val="000000"/>
              </w:rPr>
            </w:pPr>
            <w:r w:rsidRPr="0088358B">
              <w:rPr>
                <w:rFonts w:ascii="Times New Roman" w:eastAsia="Times New Roman" w:hAnsi="Times New Roman" w:cs="Times New Roman"/>
                <w:color w:val="000000"/>
              </w:rPr>
              <w:t>стадия кредитного портфеля</w:t>
            </w:r>
          </w:p>
        </w:tc>
        <w:tc>
          <w:tcPr>
            <w:tcW w:w="2166" w:type="dxa"/>
            <w:tcBorders>
              <w:top w:val="single" w:sz="4" w:space="0" w:color="auto"/>
              <w:left w:val="nil"/>
              <w:bottom w:val="single" w:sz="4" w:space="0" w:color="auto"/>
              <w:right w:val="single" w:sz="4" w:space="0" w:color="auto"/>
            </w:tcBorders>
            <w:shd w:val="clear" w:color="auto" w:fill="auto"/>
            <w:noWrap/>
            <w:vAlign w:val="bottom"/>
            <w:hideMark/>
          </w:tcPr>
          <w:p w14:paraId="5DDAAC3D" w14:textId="77777777" w:rsidR="00261395" w:rsidRPr="00434634" w:rsidRDefault="00261395" w:rsidP="001D23B8">
            <w:pPr>
              <w:spacing w:after="0" w:line="240" w:lineRule="auto"/>
              <w:rPr>
                <w:rFonts w:ascii="Times New Roman" w:eastAsia="Times New Roman" w:hAnsi="Times New Roman" w:cs="Times New Roman"/>
                <w:color w:val="000000"/>
              </w:rPr>
            </w:pPr>
            <w:r w:rsidRPr="00434634">
              <w:rPr>
                <w:rFonts w:ascii="Times New Roman" w:eastAsia="Times New Roman" w:hAnsi="Times New Roman" w:cs="Times New Roman"/>
                <w:color w:val="000000"/>
              </w:rPr>
              <w:t>без просроченных платежей</w:t>
            </w:r>
          </w:p>
        </w:tc>
        <w:tc>
          <w:tcPr>
            <w:tcW w:w="1888" w:type="dxa"/>
            <w:tcBorders>
              <w:top w:val="single" w:sz="4" w:space="0" w:color="auto"/>
              <w:left w:val="nil"/>
              <w:bottom w:val="single" w:sz="4" w:space="0" w:color="auto"/>
              <w:right w:val="single" w:sz="8" w:space="0" w:color="auto"/>
            </w:tcBorders>
            <w:shd w:val="clear" w:color="auto" w:fill="auto"/>
            <w:noWrap/>
            <w:vAlign w:val="bottom"/>
            <w:hideMark/>
          </w:tcPr>
          <w:p w14:paraId="290E9A98" w14:textId="77777777" w:rsidR="00261395" w:rsidRPr="00581F3F" w:rsidRDefault="00261395" w:rsidP="001D23B8">
            <w:pPr>
              <w:spacing w:after="0" w:line="240" w:lineRule="auto"/>
              <w:rPr>
                <w:rFonts w:ascii="Times New Roman" w:eastAsia="Times New Roman" w:hAnsi="Times New Roman" w:cs="Times New Roman"/>
                <w:color w:val="000000"/>
              </w:rPr>
            </w:pPr>
            <w:r w:rsidRPr="00581F3F">
              <w:rPr>
                <w:rFonts w:ascii="Times New Roman" w:eastAsia="Times New Roman" w:hAnsi="Times New Roman" w:cs="Times New Roman"/>
                <w:color w:val="000000"/>
              </w:rPr>
              <w:t>с задержкой платежа до 90 дней (суммарно: задержка платежа на срок до 30 дней и  задержка платежа на срок от 31 до 90 дней)</w:t>
            </w:r>
          </w:p>
        </w:tc>
      </w:tr>
      <w:tr w:rsidR="00434634" w:rsidRPr="0088358B" w14:paraId="731E974E" w14:textId="77777777" w:rsidTr="00312393">
        <w:trPr>
          <w:trHeight w:val="276"/>
        </w:trPr>
        <w:tc>
          <w:tcPr>
            <w:tcW w:w="5358" w:type="dxa"/>
            <w:tcBorders>
              <w:top w:val="nil"/>
              <w:left w:val="single" w:sz="8" w:space="0" w:color="auto"/>
              <w:bottom w:val="single" w:sz="4" w:space="0" w:color="auto"/>
              <w:right w:val="single" w:sz="8" w:space="0" w:color="auto"/>
            </w:tcBorders>
            <w:shd w:val="clear" w:color="auto" w:fill="auto"/>
            <w:noWrap/>
            <w:vAlign w:val="bottom"/>
            <w:hideMark/>
          </w:tcPr>
          <w:p w14:paraId="29EA4550" w14:textId="77777777" w:rsidR="00434634" w:rsidRPr="0088358B" w:rsidRDefault="00434634" w:rsidP="00434634">
            <w:pPr>
              <w:spacing w:after="0" w:line="240" w:lineRule="auto"/>
              <w:rPr>
                <w:rFonts w:ascii="Times New Roman" w:eastAsia="Times New Roman" w:hAnsi="Times New Roman" w:cs="Times New Roman"/>
                <w:color w:val="000000"/>
              </w:rPr>
            </w:pPr>
            <w:r w:rsidRPr="0088358B">
              <w:rPr>
                <w:rFonts w:ascii="Times New Roman" w:eastAsia="Times New Roman" w:hAnsi="Times New Roman" w:cs="Times New Roman"/>
                <w:color w:val="000000"/>
              </w:rPr>
              <w:t>Валовая стоимость кредитов, млн. руб.</w:t>
            </w:r>
          </w:p>
        </w:tc>
        <w:tc>
          <w:tcPr>
            <w:tcW w:w="2166" w:type="dxa"/>
            <w:tcBorders>
              <w:top w:val="nil"/>
              <w:left w:val="nil"/>
              <w:bottom w:val="single" w:sz="4" w:space="0" w:color="auto"/>
              <w:right w:val="single" w:sz="4" w:space="0" w:color="auto"/>
            </w:tcBorders>
            <w:shd w:val="clear" w:color="auto" w:fill="auto"/>
            <w:noWrap/>
            <w:vAlign w:val="bottom"/>
            <w:hideMark/>
          </w:tcPr>
          <w:p w14:paraId="1B71E5CE" w14:textId="4FEF9ED3"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color w:val="000000"/>
              </w:rPr>
              <w:t>23 964 965,00</w:t>
            </w:r>
          </w:p>
        </w:tc>
        <w:tc>
          <w:tcPr>
            <w:tcW w:w="1888" w:type="dxa"/>
            <w:tcBorders>
              <w:top w:val="nil"/>
              <w:left w:val="nil"/>
              <w:bottom w:val="single" w:sz="4" w:space="0" w:color="auto"/>
              <w:right w:val="single" w:sz="8" w:space="0" w:color="auto"/>
            </w:tcBorders>
            <w:shd w:val="clear" w:color="auto" w:fill="auto"/>
            <w:noWrap/>
            <w:vAlign w:val="bottom"/>
            <w:hideMark/>
          </w:tcPr>
          <w:p w14:paraId="7B89DE35" w14:textId="36ACE5E9"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color w:val="000000"/>
              </w:rPr>
              <w:t>86 583,00</w:t>
            </w:r>
          </w:p>
        </w:tc>
      </w:tr>
      <w:tr w:rsidR="00434634" w:rsidRPr="0088358B" w14:paraId="70B1F371" w14:textId="77777777" w:rsidTr="00312393">
        <w:trPr>
          <w:trHeight w:val="276"/>
        </w:trPr>
        <w:tc>
          <w:tcPr>
            <w:tcW w:w="5358" w:type="dxa"/>
            <w:tcBorders>
              <w:top w:val="nil"/>
              <w:left w:val="single" w:sz="8" w:space="0" w:color="auto"/>
              <w:bottom w:val="single" w:sz="4" w:space="0" w:color="auto"/>
              <w:right w:val="single" w:sz="8" w:space="0" w:color="auto"/>
            </w:tcBorders>
            <w:shd w:val="clear" w:color="auto" w:fill="auto"/>
            <w:noWrap/>
            <w:vAlign w:val="bottom"/>
            <w:hideMark/>
          </w:tcPr>
          <w:p w14:paraId="779F7582" w14:textId="77777777" w:rsidR="00434634" w:rsidRPr="0088358B" w:rsidRDefault="00434634" w:rsidP="00434634">
            <w:pPr>
              <w:spacing w:after="0" w:line="240" w:lineRule="auto"/>
              <w:rPr>
                <w:rFonts w:ascii="Times New Roman" w:eastAsia="Times New Roman" w:hAnsi="Times New Roman" w:cs="Times New Roman"/>
                <w:color w:val="000000"/>
              </w:rPr>
            </w:pPr>
            <w:r w:rsidRPr="0088358B">
              <w:rPr>
                <w:rFonts w:ascii="Times New Roman" w:eastAsia="Times New Roman" w:hAnsi="Times New Roman" w:cs="Times New Roman"/>
                <w:color w:val="000000"/>
              </w:rPr>
              <w:t>резерв под обесценение кредитов, млн. руб.</w:t>
            </w:r>
          </w:p>
        </w:tc>
        <w:tc>
          <w:tcPr>
            <w:tcW w:w="2166" w:type="dxa"/>
            <w:tcBorders>
              <w:top w:val="nil"/>
              <w:left w:val="nil"/>
              <w:bottom w:val="single" w:sz="4" w:space="0" w:color="auto"/>
              <w:right w:val="single" w:sz="4" w:space="0" w:color="auto"/>
            </w:tcBorders>
            <w:shd w:val="clear" w:color="auto" w:fill="auto"/>
            <w:noWrap/>
            <w:vAlign w:val="bottom"/>
            <w:hideMark/>
          </w:tcPr>
          <w:p w14:paraId="3B6BE4E7" w14:textId="21FCECA5"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color w:val="000000"/>
              </w:rPr>
              <w:t>44 976,00</w:t>
            </w:r>
          </w:p>
        </w:tc>
        <w:tc>
          <w:tcPr>
            <w:tcW w:w="1888" w:type="dxa"/>
            <w:tcBorders>
              <w:top w:val="nil"/>
              <w:left w:val="nil"/>
              <w:bottom w:val="single" w:sz="4" w:space="0" w:color="auto"/>
              <w:right w:val="single" w:sz="8" w:space="0" w:color="auto"/>
            </w:tcBorders>
            <w:shd w:val="clear" w:color="auto" w:fill="auto"/>
            <w:noWrap/>
            <w:vAlign w:val="bottom"/>
            <w:hideMark/>
          </w:tcPr>
          <w:p w14:paraId="35394251" w14:textId="7F0F36FA"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color w:val="000000"/>
              </w:rPr>
              <w:t>9 037,00</w:t>
            </w:r>
          </w:p>
        </w:tc>
      </w:tr>
      <w:tr w:rsidR="00434634" w:rsidRPr="0052224F" w14:paraId="42D9EB28" w14:textId="77777777" w:rsidTr="00312393">
        <w:trPr>
          <w:trHeight w:val="288"/>
        </w:trPr>
        <w:tc>
          <w:tcPr>
            <w:tcW w:w="5358" w:type="dxa"/>
            <w:tcBorders>
              <w:top w:val="nil"/>
              <w:left w:val="single" w:sz="8" w:space="0" w:color="auto"/>
              <w:bottom w:val="single" w:sz="8" w:space="0" w:color="auto"/>
              <w:right w:val="single" w:sz="8" w:space="0" w:color="auto"/>
            </w:tcBorders>
            <w:shd w:val="clear" w:color="auto" w:fill="auto"/>
            <w:noWrap/>
            <w:vAlign w:val="bottom"/>
            <w:hideMark/>
          </w:tcPr>
          <w:p w14:paraId="75D523F8" w14:textId="77777777" w:rsidR="00434634" w:rsidRPr="0088358B" w:rsidRDefault="00434634" w:rsidP="00434634">
            <w:pPr>
              <w:spacing w:after="0" w:line="240" w:lineRule="auto"/>
              <w:rPr>
                <w:rFonts w:ascii="Times New Roman" w:eastAsia="Times New Roman" w:hAnsi="Times New Roman" w:cs="Times New Roman"/>
                <w:b/>
                <w:bCs/>
                <w:color w:val="000000"/>
              </w:rPr>
            </w:pPr>
            <w:r w:rsidRPr="0088358B">
              <w:rPr>
                <w:rFonts w:ascii="Times New Roman" w:eastAsia="Times New Roman" w:hAnsi="Times New Roman" w:cs="Times New Roman"/>
                <w:b/>
                <w:bCs/>
                <w:color w:val="000000"/>
              </w:rPr>
              <w:t>CoR</w:t>
            </w:r>
          </w:p>
        </w:tc>
        <w:tc>
          <w:tcPr>
            <w:tcW w:w="2166" w:type="dxa"/>
            <w:tcBorders>
              <w:top w:val="nil"/>
              <w:left w:val="nil"/>
              <w:bottom w:val="single" w:sz="8" w:space="0" w:color="auto"/>
              <w:right w:val="single" w:sz="4" w:space="0" w:color="auto"/>
            </w:tcBorders>
            <w:shd w:val="clear" w:color="auto" w:fill="auto"/>
            <w:noWrap/>
            <w:vAlign w:val="bottom"/>
            <w:hideMark/>
          </w:tcPr>
          <w:p w14:paraId="0CD1CCEB" w14:textId="05BD0824"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b/>
                <w:bCs/>
                <w:color w:val="000000"/>
              </w:rPr>
              <w:t>0,19</w:t>
            </w:r>
          </w:p>
        </w:tc>
        <w:tc>
          <w:tcPr>
            <w:tcW w:w="1888" w:type="dxa"/>
            <w:tcBorders>
              <w:top w:val="nil"/>
              <w:left w:val="nil"/>
              <w:bottom w:val="single" w:sz="8" w:space="0" w:color="auto"/>
              <w:right w:val="single" w:sz="8" w:space="0" w:color="auto"/>
            </w:tcBorders>
            <w:shd w:val="clear" w:color="auto" w:fill="auto"/>
            <w:noWrap/>
            <w:vAlign w:val="bottom"/>
            <w:hideMark/>
          </w:tcPr>
          <w:p w14:paraId="67AF1588" w14:textId="3FEDEF2C" w:rsidR="00434634" w:rsidRPr="00434634" w:rsidRDefault="00434634" w:rsidP="00434634">
            <w:pPr>
              <w:spacing w:after="0" w:line="240" w:lineRule="auto"/>
              <w:rPr>
                <w:rFonts w:ascii="Times New Roman" w:eastAsia="Times New Roman" w:hAnsi="Times New Roman" w:cs="Times New Roman"/>
                <w:color w:val="000000"/>
              </w:rPr>
            </w:pPr>
            <w:r w:rsidRPr="00312393">
              <w:rPr>
                <w:rFonts w:ascii="Times New Roman" w:hAnsi="Times New Roman" w:cs="Times New Roman"/>
                <w:b/>
                <w:bCs/>
                <w:color w:val="000000"/>
              </w:rPr>
              <w:t>10,44</w:t>
            </w:r>
          </w:p>
        </w:tc>
      </w:tr>
    </w:tbl>
    <w:p w14:paraId="384D6A0A" w14:textId="77777777" w:rsidR="007B5642" w:rsidRDefault="007B5642" w:rsidP="00937A63">
      <w:pPr>
        <w:spacing w:after="0" w:line="240" w:lineRule="auto"/>
        <w:rPr>
          <w:rFonts w:ascii="Times New Roman" w:eastAsia="Times New Roman" w:hAnsi="Times New Roman" w:cs="Times New Roman"/>
          <w:sz w:val="24"/>
          <w:szCs w:val="24"/>
        </w:rPr>
      </w:pPr>
    </w:p>
    <w:p w14:paraId="6ABA59EF" w14:textId="77777777" w:rsidR="00937A63" w:rsidRPr="00937A63" w:rsidRDefault="00937A63" w:rsidP="00937A63">
      <w:pPr>
        <w:spacing w:after="160" w:line="259" w:lineRule="auto"/>
        <w:rPr>
          <w:rFonts w:ascii="Times New Roman" w:eastAsia="Times New Roman" w:hAnsi="Times New Roman" w:cs="Times New Roman"/>
          <w:b/>
          <w:sz w:val="24"/>
          <w:szCs w:val="20"/>
          <w:lang w:val="en-US" w:eastAsia="en-US"/>
        </w:rPr>
      </w:pPr>
    </w:p>
    <w:p w14:paraId="154934AC" w14:textId="21749508" w:rsidR="00841FBD" w:rsidRPr="00841FBD" w:rsidRDefault="00841FBD" w:rsidP="00841FBD">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r w:rsidRPr="00841FBD">
        <w:rPr>
          <w:rFonts w:ascii="Times New Roman" w:eastAsiaTheme="minorHAnsi" w:hAnsi="Times New Roman" w:cs="Times New Roman"/>
          <w:b/>
          <w:bCs/>
          <w:color w:val="000000"/>
          <w:sz w:val="23"/>
          <w:szCs w:val="23"/>
          <w:lang w:eastAsia="en-US"/>
        </w:rPr>
        <w:t xml:space="preserve">Раздел 7. Метод учета кредитных рисков путем оценки справедливой стоимости по отчету оценщика по состоянию на дату не ранее возникновения </w:t>
      </w:r>
      <w:r w:rsidR="004C215D">
        <w:rPr>
          <w:rFonts w:ascii="Times New Roman" w:eastAsiaTheme="minorHAnsi" w:hAnsi="Times New Roman" w:cs="Times New Roman"/>
          <w:b/>
          <w:bCs/>
          <w:color w:val="000000"/>
          <w:sz w:val="23"/>
          <w:szCs w:val="23"/>
          <w:lang w:eastAsia="en-US"/>
        </w:rPr>
        <w:t>события, ведущего к обесценению либо дефолту.</w:t>
      </w:r>
      <w:r w:rsidRPr="00841FBD">
        <w:rPr>
          <w:rFonts w:ascii="Times New Roman" w:eastAsiaTheme="minorHAnsi" w:hAnsi="Times New Roman" w:cs="Times New Roman"/>
          <w:b/>
          <w:bCs/>
          <w:color w:val="000000"/>
          <w:sz w:val="23"/>
          <w:szCs w:val="23"/>
          <w:lang w:eastAsia="en-US"/>
        </w:rPr>
        <w:t xml:space="preserve"> </w:t>
      </w:r>
    </w:p>
    <w:p w14:paraId="34765B7D" w14:textId="77777777" w:rsidR="00841FBD" w:rsidRPr="00841FBD" w:rsidRDefault="00841FBD" w:rsidP="00841FBD">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p>
    <w:p w14:paraId="3BA09C4F" w14:textId="75282E35" w:rsidR="00841FBD" w:rsidRPr="00841FBD" w:rsidRDefault="00841FBD" w:rsidP="00841FBD">
      <w:pPr>
        <w:autoSpaceDE w:val="0"/>
        <w:autoSpaceDN w:val="0"/>
        <w:adjustRightInd w:val="0"/>
        <w:spacing w:after="167" w:line="240" w:lineRule="auto"/>
        <w:rPr>
          <w:rFonts w:ascii="Times New Roman" w:eastAsiaTheme="minorHAnsi" w:hAnsi="Times New Roman" w:cs="Times New Roman"/>
          <w:color w:val="000000"/>
          <w:sz w:val="23"/>
          <w:szCs w:val="23"/>
          <w:lang w:eastAsia="en-US"/>
        </w:rPr>
      </w:pPr>
      <w:r w:rsidRPr="00841FBD">
        <w:rPr>
          <w:rFonts w:ascii="Times New Roman" w:eastAsiaTheme="minorHAnsi" w:hAnsi="Times New Roman" w:cs="Times New Roman"/>
          <w:color w:val="000000"/>
          <w:sz w:val="23"/>
          <w:szCs w:val="23"/>
          <w:lang w:eastAsia="en-US"/>
        </w:rPr>
        <w:t>7.1. Применение отчета оценщика для целей определения справедливой стоимости с учетом обесценения возможно для всех активов, а также для просроче</w:t>
      </w:r>
      <w:r w:rsidR="004C215D">
        <w:rPr>
          <w:rFonts w:ascii="Times New Roman" w:eastAsiaTheme="minorHAnsi" w:hAnsi="Times New Roman" w:cs="Times New Roman"/>
          <w:color w:val="000000"/>
          <w:sz w:val="23"/>
          <w:szCs w:val="23"/>
          <w:lang w:eastAsia="en-US"/>
        </w:rPr>
        <w:t>нной дебиторской задолженности и займов, находящихся в дефолте вне зависимости от наличия обеспечения.</w:t>
      </w:r>
    </w:p>
    <w:p w14:paraId="32B97B43" w14:textId="1DD62B8B" w:rsidR="00FF756A" w:rsidRPr="000B2852" w:rsidRDefault="00841FBD" w:rsidP="00664F59">
      <w:pPr>
        <w:pStyle w:val="Default"/>
        <w:rPr>
          <w:sz w:val="23"/>
          <w:szCs w:val="23"/>
        </w:rPr>
      </w:pPr>
      <w:r w:rsidRPr="00C10EC1">
        <w:rPr>
          <w:rFonts w:eastAsiaTheme="minorHAnsi"/>
          <w:sz w:val="23"/>
          <w:szCs w:val="23"/>
          <w:lang w:eastAsia="en-US"/>
        </w:rPr>
        <w:t>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максимально короткие сроки с даты выявления признаков обесценения, но не позднее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r w:rsidR="00937A63" w:rsidRPr="00841FBD">
        <w:rPr>
          <w:rFonts w:eastAsia="Times New Roman"/>
          <w:b/>
          <w:color w:val="auto"/>
          <w:lang w:eastAsia="en-US"/>
        </w:rPr>
        <w:br w:type="page"/>
      </w:r>
    </w:p>
    <w:p w14:paraId="10BA86E5" w14:textId="77777777" w:rsidR="00176626" w:rsidRDefault="00176626" w:rsidP="00A642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4.1</w:t>
      </w:r>
    </w:p>
    <w:p w14:paraId="5ED5B297"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47313BEC"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46D4AA3F"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679400BC" w14:textId="77777777" w:rsidR="00176626" w:rsidRPr="00176626" w:rsidRDefault="00176626" w:rsidP="00176626">
      <w:pPr>
        <w:autoSpaceDE w:val="0"/>
        <w:autoSpaceDN w:val="0"/>
        <w:adjustRightInd w:val="0"/>
        <w:spacing w:after="0" w:line="240" w:lineRule="auto"/>
        <w:rPr>
          <w:rFonts w:ascii="Times New Roman" w:hAnsi="Times New Roman" w:cs="Times New Roman"/>
          <w:color w:val="000000"/>
          <w:sz w:val="24"/>
          <w:szCs w:val="24"/>
        </w:rPr>
      </w:pPr>
    </w:p>
    <w:p w14:paraId="33ED21EF" w14:textId="77777777" w:rsidR="00176626" w:rsidRDefault="00176626" w:rsidP="008E1D0A">
      <w:pPr>
        <w:spacing w:after="0" w:line="240" w:lineRule="auto"/>
        <w:jc w:val="center"/>
        <w:rPr>
          <w:rFonts w:ascii="Times New Roman" w:eastAsia="Times New Roman" w:hAnsi="Times New Roman" w:cs="Times New Roman"/>
          <w:sz w:val="20"/>
          <w:szCs w:val="20"/>
        </w:rPr>
      </w:pPr>
      <w:r w:rsidRPr="00176626">
        <w:rPr>
          <w:rFonts w:ascii="Times New Roman" w:hAnsi="Times New Roman" w:cs="Times New Roman"/>
          <w:b/>
          <w:bCs/>
          <w:color w:val="000000"/>
          <w:sz w:val="23"/>
          <w:szCs w:val="23"/>
        </w:rPr>
        <w:t>Классификация и порядок оценки операционной дебиторской задолженности</w:t>
      </w:r>
    </w:p>
    <w:p w14:paraId="2B3BAE69"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2B9EAACB"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010AED84" w14:textId="77777777" w:rsidR="00176626" w:rsidRPr="008E1D0A" w:rsidRDefault="00176626" w:rsidP="00176626">
      <w:pPr>
        <w:autoSpaceDE w:val="0"/>
        <w:autoSpaceDN w:val="0"/>
        <w:adjustRightInd w:val="0"/>
        <w:spacing w:after="0" w:line="240" w:lineRule="auto"/>
        <w:rPr>
          <w:rFonts w:ascii="Times New Roman" w:hAnsi="Times New Roman" w:cs="Times New Roman"/>
          <w:sz w:val="20"/>
          <w:szCs w:val="20"/>
        </w:rPr>
      </w:pPr>
      <w:r w:rsidRPr="00176626">
        <w:rPr>
          <w:rFonts w:ascii="Times New Roman" w:hAnsi="Times New Roman" w:cs="Times New Roman"/>
          <w:b/>
          <w:bCs/>
          <w:color w:val="000000"/>
          <w:sz w:val="23"/>
          <w:szCs w:val="23"/>
        </w:rPr>
        <w:t xml:space="preserve">Операционная дебиторская задолженность </w:t>
      </w:r>
      <w:r w:rsidRPr="00176626">
        <w:rPr>
          <w:rFonts w:ascii="Times New Roman" w:hAnsi="Times New Roman" w:cs="Times New Roman"/>
          <w:color w:val="000000"/>
          <w:sz w:val="23"/>
          <w:szCs w:val="23"/>
        </w:rPr>
        <w:t xml:space="preserve">– дебиторская задолженность контрагента, возникающая в </w:t>
      </w:r>
      <w:r w:rsidRPr="008E1D0A">
        <w:rPr>
          <w:rFonts w:ascii="Times New Roman" w:hAnsi="Times New Roman" w:cs="Times New Roman"/>
          <w:sz w:val="20"/>
          <w:szCs w:val="20"/>
        </w:rPr>
        <w:t xml:space="preserve">ходе нормального операционного цикла, которая будет погашена в течение срока, установленного в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настоящем Приложении,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1B46842C" w14:textId="77777777" w:rsidR="00176626" w:rsidRPr="008E1D0A" w:rsidRDefault="00176626" w:rsidP="00176626">
      <w:pPr>
        <w:autoSpaceDE w:val="0"/>
        <w:autoSpaceDN w:val="0"/>
        <w:adjustRightInd w:val="0"/>
        <w:spacing w:after="0" w:line="240" w:lineRule="auto"/>
        <w:rPr>
          <w:rFonts w:ascii="Times New Roman" w:hAnsi="Times New Roman" w:cs="Times New Roman"/>
          <w:sz w:val="20"/>
          <w:szCs w:val="20"/>
        </w:rPr>
      </w:pPr>
      <w:r w:rsidRPr="008E1D0A">
        <w:rPr>
          <w:rFonts w:ascii="Times New Roman" w:hAnsi="Times New Roman" w:cs="Times New Roman"/>
          <w:sz w:val="20"/>
          <w:szCs w:val="20"/>
        </w:rPr>
        <w:t xml:space="preserve">Дебиторская задолженность, по которой выявлен один или несколько признаков обесценения, указанных в Приложении № 5 к настоящему Стандарту по оценке кредитных рисков, кроме допустимой просрочки обязательств в рамках операционного цикла, не может быть признана операционной. </w:t>
      </w:r>
    </w:p>
    <w:p w14:paraId="7B494DB2" w14:textId="77777777" w:rsidR="00176626" w:rsidRPr="008E1D0A" w:rsidRDefault="00176626" w:rsidP="00176626">
      <w:pPr>
        <w:autoSpaceDE w:val="0"/>
        <w:autoSpaceDN w:val="0"/>
        <w:adjustRightInd w:val="0"/>
        <w:spacing w:after="0" w:line="240" w:lineRule="auto"/>
        <w:rPr>
          <w:rFonts w:ascii="Times New Roman" w:hAnsi="Times New Roman" w:cs="Times New Roman"/>
          <w:sz w:val="20"/>
          <w:szCs w:val="20"/>
        </w:rPr>
      </w:pPr>
      <w:r w:rsidRPr="008E1D0A">
        <w:rPr>
          <w:rFonts w:ascii="Times New Roman" w:hAnsi="Times New Roman" w:cs="Times New Roman"/>
          <w:sz w:val="20"/>
          <w:szCs w:val="20"/>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46369678" w14:textId="77777777" w:rsidR="00176626" w:rsidRPr="008E1D0A" w:rsidRDefault="00176626" w:rsidP="00176626">
      <w:pPr>
        <w:autoSpaceDE w:val="0"/>
        <w:autoSpaceDN w:val="0"/>
        <w:adjustRightInd w:val="0"/>
        <w:spacing w:after="0" w:line="240" w:lineRule="auto"/>
        <w:rPr>
          <w:rFonts w:ascii="Times New Roman" w:hAnsi="Times New Roman" w:cs="Times New Roman"/>
          <w:sz w:val="20"/>
          <w:szCs w:val="20"/>
        </w:rPr>
      </w:pPr>
      <w:r w:rsidRPr="008E1D0A">
        <w:rPr>
          <w:rFonts w:ascii="Times New Roman" w:hAnsi="Times New Roman" w:cs="Times New Roman"/>
          <w:sz w:val="20"/>
          <w:szCs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373751EF" w14:textId="77777777" w:rsidR="00176626" w:rsidRPr="008E1D0A" w:rsidRDefault="00176626" w:rsidP="00176626">
      <w:pPr>
        <w:autoSpaceDE w:val="0"/>
        <w:autoSpaceDN w:val="0"/>
        <w:adjustRightInd w:val="0"/>
        <w:spacing w:after="0" w:line="240" w:lineRule="auto"/>
        <w:rPr>
          <w:rFonts w:ascii="Times New Roman" w:hAnsi="Times New Roman" w:cs="Times New Roman"/>
          <w:sz w:val="20"/>
          <w:szCs w:val="20"/>
        </w:rPr>
      </w:pPr>
      <w:r w:rsidRPr="008E1D0A">
        <w:rPr>
          <w:rFonts w:ascii="Times New Roman" w:hAnsi="Times New Roman" w:cs="Times New Roman"/>
          <w:sz w:val="20"/>
          <w:szCs w:val="20"/>
        </w:rPr>
        <w:t xml:space="preserve">Анализ уровня риска проводится: </w:t>
      </w:r>
    </w:p>
    <w:p w14:paraId="604F1D95" w14:textId="77777777" w:rsidR="003F303B" w:rsidRPr="003F303B" w:rsidRDefault="003F303B" w:rsidP="003F303B">
      <w:pPr>
        <w:autoSpaceDE w:val="0"/>
        <w:autoSpaceDN w:val="0"/>
        <w:adjustRightInd w:val="0"/>
        <w:spacing w:after="0" w:line="240" w:lineRule="auto"/>
        <w:rPr>
          <w:rFonts w:ascii="Times New Roman" w:hAnsi="Times New Roman" w:cs="Times New Roman"/>
          <w:sz w:val="20"/>
          <w:szCs w:val="20"/>
        </w:rPr>
      </w:pPr>
      <w:r w:rsidRPr="003F303B">
        <w:rPr>
          <w:rFonts w:ascii="Times New Roman" w:hAnsi="Times New Roman" w:cs="Times New Roman"/>
          <w:sz w:val="20"/>
          <w:szCs w:val="20"/>
        </w:rPr>
        <w:t>•</w:t>
      </w:r>
      <w:r w:rsidRPr="003F303B">
        <w:rPr>
          <w:rFonts w:ascii="Times New Roman" w:hAnsi="Times New Roman" w:cs="Times New Roman"/>
          <w:sz w:val="20"/>
          <w:szCs w:val="20"/>
        </w:rPr>
        <w:tab/>
        <w:t>на каждую отчетную дату, установленную Правилами определения СЧА ПИФ;</w:t>
      </w:r>
    </w:p>
    <w:p w14:paraId="562EBC36" w14:textId="77777777" w:rsidR="003F303B" w:rsidRPr="003F303B" w:rsidRDefault="003F303B" w:rsidP="003F303B">
      <w:pPr>
        <w:autoSpaceDE w:val="0"/>
        <w:autoSpaceDN w:val="0"/>
        <w:adjustRightInd w:val="0"/>
        <w:spacing w:after="0" w:line="240" w:lineRule="auto"/>
        <w:rPr>
          <w:rFonts w:ascii="Times New Roman" w:hAnsi="Times New Roman" w:cs="Times New Roman"/>
          <w:sz w:val="20"/>
          <w:szCs w:val="20"/>
        </w:rPr>
      </w:pPr>
      <w:r w:rsidRPr="003F303B">
        <w:rPr>
          <w:rFonts w:ascii="Times New Roman" w:hAnsi="Times New Roman" w:cs="Times New Roman"/>
          <w:sz w:val="20"/>
          <w:szCs w:val="20"/>
        </w:rPr>
        <w:t>•</w:t>
      </w:r>
      <w:r w:rsidRPr="003F303B">
        <w:rPr>
          <w:rFonts w:ascii="Times New Roman" w:hAnsi="Times New Roman" w:cs="Times New Roman"/>
          <w:sz w:val="20"/>
          <w:szCs w:val="20"/>
        </w:rPr>
        <w:tab/>
        <w:t>при первоначальном признании дебиторской задолженности;</w:t>
      </w:r>
    </w:p>
    <w:p w14:paraId="59F750B6" w14:textId="77777777" w:rsidR="00176626" w:rsidRPr="003F303B" w:rsidRDefault="003F303B" w:rsidP="003F303B">
      <w:pPr>
        <w:autoSpaceDE w:val="0"/>
        <w:autoSpaceDN w:val="0"/>
        <w:adjustRightInd w:val="0"/>
        <w:spacing w:after="0" w:line="240" w:lineRule="auto"/>
        <w:rPr>
          <w:rFonts w:ascii="Times New Roman" w:hAnsi="Times New Roman" w:cs="Times New Roman"/>
          <w:sz w:val="20"/>
          <w:szCs w:val="20"/>
        </w:rPr>
      </w:pPr>
      <w:r w:rsidRPr="003F303B">
        <w:rPr>
          <w:rFonts w:ascii="Times New Roman" w:hAnsi="Times New Roman" w:cs="Times New Roman"/>
          <w:sz w:val="20"/>
          <w:szCs w:val="20"/>
        </w:rPr>
        <w:t>•</w:t>
      </w:r>
      <w:r w:rsidRPr="003F303B">
        <w:rPr>
          <w:rFonts w:ascii="Times New Roman" w:hAnsi="Times New Roman" w:cs="Times New Roman"/>
          <w:sz w:val="20"/>
          <w:szCs w:val="20"/>
        </w:rPr>
        <w:tab/>
        <w:t>на момент перехода дебиторской задолженности из статуса «операционной» в статус «просроченной».</w:t>
      </w:r>
    </w:p>
    <w:p w14:paraId="7FE041EF" w14:textId="77777777" w:rsidR="00176626" w:rsidRDefault="00176626" w:rsidP="003F303B">
      <w:pPr>
        <w:autoSpaceDE w:val="0"/>
        <w:autoSpaceDN w:val="0"/>
        <w:adjustRightInd w:val="0"/>
        <w:spacing w:after="0" w:line="240" w:lineRule="auto"/>
        <w:rPr>
          <w:rFonts w:ascii="Times New Roman" w:hAnsi="Times New Roman" w:cs="Times New Roman"/>
          <w:sz w:val="20"/>
          <w:szCs w:val="20"/>
        </w:rPr>
      </w:pPr>
      <w:r w:rsidRPr="003F303B">
        <w:rPr>
          <w:rFonts w:ascii="Times New Roman" w:hAnsi="Times New Roman" w:cs="Times New Roman"/>
          <w:sz w:val="20"/>
          <w:szCs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94E7CA3" w14:textId="77777777" w:rsidR="003F303B" w:rsidRPr="003F303B" w:rsidRDefault="003F303B" w:rsidP="003F303B">
      <w:pPr>
        <w:autoSpaceDE w:val="0"/>
        <w:autoSpaceDN w:val="0"/>
        <w:adjustRightInd w:val="0"/>
        <w:spacing w:after="0" w:line="240" w:lineRule="auto"/>
        <w:rPr>
          <w:rFonts w:ascii="Times New Roman" w:hAnsi="Times New Roman" w:cs="Times New Roman"/>
          <w:sz w:val="20"/>
          <w:szCs w:val="20"/>
        </w:rPr>
      </w:pPr>
      <w:r w:rsidRPr="003F303B">
        <w:rPr>
          <w:rFonts w:ascii="Times New Roman" w:hAnsi="Times New Roman" w:cs="Times New Roman"/>
          <w:sz w:val="20"/>
          <w:szCs w:val="20"/>
        </w:rPr>
        <w:t>В процессе анализа Управляющая компания определяет:</w:t>
      </w:r>
    </w:p>
    <w:p w14:paraId="33105B26" w14:textId="77777777" w:rsidR="003F303B" w:rsidRPr="003F303B" w:rsidRDefault="003F303B" w:rsidP="003F303B">
      <w:pPr>
        <w:autoSpaceDE w:val="0"/>
        <w:autoSpaceDN w:val="0"/>
        <w:adjustRightInd w:val="0"/>
        <w:spacing w:after="0" w:line="240" w:lineRule="auto"/>
        <w:rPr>
          <w:rFonts w:ascii="Times New Roman" w:hAnsi="Times New Roman" w:cs="Times New Roman"/>
          <w:sz w:val="20"/>
          <w:szCs w:val="20"/>
        </w:rPr>
      </w:pPr>
      <w:r w:rsidRPr="003F303B">
        <w:rPr>
          <w:rFonts w:ascii="Times New Roman" w:hAnsi="Times New Roman" w:cs="Times New Roman"/>
          <w:sz w:val="20"/>
          <w:szCs w:val="20"/>
        </w:rPr>
        <w:t xml:space="preserve">возможность квалификации дебиторской задолженности в качестве операционной, признание которой осуществляется  впервые; </w:t>
      </w:r>
    </w:p>
    <w:p w14:paraId="158583CB" w14:textId="77777777" w:rsidR="003F303B" w:rsidRPr="003F303B" w:rsidRDefault="003F303B" w:rsidP="003F303B">
      <w:pPr>
        <w:autoSpaceDE w:val="0"/>
        <w:autoSpaceDN w:val="0"/>
        <w:adjustRightInd w:val="0"/>
        <w:spacing w:after="0" w:line="240" w:lineRule="auto"/>
        <w:rPr>
          <w:rFonts w:ascii="Times New Roman" w:hAnsi="Times New Roman" w:cs="Times New Roman"/>
          <w:sz w:val="20"/>
          <w:szCs w:val="20"/>
        </w:rPr>
      </w:pPr>
      <w:r w:rsidRPr="003F303B">
        <w:rPr>
          <w:rFonts w:ascii="Times New Roman" w:hAnsi="Times New Roman" w:cs="Times New Roman"/>
          <w:sz w:val="20"/>
          <w:szCs w:val="20"/>
        </w:rPr>
        <w:t>необходимость изменения подхода к учету дебиторской задолженности, ранее признанной операционной.</w:t>
      </w:r>
    </w:p>
    <w:p w14:paraId="3E1DC50F" w14:textId="77777777" w:rsidR="003F303B" w:rsidRPr="003F303B" w:rsidRDefault="003F303B" w:rsidP="003F303B">
      <w:pPr>
        <w:autoSpaceDE w:val="0"/>
        <w:autoSpaceDN w:val="0"/>
        <w:adjustRightInd w:val="0"/>
        <w:spacing w:after="0" w:line="240" w:lineRule="auto"/>
        <w:rPr>
          <w:rFonts w:ascii="Times New Roman" w:hAnsi="Times New Roman" w:cs="Times New Roman"/>
          <w:sz w:val="20"/>
          <w:szCs w:val="20"/>
        </w:rPr>
      </w:pPr>
    </w:p>
    <w:p w14:paraId="171DA0C6" w14:textId="77777777" w:rsidR="00176626" w:rsidRDefault="00176626" w:rsidP="00176626">
      <w:pPr>
        <w:spacing w:after="0" w:line="240" w:lineRule="auto"/>
        <w:jc w:val="right"/>
        <w:rPr>
          <w:rFonts w:ascii="Times New Roman" w:eastAsia="Times New Roman" w:hAnsi="Times New Roman" w:cs="Times New Roman"/>
          <w:sz w:val="20"/>
          <w:szCs w:val="20"/>
        </w:rPr>
      </w:pPr>
    </w:p>
    <w:p w14:paraId="66AD9AFA" w14:textId="77777777" w:rsidR="00176626" w:rsidRPr="00BB4123" w:rsidRDefault="00176626" w:rsidP="00176626">
      <w:pPr>
        <w:pStyle w:val="ad"/>
        <w:autoSpaceDE w:val="0"/>
        <w:autoSpaceDN w:val="0"/>
        <w:spacing w:before="120" w:after="120" w:line="360" w:lineRule="auto"/>
        <w:jc w:val="center"/>
        <w:rPr>
          <w:rFonts w:ascii="Times New Roman" w:hAnsi="Times New Roman" w:cs="Times New Roman"/>
          <w:b/>
          <w:sz w:val="24"/>
          <w:szCs w:val="24"/>
        </w:rPr>
      </w:pPr>
      <w:r w:rsidRPr="00BB4123">
        <w:rPr>
          <w:rFonts w:ascii="Times New Roman" w:hAnsi="Times New Roman" w:cs="Times New Roman"/>
          <w:b/>
          <w:sz w:val="24"/>
          <w:szCs w:val="24"/>
        </w:rPr>
        <w:t>Виды, условия и сроки признания операционной дебиторской задолженности</w:t>
      </w:r>
    </w:p>
    <w:p w14:paraId="2D1F5ADD" w14:textId="77777777" w:rsidR="00176626" w:rsidRDefault="00176626" w:rsidP="00A642AC">
      <w:pPr>
        <w:spacing w:after="0" w:line="240" w:lineRule="auto"/>
        <w:jc w:val="right"/>
        <w:rPr>
          <w:rFonts w:ascii="Times New Roman" w:eastAsia="Times New Roman" w:hAnsi="Times New Roman" w:cs="Times New Roman"/>
          <w:sz w:val="20"/>
          <w:szCs w:val="20"/>
        </w:rPr>
      </w:pPr>
    </w:p>
    <w:tbl>
      <w:tblPr>
        <w:tblStyle w:val="43"/>
        <w:tblW w:w="10598" w:type="dxa"/>
        <w:tblLayout w:type="fixed"/>
        <w:tblLook w:val="04A0" w:firstRow="1" w:lastRow="0" w:firstColumn="1" w:lastColumn="0" w:noHBand="0" w:noVBand="1"/>
      </w:tblPr>
      <w:tblGrid>
        <w:gridCol w:w="2660"/>
        <w:gridCol w:w="2693"/>
        <w:gridCol w:w="5245"/>
      </w:tblGrid>
      <w:tr w:rsidR="00176626" w:rsidRPr="00176626" w14:paraId="693B75DB" w14:textId="77777777" w:rsidTr="003F303B">
        <w:trPr>
          <w:trHeight w:val="1860"/>
        </w:trPr>
        <w:tc>
          <w:tcPr>
            <w:tcW w:w="2660" w:type="dxa"/>
            <w:noWrap/>
            <w:vAlign w:val="center"/>
            <w:hideMark/>
          </w:tcPr>
          <w:p w14:paraId="26ED954C" w14:textId="77777777" w:rsidR="00176626" w:rsidRPr="00176626" w:rsidRDefault="00176626" w:rsidP="00176626">
            <w:pPr>
              <w:jc w:val="center"/>
              <w:rPr>
                <w:rFonts w:ascii="Times New Roman" w:eastAsia="Times New Roman" w:hAnsi="Times New Roman" w:cs="Times New Roman"/>
                <w:b/>
                <w:bCs/>
                <w:sz w:val="24"/>
                <w:szCs w:val="24"/>
              </w:rPr>
            </w:pPr>
            <w:r w:rsidRPr="00176626">
              <w:rPr>
                <w:rFonts w:ascii="Times New Roman" w:eastAsia="Times New Roman" w:hAnsi="Times New Roman" w:cs="Times New Roman"/>
                <w:b/>
                <w:bCs/>
                <w:sz w:val="24"/>
                <w:szCs w:val="24"/>
              </w:rPr>
              <w:t>Вид дебиторской задолженности</w:t>
            </w:r>
          </w:p>
        </w:tc>
        <w:tc>
          <w:tcPr>
            <w:tcW w:w="2693" w:type="dxa"/>
            <w:vAlign w:val="center"/>
            <w:hideMark/>
          </w:tcPr>
          <w:p w14:paraId="03854341" w14:textId="77777777" w:rsidR="00176626" w:rsidRPr="00176626" w:rsidRDefault="00176626" w:rsidP="00176626">
            <w:pPr>
              <w:jc w:val="center"/>
              <w:rPr>
                <w:rFonts w:ascii="Times New Roman" w:eastAsia="Times New Roman" w:hAnsi="Times New Roman" w:cs="Times New Roman"/>
                <w:b/>
                <w:bCs/>
                <w:sz w:val="24"/>
                <w:szCs w:val="24"/>
              </w:rPr>
            </w:pPr>
            <w:r w:rsidRPr="00176626">
              <w:rPr>
                <w:rFonts w:ascii="Times New Roman" w:eastAsia="Times New Roman" w:hAnsi="Times New Roman" w:cs="Times New Roman"/>
                <w:b/>
                <w:bCs/>
                <w:sz w:val="24"/>
                <w:szCs w:val="24"/>
              </w:rPr>
              <w:t>Условия для признания дебиторской задолженности операционной</w:t>
            </w:r>
          </w:p>
        </w:tc>
        <w:tc>
          <w:tcPr>
            <w:tcW w:w="5245" w:type="dxa"/>
            <w:vAlign w:val="center"/>
            <w:hideMark/>
          </w:tcPr>
          <w:p w14:paraId="2A71C265" w14:textId="77777777" w:rsidR="00176626" w:rsidRPr="00176626" w:rsidRDefault="00176626" w:rsidP="00176626">
            <w:pPr>
              <w:jc w:val="center"/>
              <w:rPr>
                <w:rFonts w:ascii="Times New Roman" w:eastAsia="Times New Roman" w:hAnsi="Times New Roman" w:cs="Times New Roman"/>
                <w:b/>
                <w:bCs/>
                <w:sz w:val="24"/>
                <w:szCs w:val="24"/>
              </w:rPr>
            </w:pPr>
            <w:r w:rsidRPr="00176626">
              <w:rPr>
                <w:rFonts w:ascii="Times New Roman" w:eastAsia="Times New Roman" w:hAnsi="Times New Roman" w:cs="Times New Roman"/>
                <w:b/>
                <w:bCs/>
                <w:sz w:val="24"/>
                <w:szCs w:val="24"/>
              </w:rPr>
              <w:t>Срок операционного цикла, являющийся нормальной практикой исполнения обязательств контрагентом (допустимый срок нарушения условий исполнения обязательств контрагентом)</w:t>
            </w:r>
          </w:p>
        </w:tc>
      </w:tr>
      <w:tr w:rsidR="00176626" w:rsidRPr="00176626" w14:paraId="0FE93969" w14:textId="77777777" w:rsidTr="003F303B">
        <w:trPr>
          <w:trHeight w:val="665"/>
        </w:trPr>
        <w:tc>
          <w:tcPr>
            <w:tcW w:w="2660" w:type="dxa"/>
            <w:vAlign w:val="center"/>
            <w:hideMark/>
          </w:tcPr>
          <w:p w14:paraId="2925323E" w14:textId="77777777" w:rsidR="00176626" w:rsidRPr="00176626" w:rsidRDefault="00176626" w:rsidP="00176626">
            <w:pP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Дебиторская задолженность по выплате НКД по облигациям российских эмитентов</w:t>
            </w:r>
          </w:p>
        </w:tc>
        <w:tc>
          <w:tcPr>
            <w:tcW w:w="2693" w:type="dxa"/>
            <w:vAlign w:val="center"/>
            <w:hideMark/>
          </w:tcPr>
          <w:p w14:paraId="13054CA4"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Отсутствие признаков обесценения</w:t>
            </w:r>
          </w:p>
        </w:tc>
        <w:tc>
          <w:tcPr>
            <w:tcW w:w="5245" w:type="dxa"/>
            <w:vAlign w:val="center"/>
            <w:hideMark/>
          </w:tcPr>
          <w:p w14:paraId="4D59FA6E" w14:textId="77777777" w:rsidR="00176626" w:rsidRPr="00176626" w:rsidRDefault="00E215C6" w:rsidP="00176626">
            <w:pPr>
              <w:jc w:val="center"/>
              <w:rPr>
                <w:rFonts w:ascii="Times New Roman" w:eastAsia="Times New Roman" w:hAnsi="Times New Roman" w:cs="Times New Roman"/>
                <w:sz w:val="24"/>
                <w:szCs w:val="24"/>
              </w:rPr>
            </w:pPr>
            <w:r w:rsidRPr="00E215C6">
              <w:rPr>
                <w:rFonts w:ascii="Times New Roman" w:eastAsia="Times New Roman" w:hAnsi="Times New Roman" w:cs="Times New Roman"/>
                <w:sz w:val="24"/>
                <w:szCs w:val="24"/>
              </w:rPr>
              <w:t>7 рабочих дней для российских эмитентов/10 рабочих дней для иностранных эмитентов</w:t>
            </w:r>
          </w:p>
        </w:tc>
      </w:tr>
      <w:tr w:rsidR="00176626" w:rsidRPr="00176626" w14:paraId="1A77073E" w14:textId="77777777" w:rsidTr="003F303B">
        <w:trPr>
          <w:trHeight w:val="826"/>
        </w:trPr>
        <w:tc>
          <w:tcPr>
            <w:tcW w:w="2660" w:type="dxa"/>
            <w:vAlign w:val="center"/>
            <w:hideMark/>
          </w:tcPr>
          <w:p w14:paraId="014C36C2" w14:textId="77777777" w:rsidR="00176626" w:rsidRPr="00176626" w:rsidRDefault="00176626" w:rsidP="00176626">
            <w:pP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Дебиторская задолженность по выплате номинала облигации (полного/частичного) по облигациям российских эмитентов</w:t>
            </w:r>
          </w:p>
        </w:tc>
        <w:tc>
          <w:tcPr>
            <w:tcW w:w="2693" w:type="dxa"/>
            <w:vAlign w:val="center"/>
            <w:hideMark/>
          </w:tcPr>
          <w:p w14:paraId="63DD5A23"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Отсутствие признаков обесценения</w:t>
            </w:r>
          </w:p>
        </w:tc>
        <w:tc>
          <w:tcPr>
            <w:tcW w:w="5245" w:type="dxa"/>
            <w:vAlign w:val="center"/>
            <w:hideMark/>
          </w:tcPr>
          <w:p w14:paraId="3DD7CA41"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7 рабочих дней с даты признания дебиторской задолженности</w:t>
            </w:r>
          </w:p>
        </w:tc>
      </w:tr>
      <w:tr w:rsidR="00176626" w:rsidRPr="00176626" w14:paraId="25EE6E4C" w14:textId="77777777" w:rsidTr="003F303B">
        <w:trPr>
          <w:trHeight w:val="569"/>
        </w:trPr>
        <w:tc>
          <w:tcPr>
            <w:tcW w:w="2660" w:type="dxa"/>
            <w:vAlign w:val="center"/>
            <w:hideMark/>
          </w:tcPr>
          <w:p w14:paraId="635D9104" w14:textId="77777777" w:rsidR="00176626" w:rsidRPr="00176626" w:rsidRDefault="00176626" w:rsidP="00176626">
            <w:pP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Дебиторская задолженность по выплате НКД по облигациям иностранных эмитентов</w:t>
            </w:r>
          </w:p>
        </w:tc>
        <w:tc>
          <w:tcPr>
            <w:tcW w:w="2693" w:type="dxa"/>
            <w:vAlign w:val="center"/>
            <w:hideMark/>
          </w:tcPr>
          <w:p w14:paraId="179128D6"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Отсутствие признаков обесценения</w:t>
            </w:r>
          </w:p>
        </w:tc>
        <w:tc>
          <w:tcPr>
            <w:tcW w:w="5245" w:type="dxa"/>
            <w:vAlign w:val="center"/>
            <w:hideMark/>
          </w:tcPr>
          <w:p w14:paraId="36D8602D"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10 рабочих дней с даты признания дебиторской задолженности</w:t>
            </w:r>
          </w:p>
        </w:tc>
      </w:tr>
      <w:tr w:rsidR="00176626" w:rsidRPr="00176626" w14:paraId="3D70B12E" w14:textId="77777777" w:rsidTr="003F303B">
        <w:trPr>
          <w:trHeight w:val="833"/>
        </w:trPr>
        <w:tc>
          <w:tcPr>
            <w:tcW w:w="2660" w:type="dxa"/>
            <w:vAlign w:val="center"/>
            <w:hideMark/>
          </w:tcPr>
          <w:p w14:paraId="470A2C2E" w14:textId="77777777" w:rsidR="00176626" w:rsidRPr="00176626" w:rsidRDefault="00176626" w:rsidP="00176626">
            <w:pP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Дебиторская задолженность по выплате номинала облигации (полного/частичного) по облигациям иностранных эмитентов</w:t>
            </w:r>
          </w:p>
        </w:tc>
        <w:tc>
          <w:tcPr>
            <w:tcW w:w="2693" w:type="dxa"/>
            <w:vAlign w:val="center"/>
            <w:hideMark/>
          </w:tcPr>
          <w:p w14:paraId="6C4DC0FE"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Отсутствие признаков обесценения</w:t>
            </w:r>
          </w:p>
        </w:tc>
        <w:tc>
          <w:tcPr>
            <w:tcW w:w="5245" w:type="dxa"/>
            <w:vAlign w:val="center"/>
            <w:hideMark/>
          </w:tcPr>
          <w:p w14:paraId="7DF1B9C5"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10 рабочих дней с даты признания дебиторской задолженности</w:t>
            </w:r>
          </w:p>
        </w:tc>
      </w:tr>
      <w:tr w:rsidR="00176626" w:rsidRPr="00176626" w14:paraId="0A82AD81" w14:textId="77777777" w:rsidTr="003F303B">
        <w:trPr>
          <w:trHeight w:val="561"/>
        </w:trPr>
        <w:tc>
          <w:tcPr>
            <w:tcW w:w="2660" w:type="dxa"/>
            <w:vAlign w:val="center"/>
            <w:hideMark/>
          </w:tcPr>
          <w:p w14:paraId="2749F9DE" w14:textId="77777777" w:rsidR="00176626" w:rsidRPr="00176626" w:rsidRDefault="00176626" w:rsidP="00176626">
            <w:pP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Дебиторская задолженность по выплате дивидендов по акциям, депозитарным распискам российских эмитентов</w:t>
            </w:r>
          </w:p>
        </w:tc>
        <w:tc>
          <w:tcPr>
            <w:tcW w:w="2693" w:type="dxa"/>
            <w:vAlign w:val="center"/>
            <w:hideMark/>
          </w:tcPr>
          <w:p w14:paraId="5C03906A"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Отсутствие признаков обесценения</w:t>
            </w:r>
          </w:p>
        </w:tc>
        <w:tc>
          <w:tcPr>
            <w:tcW w:w="5245" w:type="dxa"/>
            <w:vAlign w:val="center"/>
            <w:hideMark/>
          </w:tcPr>
          <w:p w14:paraId="0FC81963" w14:textId="77777777" w:rsidR="00176626" w:rsidRPr="00176626" w:rsidRDefault="00176626" w:rsidP="00176626">
            <w:pPr>
              <w:jc w:val="center"/>
              <w:rPr>
                <w:rFonts w:ascii="Times New Roman" w:eastAsia="Times New Roman" w:hAnsi="Times New Roman" w:cs="Times New Roman"/>
                <w:i/>
                <w:sz w:val="24"/>
                <w:szCs w:val="24"/>
              </w:rPr>
            </w:pPr>
            <w:r w:rsidRPr="00176626">
              <w:rPr>
                <w:rFonts w:ascii="Times New Roman" w:eastAsia="Times New Roman" w:hAnsi="Times New Roman" w:cs="Times New Roman"/>
                <w:sz w:val="24"/>
                <w:szCs w:val="24"/>
              </w:rPr>
              <w:t>25 рабочих дней с даты признания дебиторской задолженности</w:t>
            </w:r>
          </w:p>
        </w:tc>
      </w:tr>
      <w:tr w:rsidR="00176626" w:rsidRPr="00176626" w14:paraId="53503053" w14:textId="77777777" w:rsidTr="003F303B">
        <w:trPr>
          <w:trHeight w:val="265"/>
        </w:trPr>
        <w:tc>
          <w:tcPr>
            <w:tcW w:w="2660" w:type="dxa"/>
            <w:vAlign w:val="center"/>
            <w:hideMark/>
          </w:tcPr>
          <w:p w14:paraId="5246ECBA" w14:textId="77777777" w:rsidR="00176626" w:rsidRPr="00176626" w:rsidRDefault="00176626" w:rsidP="00176626">
            <w:pP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Дебиторская задолженность по выплате дивидендов по акциям, депозитарным распискам иностранных эмитентов, ETF</w:t>
            </w:r>
          </w:p>
        </w:tc>
        <w:tc>
          <w:tcPr>
            <w:tcW w:w="2693" w:type="dxa"/>
            <w:vAlign w:val="center"/>
            <w:hideMark/>
          </w:tcPr>
          <w:p w14:paraId="05F484A0"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Отсутствие признаков обесценения</w:t>
            </w:r>
          </w:p>
        </w:tc>
        <w:tc>
          <w:tcPr>
            <w:tcW w:w="5245" w:type="dxa"/>
            <w:vAlign w:val="center"/>
            <w:hideMark/>
          </w:tcPr>
          <w:p w14:paraId="10909491"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25 рабочих дней с даты приз</w:t>
            </w:r>
            <w:r w:rsidR="00AC4BCE">
              <w:rPr>
                <w:rFonts w:ascii="Times New Roman" w:eastAsia="Times New Roman" w:hAnsi="Times New Roman" w:cs="Times New Roman"/>
                <w:sz w:val="24"/>
                <w:szCs w:val="24"/>
              </w:rPr>
              <w:t>нания дебиторской задолженности</w:t>
            </w:r>
          </w:p>
          <w:p w14:paraId="15A0391F" w14:textId="77777777" w:rsidR="00176626" w:rsidRPr="00176626" w:rsidRDefault="00176626" w:rsidP="00176626">
            <w:pPr>
              <w:jc w:val="center"/>
              <w:rPr>
                <w:rFonts w:ascii="Times New Roman" w:eastAsia="Times New Roman" w:hAnsi="Times New Roman" w:cs="Times New Roman"/>
                <w:sz w:val="24"/>
                <w:szCs w:val="24"/>
              </w:rPr>
            </w:pPr>
          </w:p>
          <w:p w14:paraId="3EBC27D0" w14:textId="77777777" w:rsidR="00176626" w:rsidRPr="00176626" w:rsidRDefault="00176626" w:rsidP="00176626">
            <w:pPr>
              <w:jc w:val="center"/>
              <w:rPr>
                <w:rFonts w:ascii="Times New Roman" w:eastAsia="Times New Roman" w:hAnsi="Times New Roman" w:cs="Times New Roman"/>
                <w:i/>
                <w:sz w:val="24"/>
                <w:szCs w:val="24"/>
              </w:rPr>
            </w:pPr>
          </w:p>
        </w:tc>
      </w:tr>
      <w:tr w:rsidR="00176626" w:rsidRPr="00176626" w14:paraId="55E441EE" w14:textId="77777777" w:rsidTr="003F303B">
        <w:trPr>
          <w:trHeight w:val="987"/>
        </w:trPr>
        <w:tc>
          <w:tcPr>
            <w:tcW w:w="2660" w:type="dxa"/>
            <w:vAlign w:val="center"/>
            <w:hideMark/>
          </w:tcPr>
          <w:p w14:paraId="465AD138" w14:textId="77777777" w:rsidR="00176626" w:rsidRPr="00176626" w:rsidRDefault="00176626" w:rsidP="00176626">
            <w:pP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Дебиторская задолженность по выплате дохода от участия в уставном капитале (доли ООО или права участия в иностранных компаниях)</w:t>
            </w:r>
          </w:p>
        </w:tc>
        <w:tc>
          <w:tcPr>
            <w:tcW w:w="2693" w:type="dxa"/>
            <w:vAlign w:val="center"/>
            <w:hideMark/>
          </w:tcPr>
          <w:p w14:paraId="25192EDB"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Отсутствие признаков обесценения</w:t>
            </w:r>
          </w:p>
          <w:p w14:paraId="52275569" w14:textId="77777777" w:rsidR="00176626" w:rsidRPr="00176626" w:rsidRDefault="00176626" w:rsidP="00176626">
            <w:pPr>
              <w:jc w:val="center"/>
              <w:rPr>
                <w:rFonts w:ascii="Times New Roman" w:eastAsia="Times New Roman" w:hAnsi="Times New Roman" w:cs="Times New Roman"/>
                <w:sz w:val="24"/>
                <w:szCs w:val="24"/>
              </w:rPr>
            </w:pPr>
          </w:p>
          <w:p w14:paraId="4A046C6B"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Срок выплаты дохода, согласно решению Общества не превышает 25 рабочих дней</w:t>
            </w:r>
          </w:p>
        </w:tc>
        <w:tc>
          <w:tcPr>
            <w:tcW w:w="5245" w:type="dxa"/>
            <w:vAlign w:val="center"/>
            <w:hideMark/>
          </w:tcPr>
          <w:p w14:paraId="26C02575" w14:textId="77777777" w:rsidR="00176626" w:rsidRPr="00176626" w:rsidRDefault="00176626" w:rsidP="00176626">
            <w:pPr>
              <w:jc w:val="center"/>
              <w:rPr>
                <w:rFonts w:ascii="Times New Roman" w:eastAsia="Times New Roman" w:hAnsi="Times New Roman" w:cs="Times New Roman"/>
                <w:sz w:val="24"/>
                <w:szCs w:val="24"/>
              </w:rPr>
            </w:pPr>
          </w:p>
          <w:p w14:paraId="3469B227"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обесценение производится с первого дня просрочки обязательств обществом</w:t>
            </w:r>
          </w:p>
        </w:tc>
      </w:tr>
      <w:tr w:rsidR="00176626" w:rsidRPr="00176626" w14:paraId="4F6375EB" w14:textId="77777777" w:rsidTr="003F303B">
        <w:trPr>
          <w:trHeight w:val="278"/>
        </w:trPr>
        <w:tc>
          <w:tcPr>
            <w:tcW w:w="2660" w:type="dxa"/>
            <w:vAlign w:val="center"/>
            <w:hideMark/>
          </w:tcPr>
          <w:p w14:paraId="30C23768" w14:textId="77777777" w:rsidR="00176626" w:rsidRPr="00176626" w:rsidRDefault="00176626" w:rsidP="00176626">
            <w:pP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Дебиторская задолженность по возврату  средств со счета брокера /со счета в НКЦ</w:t>
            </w:r>
          </w:p>
        </w:tc>
        <w:tc>
          <w:tcPr>
            <w:tcW w:w="2693" w:type="dxa"/>
            <w:vAlign w:val="center"/>
          </w:tcPr>
          <w:p w14:paraId="25D4527F"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Отсутствие признаков обесценения</w:t>
            </w:r>
          </w:p>
        </w:tc>
        <w:tc>
          <w:tcPr>
            <w:tcW w:w="5245" w:type="dxa"/>
            <w:vAlign w:val="center"/>
            <w:hideMark/>
          </w:tcPr>
          <w:p w14:paraId="5D6D9113"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3 рабочих дня</w:t>
            </w:r>
          </w:p>
        </w:tc>
      </w:tr>
      <w:tr w:rsidR="00176626" w:rsidRPr="00176626" w14:paraId="3CB3F00A" w14:textId="77777777" w:rsidTr="003F303B">
        <w:trPr>
          <w:trHeight w:val="283"/>
        </w:trPr>
        <w:tc>
          <w:tcPr>
            <w:tcW w:w="2660" w:type="dxa"/>
            <w:vAlign w:val="center"/>
            <w:hideMark/>
          </w:tcPr>
          <w:p w14:paraId="35AFA76A" w14:textId="77777777" w:rsidR="00176626" w:rsidRPr="00176626" w:rsidRDefault="00176626" w:rsidP="00176626">
            <w:pP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Дебиторская задолженность, возникшая в результате перевода денежных средств (деньги в пути)</w:t>
            </w:r>
          </w:p>
        </w:tc>
        <w:tc>
          <w:tcPr>
            <w:tcW w:w="2693" w:type="dxa"/>
            <w:vAlign w:val="center"/>
            <w:hideMark/>
          </w:tcPr>
          <w:p w14:paraId="2EB66EB1"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Отсутствие признаков обесценения</w:t>
            </w:r>
          </w:p>
        </w:tc>
        <w:tc>
          <w:tcPr>
            <w:tcW w:w="5245" w:type="dxa"/>
            <w:vAlign w:val="center"/>
            <w:hideMark/>
          </w:tcPr>
          <w:p w14:paraId="27C14655"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3 рабочих дня</w:t>
            </w:r>
          </w:p>
        </w:tc>
      </w:tr>
      <w:tr w:rsidR="00176626" w:rsidRPr="00176626" w14:paraId="224B512C" w14:textId="77777777" w:rsidTr="003F303B">
        <w:trPr>
          <w:trHeight w:val="1697"/>
        </w:trPr>
        <w:tc>
          <w:tcPr>
            <w:tcW w:w="2660" w:type="dxa"/>
            <w:vAlign w:val="center"/>
            <w:hideMark/>
          </w:tcPr>
          <w:p w14:paraId="5E0C7C35" w14:textId="77777777" w:rsidR="00176626" w:rsidRPr="00176626" w:rsidRDefault="00176626" w:rsidP="00176626">
            <w:pP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Дебиторская задолженность по аренде</w:t>
            </w:r>
          </w:p>
        </w:tc>
        <w:tc>
          <w:tcPr>
            <w:tcW w:w="2693" w:type="dxa"/>
            <w:noWrap/>
            <w:vAlign w:val="center"/>
            <w:hideMark/>
          </w:tcPr>
          <w:p w14:paraId="2005EF86" w14:textId="77777777" w:rsidR="00176626" w:rsidRPr="00176626" w:rsidRDefault="00176626" w:rsidP="00176626">
            <w:pPr>
              <w:jc w:val="center"/>
              <w:rPr>
                <w:rFonts w:ascii="Times New Roman" w:eastAsia="Times New Roman" w:hAnsi="Times New Roman" w:cs="Times New Roman"/>
                <w:sz w:val="24"/>
                <w:szCs w:val="24"/>
              </w:rPr>
            </w:pPr>
          </w:p>
          <w:p w14:paraId="1EC29B3C" w14:textId="77777777" w:rsidR="00176626" w:rsidRPr="00176626" w:rsidRDefault="00176626" w:rsidP="008E1D0A">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Срок погашения задолженности не превышает 10 рабочих дней с даты окончания арендного периода</w:t>
            </w:r>
            <w:r w:rsidR="00AC4BCE">
              <w:rPr>
                <w:rFonts w:ascii="Times New Roman" w:eastAsia="Times New Roman" w:hAnsi="Times New Roman" w:cs="Times New Roman"/>
                <w:sz w:val="24"/>
                <w:szCs w:val="24"/>
              </w:rPr>
              <w:t>.</w:t>
            </w:r>
          </w:p>
        </w:tc>
        <w:tc>
          <w:tcPr>
            <w:tcW w:w="5245" w:type="dxa"/>
            <w:noWrap/>
            <w:vAlign w:val="center"/>
            <w:hideMark/>
          </w:tcPr>
          <w:p w14:paraId="2AC9FF13" w14:textId="77777777" w:rsidR="00176626" w:rsidRPr="00176626" w:rsidRDefault="00176626" w:rsidP="00176626">
            <w:pPr>
              <w:jc w:val="center"/>
              <w:rPr>
                <w:rFonts w:ascii="Times New Roman" w:eastAsia="Times New Roman" w:hAnsi="Times New Roman" w:cs="Times New Roman"/>
                <w:sz w:val="24"/>
                <w:szCs w:val="24"/>
              </w:rPr>
            </w:pPr>
            <w:r w:rsidRPr="00176626">
              <w:rPr>
                <w:rFonts w:ascii="Times New Roman" w:eastAsia="Times New Roman" w:hAnsi="Times New Roman" w:cs="Times New Roman"/>
                <w:sz w:val="24"/>
                <w:szCs w:val="24"/>
              </w:rPr>
              <w:t>10 рабочих дней с даты наступления срока исполнения обязательств, согласно условий договора</w:t>
            </w:r>
          </w:p>
        </w:tc>
      </w:tr>
      <w:tr w:rsidR="00176626" w:rsidRPr="00176626" w14:paraId="41C16F4E" w14:textId="77777777" w:rsidTr="003F303B">
        <w:trPr>
          <w:trHeight w:val="1174"/>
        </w:trPr>
        <w:tc>
          <w:tcPr>
            <w:tcW w:w="2660" w:type="dxa"/>
            <w:vAlign w:val="center"/>
            <w:hideMark/>
          </w:tcPr>
          <w:p w14:paraId="3E75D396" w14:textId="77777777" w:rsidR="00176626" w:rsidRPr="00176626" w:rsidRDefault="00176626" w:rsidP="00176626">
            <w:pPr>
              <w:rPr>
                <w:rFonts w:ascii="Times New Roman" w:eastAsia="Times New Roman" w:hAnsi="Times New Roman" w:cs="Times New Roman"/>
                <w:color w:val="000000"/>
                <w:sz w:val="24"/>
                <w:szCs w:val="24"/>
              </w:rPr>
            </w:pPr>
            <w:r w:rsidRPr="00176626">
              <w:rPr>
                <w:rFonts w:ascii="Times New Roman" w:eastAsia="Times New Roman" w:hAnsi="Times New Roman" w:cs="Times New Roman"/>
                <w:sz w:val="24"/>
                <w:szCs w:val="24"/>
              </w:rPr>
              <w:t xml:space="preserve">Дебиторская задолженность по начисленным </w:t>
            </w:r>
            <w:r w:rsidRPr="00176626">
              <w:rPr>
                <w:rFonts w:ascii="Times New Roman" w:eastAsia="Times New Roman" w:hAnsi="Times New Roman" w:cs="Times New Roman"/>
                <w:color w:val="000000"/>
                <w:sz w:val="24"/>
                <w:szCs w:val="24"/>
              </w:rPr>
              <w:t xml:space="preserve"> процентам на остаток денежных средств на  расчетном счете</w:t>
            </w:r>
          </w:p>
        </w:tc>
        <w:tc>
          <w:tcPr>
            <w:tcW w:w="2693" w:type="dxa"/>
            <w:noWrap/>
            <w:vAlign w:val="center"/>
            <w:hideMark/>
          </w:tcPr>
          <w:p w14:paraId="4942E9B9" w14:textId="77777777" w:rsidR="00176626" w:rsidRPr="00176626" w:rsidRDefault="00176626" w:rsidP="00176626">
            <w:pPr>
              <w:jc w:val="center"/>
              <w:rPr>
                <w:rFonts w:ascii="Times New Roman" w:eastAsia="Times New Roman" w:hAnsi="Times New Roman" w:cs="Times New Roman"/>
                <w:color w:val="000000"/>
                <w:sz w:val="24"/>
                <w:szCs w:val="24"/>
              </w:rPr>
            </w:pPr>
            <w:r w:rsidRPr="00176626">
              <w:rPr>
                <w:rFonts w:ascii="Times New Roman" w:eastAsia="Times New Roman" w:hAnsi="Times New Roman" w:cs="Times New Roman"/>
                <w:color w:val="000000"/>
                <w:sz w:val="24"/>
                <w:szCs w:val="24"/>
              </w:rPr>
              <w:t>Отсутствие признаков обесценения</w:t>
            </w:r>
          </w:p>
        </w:tc>
        <w:tc>
          <w:tcPr>
            <w:tcW w:w="5245" w:type="dxa"/>
            <w:noWrap/>
            <w:vAlign w:val="center"/>
            <w:hideMark/>
          </w:tcPr>
          <w:p w14:paraId="270D3BF2" w14:textId="77777777" w:rsidR="00176626" w:rsidRPr="00176626" w:rsidRDefault="00176626" w:rsidP="00176626">
            <w:pPr>
              <w:jc w:val="center"/>
              <w:rPr>
                <w:rFonts w:ascii="Times New Roman" w:eastAsia="Times New Roman" w:hAnsi="Times New Roman" w:cs="Times New Roman"/>
                <w:color w:val="000000"/>
                <w:sz w:val="24"/>
                <w:szCs w:val="24"/>
              </w:rPr>
            </w:pPr>
            <w:r w:rsidRPr="00176626">
              <w:rPr>
                <w:rFonts w:ascii="Times New Roman" w:eastAsia="Times New Roman" w:hAnsi="Times New Roman" w:cs="Times New Roman"/>
                <w:sz w:val="24"/>
                <w:szCs w:val="24"/>
              </w:rPr>
              <w:t>обесценение производится с первого дня просрочки обязательств банком</w:t>
            </w:r>
          </w:p>
        </w:tc>
      </w:tr>
      <w:tr w:rsidR="00176626" w:rsidRPr="00176626" w14:paraId="681A4972" w14:textId="77777777" w:rsidTr="003F303B">
        <w:trPr>
          <w:trHeight w:val="600"/>
        </w:trPr>
        <w:tc>
          <w:tcPr>
            <w:tcW w:w="2660" w:type="dxa"/>
            <w:vAlign w:val="center"/>
            <w:hideMark/>
          </w:tcPr>
          <w:p w14:paraId="34D7EC9C" w14:textId="77777777" w:rsidR="00176626" w:rsidRPr="00176626" w:rsidRDefault="00176626" w:rsidP="00176626">
            <w:pPr>
              <w:rPr>
                <w:rFonts w:ascii="Times New Roman" w:eastAsia="Times New Roman" w:hAnsi="Times New Roman" w:cs="Times New Roman"/>
                <w:color w:val="000000"/>
                <w:sz w:val="24"/>
                <w:szCs w:val="24"/>
              </w:rPr>
            </w:pPr>
            <w:r w:rsidRPr="00176626">
              <w:rPr>
                <w:rFonts w:ascii="Times New Roman" w:eastAsia="Times New Roman" w:hAnsi="Times New Roman" w:cs="Times New Roman"/>
                <w:sz w:val="24"/>
                <w:szCs w:val="24"/>
              </w:rPr>
              <w:t>Дебиторская задолженность</w:t>
            </w:r>
            <w:r w:rsidRPr="00176626">
              <w:rPr>
                <w:rFonts w:ascii="Times New Roman" w:eastAsia="Times New Roman" w:hAnsi="Times New Roman" w:cs="Times New Roman"/>
                <w:color w:val="000000"/>
                <w:sz w:val="24"/>
                <w:szCs w:val="24"/>
              </w:rPr>
              <w:t xml:space="preserve"> по сделкам (по которым наступила наиболее ранняя дата расчетов)</w:t>
            </w:r>
          </w:p>
        </w:tc>
        <w:tc>
          <w:tcPr>
            <w:tcW w:w="2693" w:type="dxa"/>
            <w:noWrap/>
            <w:vAlign w:val="center"/>
            <w:hideMark/>
          </w:tcPr>
          <w:p w14:paraId="5A9CFE61" w14:textId="77777777" w:rsidR="00176626" w:rsidRPr="00176626" w:rsidRDefault="00176626" w:rsidP="00176626">
            <w:pPr>
              <w:rPr>
                <w:rFonts w:ascii="Times New Roman" w:eastAsia="Times New Roman" w:hAnsi="Times New Roman" w:cs="Times New Roman"/>
                <w:color w:val="000000"/>
                <w:sz w:val="24"/>
                <w:szCs w:val="24"/>
              </w:rPr>
            </w:pPr>
            <w:r w:rsidRPr="00176626">
              <w:rPr>
                <w:rFonts w:ascii="Times New Roman" w:eastAsia="Times New Roman" w:hAnsi="Times New Roman" w:cs="Times New Roman"/>
                <w:color w:val="000000"/>
                <w:sz w:val="24"/>
                <w:szCs w:val="24"/>
              </w:rPr>
              <w:t>Отсутствие признаков обесценения;</w:t>
            </w:r>
          </w:p>
          <w:p w14:paraId="53D7A3AE" w14:textId="77777777" w:rsidR="00176626" w:rsidRPr="00176626" w:rsidRDefault="00176626" w:rsidP="00176626">
            <w:pPr>
              <w:rPr>
                <w:rFonts w:ascii="Times New Roman" w:eastAsia="Times New Roman" w:hAnsi="Times New Roman" w:cs="Times New Roman"/>
                <w:color w:val="000000"/>
                <w:sz w:val="24"/>
                <w:szCs w:val="24"/>
              </w:rPr>
            </w:pPr>
            <w:r w:rsidRPr="00176626">
              <w:rPr>
                <w:rFonts w:ascii="Times New Roman" w:eastAsia="Times New Roman" w:hAnsi="Times New Roman" w:cs="Times New Roman"/>
                <w:color w:val="000000"/>
                <w:sz w:val="24"/>
                <w:szCs w:val="24"/>
              </w:rPr>
              <w:t>Срок погашения дебиторской задолженности не более 15 рабочих дней с даты ее возникновения (с учетом срока пролонгации и перезаключений договоров).</w:t>
            </w:r>
          </w:p>
        </w:tc>
        <w:tc>
          <w:tcPr>
            <w:tcW w:w="5245" w:type="dxa"/>
            <w:noWrap/>
            <w:vAlign w:val="center"/>
            <w:hideMark/>
          </w:tcPr>
          <w:p w14:paraId="12AF3F41" w14:textId="77777777" w:rsidR="00176626" w:rsidRPr="00176626" w:rsidRDefault="00176626" w:rsidP="00176626">
            <w:pPr>
              <w:jc w:val="center"/>
              <w:rPr>
                <w:rFonts w:ascii="Times New Roman" w:eastAsia="Times New Roman" w:hAnsi="Times New Roman" w:cs="Times New Roman"/>
                <w:color w:val="000000"/>
                <w:sz w:val="24"/>
                <w:szCs w:val="24"/>
              </w:rPr>
            </w:pPr>
            <w:r w:rsidRPr="00176626">
              <w:rPr>
                <w:rFonts w:ascii="Times New Roman" w:eastAsia="Times New Roman" w:hAnsi="Times New Roman" w:cs="Times New Roman"/>
                <w:color w:val="000000"/>
                <w:sz w:val="24"/>
                <w:szCs w:val="24"/>
              </w:rPr>
              <w:t>3 рабочих дня</w:t>
            </w:r>
          </w:p>
        </w:tc>
      </w:tr>
      <w:tr w:rsidR="00176626" w:rsidRPr="00176626" w14:paraId="696595A8" w14:textId="77777777" w:rsidTr="003F303B">
        <w:trPr>
          <w:trHeight w:val="300"/>
        </w:trPr>
        <w:tc>
          <w:tcPr>
            <w:tcW w:w="2660" w:type="dxa"/>
            <w:vAlign w:val="center"/>
            <w:hideMark/>
          </w:tcPr>
          <w:p w14:paraId="53809A64" w14:textId="77777777" w:rsidR="00176626" w:rsidRPr="00070195" w:rsidRDefault="00176626" w:rsidP="00176626">
            <w:pPr>
              <w:rPr>
                <w:rFonts w:ascii="Times New Roman" w:eastAsia="Times New Roman" w:hAnsi="Times New Roman" w:cs="Times New Roman"/>
                <w:color w:val="000000"/>
                <w:sz w:val="24"/>
                <w:szCs w:val="24"/>
              </w:rPr>
            </w:pPr>
            <w:r w:rsidRPr="00070195">
              <w:rPr>
                <w:rFonts w:ascii="Times New Roman" w:eastAsia="Times New Roman" w:hAnsi="Times New Roman" w:cs="Times New Roman"/>
                <w:color w:val="000000"/>
                <w:sz w:val="24"/>
                <w:szCs w:val="24"/>
              </w:rPr>
              <w:t>Авансы, выданные по сделкам за счет имущества Фонда</w:t>
            </w:r>
          </w:p>
        </w:tc>
        <w:tc>
          <w:tcPr>
            <w:tcW w:w="2693" w:type="dxa"/>
            <w:noWrap/>
            <w:vAlign w:val="center"/>
            <w:hideMark/>
          </w:tcPr>
          <w:p w14:paraId="07AFD176" w14:textId="77777777" w:rsidR="00176626" w:rsidRPr="00176626" w:rsidRDefault="00176626" w:rsidP="00176626">
            <w:pPr>
              <w:rPr>
                <w:rFonts w:ascii="Times New Roman" w:eastAsia="Times New Roman" w:hAnsi="Times New Roman" w:cs="Times New Roman"/>
                <w:color w:val="000000"/>
                <w:sz w:val="24"/>
                <w:szCs w:val="24"/>
              </w:rPr>
            </w:pPr>
            <w:r w:rsidRPr="00176626">
              <w:rPr>
                <w:rFonts w:ascii="Times New Roman" w:eastAsia="Times New Roman" w:hAnsi="Times New Roman" w:cs="Times New Roman"/>
                <w:color w:val="000000"/>
                <w:sz w:val="24"/>
                <w:szCs w:val="24"/>
              </w:rPr>
              <w:t>Отсутствие признаков обесценения;</w:t>
            </w:r>
          </w:p>
          <w:p w14:paraId="7F035B41" w14:textId="77777777" w:rsidR="00176626" w:rsidRPr="00176626" w:rsidRDefault="00176626" w:rsidP="00176626">
            <w:pPr>
              <w:rPr>
                <w:rFonts w:ascii="Times New Roman" w:eastAsia="Times New Roman" w:hAnsi="Times New Roman" w:cs="Times New Roman"/>
                <w:color w:val="000000"/>
                <w:sz w:val="24"/>
                <w:szCs w:val="24"/>
              </w:rPr>
            </w:pPr>
            <w:r w:rsidRPr="00176626">
              <w:rPr>
                <w:rFonts w:ascii="Times New Roman" w:eastAsia="Times New Roman" w:hAnsi="Times New Roman" w:cs="Times New Roman"/>
                <w:color w:val="000000"/>
                <w:sz w:val="24"/>
                <w:szCs w:val="24"/>
              </w:rPr>
              <w:t>Срок погашения дебиторской задолженности не более 15 рабочих дней с даты ее возникновения (с учетом срока пролонгации и перезаключений договоров).</w:t>
            </w:r>
          </w:p>
        </w:tc>
        <w:tc>
          <w:tcPr>
            <w:tcW w:w="5245" w:type="dxa"/>
            <w:noWrap/>
            <w:vAlign w:val="center"/>
            <w:hideMark/>
          </w:tcPr>
          <w:p w14:paraId="3ED0C014" w14:textId="77777777" w:rsidR="00176626" w:rsidRPr="00176626" w:rsidRDefault="00176626" w:rsidP="00176626">
            <w:pPr>
              <w:jc w:val="center"/>
              <w:rPr>
                <w:rFonts w:ascii="Times New Roman" w:eastAsia="Times New Roman" w:hAnsi="Times New Roman" w:cs="Times New Roman"/>
                <w:color w:val="000000"/>
                <w:sz w:val="24"/>
                <w:szCs w:val="24"/>
              </w:rPr>
            </w:pPr>
            <w:r w:rsidRPr="00176626">
              <w:rPr>
                <w:rFonts w:ascii="Times New Roman" w:eastAsia="Times New Roman" w:hAnsi="Times New Roman" w:cs="Times New Roman"/>
                <w:color w:val="000000"/>
                <w:sz w:val="24"/>
                <w:szCs w:val="24"/>
              </w:rPr>
              <w:t>3 рабочих дня</w:t>
            </w:r>
          </w:p>
        </w:tc>
      </w:tr>
      <w:tr w:rsidR="00E215C6" w:rsidRPr="00176626" w14:paraId="641AEB31" w14:textId="77777777" w:rsidTr="00E215C6">
        <w:trPr>
          <w:trHeight w:val="300"/>
        </w:trPr>
        <w:tc>
          <w:tcPr>
            <w:tcW w:w="2660" w:type="dxa"/>
          </w:tcPr>
          <w:p w14:paraId="792B386D" w14:textId="77777777" w:rsidR="00E215C6" w:rsidRPr="00070195" w:rsidRDefault="00E215C6" w:rsidP="00FA77A7">
            <w:pPr>
              <w:rPr>
                <w:rFonts w:ascii="Times New Roman" w:eastAsia="Times New Roman" w:hAnsi="Times New Roman" w:cs="Times New Roman"/>
                <w:color w:val="000000"/>
                <w:sz w:val="24"/>
                <w:szCs w:val="24"/>
              </w:rPr>
            </w:pPr>
            <w:r w:rsidRPr="00070195">
              <w:rPr>
                <w:rFonts w:ascii="Times New Roman" w:eastAsia="Times New Roman" w:hAnsi="Times New Roman" w:cs="Times New Roman"/>
                <w:color w:val="000000"/>
                <w:sz w:val="24"/>
                <w:szCs w:val="24"/>
              </w:rPr>
              <w:t>Дебиторская задолженность, связанная с исполнением обязательств по агентским договорам</w:t>
            </w:r>
          </w:p>
        </w:tc>
        <w:tc>
          <w:tcPr>
            <w:tcW w:w="2693" w:type="dxa"/>
            <w:noWrap/>
          </w:tcPr>
          <w:p w14:paraId="0A20AB1B" w14:textId="77777777" w:rsidR="00E215C6" w:rsidRPr="00176626" w:rsidRDefault="00E215C6" w:rsidP="00FA77A7">
            <w:pPr>
              <w:rPr>
                <w:rFonts w:ascii="Times New Roman" w:eastAsia="Times New Roman" w:hAnsi="Times New Roman" w:cs="Times New Roman"/>
                <w:color w:val="000000"/>
                <w:sz w:val="24"/>
                <w:szCs w:val="24"/>
              </w:rPr>
            </w:pPr>
            <w:r w:rsidRPr="00176626">
              <w:rPr>
                <w:rFonts w:ascii="Times New Roman" w:eastAsia="Times New Roman" w:hAnsi="Times New Roman" w:cs="Times New Roman"/>
                <w:color w:val="000000"/>
                <w:sz w:val="24"/>
                <w:szCs w:val="24"/>
              </w:rPr>
              <w:t>Отсутствие признаков обесценения;</w:t>
            </w:r>
          </w:p>
          <w:p w14:paraId="2250E7E1" w14:textId="77777777" w:rsidR="00E215C6" w:rsidRPr="00176626" w:rsidRDefault="00E215C6" w:rsidP="00FA77A7">
            <w:pPr>
              <w:rPr>
                <w:rFonts w:ascii="Times New Roman" w:eastAsia="Times New Roman" w:hAnsi="Times New Roman" w:cs="Times New Roman"/>
                <w:color w:val="000000"/>
                <w:sz w:val="24"/>
                <w:szCs w:val="24"/>
              </w:rPr>
            </w:pPr>
            <w:r w:rsidRPr="00176626">
              <w:rPr>
                <w:rFonts w:ascii="Times New Roman" w:eastAsia="Times New Roman" w:hAnsi="Times New Roman" w:cs="Times New Roman"/>
                <w:color w:val="000000"/>
                <w:sz w:val="24"/>
                <w:szCs w:val="24"/>
              </w:rPr>
              <w:t xml:space="preserve">Срок погашения дебиторской задолженности не более </w:t>
            </w:r>
            <w:r>
              <w:rPr>
                <w:rFonts w:ascii="Times New Roman" w:eastAsia="Times New Roman" w:hAnsi="Times New Roman" w:cs="Times New Roman"/>
                <w:color w:val="000000"/>
                <w:sz w:val="24"/>
                <w:szCs w:val="24"/>
              </w:rPr>
              <w:t>1 года</w:t>
            </w:r>
            <w:r w:rsidRPr="00176626">
              <w:rPr>
                <w:rFonts w:ascii="Times New Roman" w:eastAsia="Times New Roman" w:hAnsi="Times New Roman" w:cs="Times New Roman"/>
                <w:color w:val="000000"/>
                <w:sz w:val="24"/>
                <w:szCs w:val="24"/>
              </w:rPr>
              <w:t xml:space="preserve"> с даты ее возникновения</w:t>
            </w:r>
          </w:p>
        </w:tc>
        <w:tc>
          <w:tcPr>
            <w:tcW w:w="5245" w:type="dxa"/>
            <w:noWrap/>
          </w:tcPr>
          <w:p w14:paraId="14DC57A4" w14:textId="77777777" w:rsidR="00E215C6" w:rsidRPr="00176626" w:rsidRDefault="00E215C6" w:rsidP="00FA77A7">
            <w:pPr>
              <w:jc w:val="center"/>
              <w:rPr>
                <w:rFonts w:ascii="Times New Roman" w:eastAsia="Times New Roman" w:hAnsi="Times New Roman" w:cs="Times New Roman"/>
                <w:color w:val="000000"/>
                <w:sz w:val="24"/>
                <w:szCs w:val="24"/>
              </w:rPr>
            </w:pPr>
            <w:r w:rsidRPr="00176626">
              <w:rPr>
                <w:rFonts w:ascii="Times New Roman" w:eastAsia="Times New Roman" w:hAnsi="Times New Roman" w:cs="Times New Roman"/>
                <w:color w:val="000000"/>
                <w:sz w:val="24"/>
                <w:szCs w:val="24"/>
              </w:rPr>
              <w:t>3 рабочих дня</w:t>
            </w:r>
          </w:p>
        </w:tc>
      </w:tr>
    </w:tbl>
    <w:p w14:paraId="77BDB4FA"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43D4D687"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5736CEAF" w14:textId="77777777" w:rsidR="00971F89" w:rsidRPr="00BB4123" w:rsidRDefault="00971F89" w:rsidP="00971F89">
      <w:pPr>
        <w:pStyle w:val="ad"/>
        <w:numPr>
          <w:ilvl w:val="0"/>
          <w:numId w:val="52"/>
        </w:numPr>
        <w:spacing w:before="240"/>
        <w:ind w:left="714" w:hanging="357"/>
        <w:rPr>
          <w:rFonts w:ascii="Times New Roman" w:hAnsi="Times New Roman" w:cs="Times New Roman"/>
          <w:sz w:val="24"/>
          <w:szCs w:val="24"/>
        </w:rPr>
      </w:pPr>
      <w:r w:rsidRPr="00BB4123">
        <w:rPr>
          <w:rFonts w:ascii="Times New Roman" w:hAnsi="Times New Roman" w:cs="Times New Roman"/>
          <w:sz w:val="24"/>
          <w:szCs w:val="24"/>
        </w:rPr>
        <w:t>Особые условия, применяемые для обесценения дебиторской задолженности, не указанной в таблице «Виды, условия и сроки признания операци</w:t>
      </w:r>
      <w:r>
        <w:rPr>
          <w:rFonts w:ascii="Times New Roman" w:hAnsi="Times New Roman" w:cs="Times New Roman"/>
          <w:sz w:val="24"/>
          <w:szCs w:val="24"/>
        </w:rPr>
        <w:t>онной дебиторской задолженности:</w:t>
      </w:r>
    </w:p>
    <w:p w14:paraId="6CA40103" w14:textId="69460F04" w:rsidR="00971F89" w:rsidRPr="00BB4123" w:rsidRDefault="00971F89" w:rsidP="00971F89">
      <w:pPr>
        <w:pStyle w:val="ad"/>
        <w:numPr>
          <w:ilvl w:val="0"/>
          <w:numId w:val="5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д</w:t>
      </w:r>
      <w:r w:rsidRPr="00BB4123">
        <w:rPr>
          <w:rFonts w:ascii="Times New Roman" w:hAnsi="Times New Roman" w:cs="Times New Roman"/>
          <w:sz w:val="24"/>
          <w:szCs w:val="24"/>
        </w:rPr>
        <w:t>ебиторская задолженность по авансам, выданным на оплату услуг специализированного депозитария, аудиторской организации, оценщику, бирже и лицу, осуществляющему ведение реестра владельцев инвестиционных паев ПИФ и на оплату расходов, связанных с доверительным управлением, обесценивается по истечении 25 рабочих дней с даты окончания срока оказания услуг, установленной условиями договора;</w:t>
      </w:r>
    </w:p>
    <w:p w14:paraId="6AC7D071" w14:textId="77777777" w:rsidR="00971F89" w:rsidRDefault="00971F89" w:rsidP="00971F89">
      <w:pPr>
        <w:pStyle w:val="ad"/>
        <w:numPr>
          <w:ilvl w:val="0"/>
          <w:numId w:val="53"/>
        </w:numPr>
        <w:rPr>
          <w:rFonts w:ascii="Times New Roman" w:hAnsi="Times New Roman" w:cs="Times New Roman"/>
          <w:sz w:val="24"/>
          <w:szCs w:val="24"/>
        </w:rPr>
      </w:pPr>
      <w:r>
        <w:rPr>
          <w:rFonts w:ascii="Times New Roman" w:hAnsi="Times New Roman" w:cs="Times New Roman"/>
          <w:sz w:val="24"/>
          <w:szCs w:val="24"/>
        </w:rPr>
        <w:t>д</w:t>
      </w:r>
      <w:r w:rsidRPr="00BB4123">
        <w:rPr>
          <w:rFonts w:ascii="Times New Roman" w:hAnsi="Times New Roman" w:cs="Times New Roman"/>
          <w:sz w:val="24"/>
          <w:szCs w:val="24"/>
        </w:rPr>
        <w:t>ебиторская задолженность Управляющей компании ПИФ, возникшая в результате нарушения прав владельцев инвестиционных паев, обесценивается по истечении 25 рабочих дней с даты ее возникновения.</w:t>
      </w:r>
    </w:p>
    <w:p w14:paraId="0E945EBD" w14:textId="77777777" w:rsidR="00971F89" w:rsidRPr="00BB4123" w:rsidRDefault="00971F89" w:rsidP="00971F89">
      <w:pPr>
        <w:pStyle w:val="ad"/>
        <w:rPr>
          <w:rFonts w:ascii="Times New Roman" w:hAnsi="Times New Roman" w:cs="Times New Roman"/>
          <w:sz w:val="24"/>
          <w:szCs w:val="24"/>
        </w:rPr>
      </w:pPr>
    </w:p>
    <w:p w14:paraId="6D032A7C" w14:textId="77777777" w:rsidR="00971F89" w:rsidRPr="00BB4123" w:rsidRDefault="00971F89" w:rsidP="00971F89">
      <w:pPr>
        <w:pStyle w:val="ad"/>
        <w:numPr>
          <w:ilvl w:val="0"/>
          <w:numId w:val="52"/>
        </w:numPr>
        <w:rPr>
          <w:rFonts w:ascii="Times New Roman" w:eastAsia="Times New Roman" w:hAnsi="Times New Roman" w:cs="Times New Roman"/>
          <w:sz w:val="24"/>
          <w:szCs w:val="24"/>
        </w:rPr>
      </w:pPr>
      <w:r w:rsidRPr="00BB4123">
        <w:rPr>
          <w:rFonts w:ascii="Times New Roman" w:hAnsi="Times New Roman" w:cs="Times New Roman"/>
          <w:sz w:val="24"/>
          <w:szCs w:val="24"/>
        </w:rPr>
        <w:t xml:space="preserve">Обесценение дебиторской задолженности, указанной в п.1 не производится при соблюдении следующих условий: </w:t>
      </w:r>
    </w:p>
    <w:p w14:paraId="2D81CF3C" w14:textId="77777777" w:rsidR="00971F89" w:rsidRPr="00BB4123" w:rsidRDefault="00971F89" w:rsidP="00971F89">
      <w:pPr>
        <w:pStyle w:val="ad"/>
        <w:numPr>
          <w:ilvl w:val="0"/>
          <w:numId w:val="51"/>
        </w:numPr>
        <w:rPr>
          <w:rFonts w:ascii="Times New Roman" w:hAnsi="Times New Roman" w:cs="Times New Roman"/>
          <w:sz w:val="24"/>
          <w:szCs w:val="24"/>
        </w:rPr>
      </w:pPr>
      <w:r w:rsidRPr="00BB4123">
        <w:rPr>
          <w:rFonts w:ascii="Times New Roman" w:eastAsia="Times New Roman" w:hAnsi="Times New Roman" w:cs="Times New Roman"/>
          <w:sz w:val="24"/>
          <w:szCs w:val="24"/>
        </w:rPr>
        <w:t>наличие обоснованного экспертного (мотивированного) суждения Управляющей компании о том, что задержка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67F7F1C2" w14:textId="77777777" w:rsidR="00971F89" w:rsidRPr="00BB4123" w:rsidRDefault="00971F89" w:rsidP="00971F89">
      <w:pPr>
        <w:pStyle w:val="ad"/>
        <w:numPr>
          <w:ilvl w:val="0"/>
          <w:numId w:val="51"/>
        </w:numPr>
        <w:rPr>
          <w:rFonts w:ascii="Times New Roman" w:hAnsi="Times New Roman" w:cs="Times New Roman"/>
          <w:sz w:val="24"/>
          <w:szCs w:val="24"/>
        </w:rPr>
      </w:pPr>
      <w:r w:rsidRPr="00BB4123">
        <w:rPr>
          <w:rFonts w:ascii="Times New Roman" w:eastAsia="Times New Roman" w:hAnsi="Times New Roman" w:cs="Times New Roman"/>
          <w:sz w:val="24"/>
          <w:szCs w:val="24"/>
        </w:rPr>
        <w:t>наличие документального подтверждения от контрагента  сроков погашения задолженности / оказания услуг ПИФ.</w:t>
      </w:r>
    </w:p>
    <w:p w14:paraId="2E028BD3" w14:textId="77777777" w:rsidR="00971F89" w:rsidRPr="00BB4123" w:rsidRDefault="00971F89" w:rsidP="00971F89">
      <w:pPr>
        <w:rPr>
          <w:rFonts w:ascii="Times New Roman" w:hAnsi="Times New Roman" w:cs="Times New Roman"/>
          <w:sz w:val="24"/>
          <w:szCs w:val="24"/>
        </w:rPr>
      </w:pPr>
      <w:r w:rsidRPr="00BB4123">
        <w:rPr>
          <w:rFonts w:ascii="Times New Roman" w:hAnsi="Times New Roman" w:cs="Times New Roman"/>
          <w:sz w:val="24"/>
          <w:szCs w:val="24"/>
        </w:rPr>
        <w:t xml:space="preserve">Дебиторская задолженность по возмещению налогов из бюджета не обесценивается не зависимо от срочности ее погашения. </w:t>
      </w:r>
      <w:r w:rsidRPr="005A0DBE">
        <w:rPr>
          <w:rFonts w:ascii="Times New Roman" w:hAnsi="Times New Roman" w:cs="Times New Roman"/>
          <w:sz w:val="24"/>
          <w:szCs w:val="24"/>
        </w:rPr>
        <w:t>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p>
    <w:p w14:paraId="32BAEA28" w14:textId="77777777" w:rsidR="00971F89" w:rsidRPr="00BB4123" w:rsidRDefault="00971F89" w:rsidP="00971F89">
      <w:pPr>
        <w:rPr>
          <w:rFonts w:ascii="Times New Roman" w:hAnsi="Times New Roman" w:cs="Times New Roman"/>
          <w:sz w:val="24"/>
          <w:szCs w:val="24"/>
        </w:rPr>
      </w:pPr>
      <w:r w:rsidRPr="00BB4123">
        <w:rPr>
          <w:rFonts w:ascii="Times New Roman" w:hAnsi="Times New Roman" w:cs="Times New Roman"/>
          <w:sz w:val="24"/>
          <w:szCs w:val="24"/>
        </w:rPr>
        <w:t xml:space="preserve">Справедливая стоимость дебиторской задолженности по незавершенным сделкам купли-продажи ценных бумаг (Т+), сделкам РЕПО и сделкам с производными финансовыми инструментами определяется в порядке, установленном для оценки таких сделок в </w:t>
      </w:r>
      <w:r w:rsidR="00684B03">
        <w:rPr>
          <w:rFonts w:ascii="Times New Roman" w:hAnsi="Times New Roman" w:cs="Times New Roman"/>
          <w:sz w:val="24"/>
          <w:szCs w:val="24"/>
        </w:rPr>
        <w:t xml:space="preserve"> настоящих </w:t>
      </w:r>
      <w:r w:rsidRPr="00BB4123">
        <w:rPr>
          <w:rFonts w:ascii="Times New Roman" w:hAnsi="Times New Roman" w:cs="Times New Roman"/>
          <w:sz w:val="24"/>
          <w:szCs w:val="24"/>
        </w:rPr>
        <w:t>Правилах определения СЧА.</w:t>
      </w:r>
    </w:p>
    <w:p w14:paraId="47B5C577"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23654444"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7EF8BCF7"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27764EE3"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00BD1763"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7136D7ED"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60068A52"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75F54E77"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5ED033E6"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7463E461"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373D57AC"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475933D5"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44263DC2"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0A1C0AFB"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70DDE7F1"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0C180190"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1000B247"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05C413C8"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4E3785CB"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4314A80B"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0A7F8C09"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5A2BE72C"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61505BC6"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62DD9E22"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6B086B12"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3D0080E2"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575D34F1"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2DC4EF66"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7720DA78"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426A1332" w14:textId="77777777" w:rsidR="003838B5" w:rsidRPr="00305FBA" w:rsidRDefault="003838B5" w:rsidP="00A642AC">
      <w:pPr>
        <w:spacing w:after="0" w:line="240" w:lineRule="auto"/>
        <w:jc w:val="right"/>
        <w:rPr>
          <w:rFonts w:ascii="Times New Roman" w:eastAsia="Times New Roman" w:hAnsi="Times New Roman" w:cs="Times New Roman"/>
          <w:sz w:val="20"/>
          <w:szCs w:val="20"/>
        </w:rPr>
      </w:pPr>
    </w:p>
    <w:p w14:paraId="7A6F4AB0" w14:textId="77777777" w:rsidR="005F2D70" w:rsidRDefault="005F2D70" w:rsidP="00A642AC">
      <w:pPr>
        <w:spacing w:after="0" w:line="240" w:lineRule="auto"/>
        <w:jc w:val="right"/>
        <w:rPr>
          <w:rFonts w:ascii="Times New Roman" w:eastAsia="Times New Roman" w:hAnsi="Times New Roman" w:cs="Times New Roman"/>
          <w:sz w:val="20"/>
          <w:szCs w:val="20"/>
        </w:rPr>
      </w:pPr>
    </w:p>
    <w:p w14:paraId="1A9146DD" w14:textId="77777777" w:rsidR="005F2D70" w:rsidRDefault="005F2D70" w:rsidP="00A642AC">
      <w:pPr>
        <w:spacing w:after="0" w:line="240" w:lineRule="auto"/>
        <w:jc w:val="right"/>
        <w:rPr>
          <w:rFonts w:ascii="Times New Roman" w:eastAsia="Times New Roman" w:hAnsi="Times New Roman" w:cs="Times New Roman"/>
          <w:sz w:val="20"/>
          <w:szCs w:val="20"/>
        </w:rPr>
      </w:pPr>
    </w:p>
    <w:p w14:paraId="525848C0" w14:textId="77777777" w:rsidR="005F2D70" w:rsidRDefault="005F2D70" w:rsidP="00A642AC">
      <w:pPr>
        <w:spacing w:after="0" w:line="240" w:lineRule="auto"/>
        <w:jc w:val="right"/>
        <w:rPr>
          <w:rFonts w:ascii="Times New Roman" w:eastAsia="Times New Roman" w:hAnsi="Times New Roman" w:cs="Times New Roman"/>
          <w:sz w:val="20"/>
          <w:szCs w:val="20"/>
        </w:rPr>
      </w:pPr>
    </w:p>
    <w:p w14:paraId="1FEBDDFF" w14:textId="77777777" w:rsidR="005F2D70" w:rsidRDefault="005F2D70" w:rsidP="00A642AC">
      <w:pPr>
        <w:spacing w:after="0" w:line="240" w:lineRule="auto"/>
        <w:jc w:val="right"/>
        <w:rPr>
          <w:rFonts w:ascii="Times New Roman" w:eastAsia="Times New Roman" w:hAnsi="Times New Roman" w:cs="Times New Roman"/>
          <w:sz w:val="20"/>
          <w:szCs w:val="20"/>
        </w:rPr>
      </w:pPr>
    </w:p>
    <w:p w14:paraId="36B036DC" w14:textId="77777777" w:rsidR="005F2D70" w:rsidRDefault="005F2D70" w:rsidP="00A642AC">
      <w:pPr>
        <w:spacing w:after="0" w:line="240" w:lineRule="auto"/>
        <w:jc w:val="right"/>
        <w:rPr>
          <w:rFonts w:ascii="Times New Roman" w:eastAsia="Times New Roman" w:hAnsi="Times New Roman" w:cs="Times New Roman"/>
          <w:sz w:val="20"/>
          <w:szCs w:val="20"/>
        </w:rPr>
      </w:pPr>
    </w:p>
    <w:p w14:paraId="21356ABE" w14:textId="77777777" w:rsidR="005F2D70" w:rsidRDefault="005F2D70" w:rsidP="00A642AC">
      <w:pPr>
        <w:spacing w:after="0" w:line="240" w:lineRule="auto"/>
        <w:jc w:val="right"/>
        <w:rPr>
          <w:rFonts w:ascii="Times New Roman" w:eastAsia="Times New Roman" w:hAnsi="Times New Roman" w:cs="Times New Roman"/>
          <w:sz w:val="20"/>
          <w:szCs w:val="20"/>
        </w:rPr>
      </w:pPr>
    </w:p>
    <w:p w14:paraId="194CC62E" w14:textId="77777777" w:rsidR="005F2D70" w:rsidRDefault="005F2D70" w:rsidP="00A642AC">
      <w:pPr>
        <w:spacing w:after="0" w:line="240" w:lineRule="auto"/>
        <w:jc w:val="right"/>
        <w:rPr>
          <w:rFonts w:ascii="Times New Roman" w:eastAsia="Times New Roman" w:hAnsi="Times New Roman" w:cs="Times New Roman"/>
          <w:sz w:val="20"/>
          <w:szCs w:val="20"/>
        </w:rPr>
      </w:pPr>
    </w:p>
    <w:p w14:paraId="315B8D4E" w14:textId="77777777" w:rsidR="005F2D70" w:rsidRDefault="005F2D70" w:rsidP="00A642AC">
      <w:pPr>
        <w:spacing w:after="0" w:line="240" w:lineRule="auto"/>
        <w:jc w:val="right"/>
        <w:rPr>
          <w:rFonts w:ascii="Times New Roman" w:eastAsia="Times New Roman" w:hAnsi="Times New Roman" w:cs="Times New Roman"/>
          <w:sz w:val="20"/>
          <w:szCs w:val="20"/>
        </w:rPr>
      </w:pPr>
    </w:p>
    <w:p w14:paraId="2048C4D3" w14:textId="77777777" w:rsidR="005F2D70" w:rsidRDefault="005F2D70" w:rsidP="00A642AC">
      <w:pPr>
        <w:spacing w:after="0" w:line="240" w:lineRule="auto"/>
        <w:jc w:val="right"/>
        <w:rPr>
          <w:rFonts w:ascii="Times New Roman" w:eastAsia="Times New Roman" w:hAnsi="Times New Roman" w:cs="Times New Roman"/>
          <w:sz w:val="20"/>
          <w:szCs w:val="20"/>
        </w:rPr>
      </w:pPr>
    </w:p>
    <w:p w14:paraId="22B3A42D" w14:textId="77777777" w:rsidR="00176626" w:rsidRDefault="00345DC2" w:rsidP="00A642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4.2</w:t>
      </w:r>
    </w:p>
    <w:p w14:paraId="60AE1DCC"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456C10A5" w14:textId="77777777" w:rsidR="008C2E29" w:rsidRPr="008C2E29" w:rsidRDefault="008C2E29" w:rsidP="00F20615">
      <w:pPr>
        <w:spacing w:after="0" w:line="240" w:lineRule="auto"/>
        <w:jc w:val="center"/>
        <w:rPr>
          <w:rFonts w:ascii="Times New Roman" w:eastAsia="Times New Roman" w:hAnsi="Times New Roman" w:cs="Times New Roman"/>
          <w:b/>
          <w:sz w:val="20"/>
          <w:szCs w:val="20"/>
        </w:rPr>
      </w:pPr>
      <w:r w:rsidRPr="008C2E29">
        <w:rPr>
          <w:rFonts w:ascii="Times New Roman" w:eastAsia="Times New Roman" w:hAnsi="Times New Roman" w:cs="Times New Roman"/>
          <w:b/>
          <w:sz w:val="20"/>
          <w:szCs w:val="20"/>
        </w:rPr>
        <w:t xml:space="preserve">Перечень финансовых показателей, подлежащих мониторингу </w:t>
      </w:r>
      <w:r w:rsidRPr="008C2E29">
        <w:rPr>
          <w:rFonts w:ascii="Times New Roman" w:eastAsia="Times New Roman" w:hAnsi="Times New Roman" w:cs="Times New Roman"/>
          <w:b/>
          <w:sz w:val="20"/>
          <w:szCs w:val="20"/>
        </w:rPr>
        <w:br/>
        <w:t>для целей признания обесценения по обязательствам контрагента</w:t>
      </w:r>
    </w:p>
    <w:p w14:paraId="5DC770AB" w14:textId="77777777" w:rsidR="008C2E29" w:rsidRPr="008C2E29" w:rsidRDefault="008C2E29" w:rsidP="008C2E29">
      <w:pPr>
        <w:spacing w:after="0" w:line="240" w:lineRule="auto"/>
        <w:jc w:val="right"/>
        <w:rPr>
          <w:rFonts w:ascii="Times New Roman" w:eastAsia="Times New Roman" w:hAnsi="Times New Roman" w:cs="Times New Roman"/>
          <w:b/>
          <w:sz w:val="20"/>
          <w:szCs w:val="20"/>
        </w:rPr>
      </w:pPr>
    </w:p>
    <w:p w14:paraId="5E2C8857" w14:textId="77777777" w:rsidR="007B5642" w:rsidRPr="009D13CF" w:rsidRDefault="007B5642" w:rsidP="007B5642">
      <w:pPr>
        <w:keepNext/>
        <w:widowControl w:val="0"/>
        <w:spacing w:after="120" w:line="240" w:lineRule="auto"/>
        <w:jc w:val="both"/>
        <w:rPr>
          <w:rFonts w:ascii="Times New Roman" w:hAnsi="Times New Roman" w:cs="Times New Roman"/>
          <w:bCs/>
          <w:sz w:val="20"/>
          <w:szCs w:val="20"/>
        </w:rPr>
      </w:pPr>
      <w:r w:rsidRPr="009D13CF">
        <w:rPr>
          <w:rFonts w:ascii="Times New Roman" w:hAnsi="Times New Roman" w:cs="Times New Roman"/>
          <w:bCs/>
          <w:sz w:val="20"/>
          <w:szCs w:val="20"/>
        </w:rPr>
        <w:t>По итогам мониторинга финансовой отчетности контрагента в соответствии с требованиями настоящего Порядка, к признакам обесценения относятся следующие изменения финансовых показателей:</w:t>
      </w:r>
    </w:p>
    <w:p w14:paraId="6D776C43" w14:textId="77777777" w:rsidR="007B5642" w:rsidRPr="009D13CF" w:rsidRDefault="007B5642" w:rsidP="007B5642">
      <w:pPr>
        <w:keepNext/>
        <w:widowControl w:val="0"/>
        <w:spacing w:after="120" w:line="240" w:lineRule="auto"/>
        <w:jc w:val="both"/>
        <w:rPr>
          <w:rFonts w:ascii="Times New Roman" w:hAnsi="Times New Roman" w:cs="Times New Roman"/>
          <w:bCs/>
          <w:sz w:val="20"/>
          <w:szCs w:val="20"/>
        </w:rPr>
      </w:pPr>
      <w:r w:rsidRPr="009D13CF">
        <w:rPr>
          <w:rFonts w:ascii="Times New Roman" w:hAnsi="Times New Roman" w:cs="Times New Roman"/>
          <w:bCs/>
          <w:sz w:val="20"/>
          <w:szCs w:val="20"/>
        </w:rPr>
        <w:t>1.</w:t>
      </w:r>
      <w:r w:rsidRPr="009D13CF">
        <w:rPr>
          <w:rFonts w:ascii="Times New Roman" w:hAnsi="Times New Roman" w:cs="Times New Roman"/>
          <w:bCs/>
          <w:sz w:val="20"/>
          <w:szCs w:val="20"/>
        </w:rPr>
        <w:tab/>
        <w:t>Наличие отрицательных чистых активов</w:t>
      </w:r>
    </w:p>
    <w:p w14:paraId="19812D72" w14:textId="77777777" w:rsidR="007B5642" w:rsidRPr="009D13CF" w:rsidRDefault="007B5642" w:rsidP="007B5642">
      <w:pPr>
        <w:rPr>
          <w:rFonts w:ascii="Times New Roman" w:hAnsi="Times New Roman" w:cs="Times New Roman"/>
          <w:b/>
          <w:bCs/>
          <w:sz w:val="20"/>
          <w:szCs w:val="20"/>
        </w:rPr>
      </w:pPr>
      <w:r w:rsidRPr="009D13CF">
        <w:rPr>
          <w:rFonts w:ascii="Times New Roman" w:hAnsi="Times New Roman" w:cs="Times New Roman"/>
          <w:bCs/>
          <w:sz w:val="20"/>
          <w:szCs w:val="20"/>
        </w:rPr>
        <w:t>2.</w:t>
      </w:r>
      <w:r w:rsidRPr="009D13CF">
        <w:rPr>
          <w:rFonts w:ascii="Times New Roman" w:hAnsi="Times New Roman" w:cs="Times New Roman"/>
          <w:bCs/>
          <w:sz w:val="20"/>
          <w:szCs w:val="20"/>
        </w:rPr>
        <w:tab/>
        <w:t>Отсутствие выручки  в отчётном периоде  начиная с  1 января календарного года по последний день отчётного квартала.</w:t>
      </w:r>
      <w:r w:rsidRPr="009D13CF">
        <w:t xml:space="preserve"> </w:t>
      </w:r>
      <w:r w:rsidRPr="009D13CF">
        <w:rPr>
          <w:rFonts w:ascii="Times New Roman" w:hAnsi="Times New Roman" w:cs="Times New Roman"/>
          <w:b/>
          <w:bCs/>
          <w:sz w:val="20"/>
          <w:szCs w:val="20"/>
        </w:rPr>
        <w:t>При наличии у контрагента процентных  доходов, доходов от участия в других организациях , прочих доходов, отсутствие выручки не расценивается как признак обесценения.</w:t>
      </w:r>
    </w:p>
    <w:p w14:paraId="0BB91F7F" w14:textId="77777777" w:rsidR="007B5642" w:rsidRDefault="007B5642" w:rsidP="007B5642">
      <w:pPr>
        <w:tabs>
          <w:tab w:val="left" w:pos="1710"/>
        </w:tabs>
        <w:spacing w:after="0" w:line="240" w:lineRule="auto"/>
        <w:rPr>
          <w:rFonts w:ascii="Times New Roman" w:eastAsia="Times New Roman" w:hAnsi="Times New Roman" w:cs="Times New Roman"/>
          <w:sz w:val="20"/>
          <w:szCs w:val="20"/>
        </w:rPr>
      </w:pPr>
      <w:r w:rsidRPr="009D13CF">
        <w:rPr>
          <w:rFonts w:ascii="Times New Roman" w:hAnsi="Times New Roman" w:cs="Times New Roman"/>
          <w:bCs/>
          <w:sz w:val="20"/>
          <w:szCs w:val="20"/>
        </w:rPr>
        <w:t>В случае, если контрагентом является специально созданное лицо (SPV), единственной целью деятельности которого является выполнение (обслуживание) обязательств третьего лица (в т.ч.  дочерних и/или материнских структур), либо владение долями/акциями третьего лица (в т.ч.  дочерних и/или материнских структур), мониторинг показателей финансово-хозяйственной деятельности такого специально созданного лица заменяется на мониторинг показателей финансово-хозяйственной деятельности таких третьих лиц.</w:t>
      </w:r>
    </w:p>
    <w:p w14:paraId="6D9E4395" w14:textId="77777777" w:rsidR="008C2E29" w:rsidRPr="008C2E29" w:rsidRDefault="008C2E29" w:rsidP="008C2E29">
      <w:pPr>
        <w:spacing w:after="0" w:line="240" w:lineRule="auto"/>
        <w:jc w:val="right"/>
        <w:rPr>
          <w:rFonts w:ascii="Times New Roman" w:eastAsia="Times New Roman" w:hAnsi="Times New Roman" w:cs="Times New Roman"/>
          <w:sz w:val="20"/>
          <w:szCs w:val="20"/>
        </w:rPr>
      </w:pPr>
    </w:p>
    <w:p w14:paraId="12BA17F1"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0835438F"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087139DC" w14:textId="77777777" w:rsidR="0094013D" w:rsidRDefault="0094013D" w:rsidP="00A642AC">
      <w:pPr>
        <w:spacing w:after="0" w:line="240" w:lineRule="auto"/>
        <w:jc w:val="right"/>
        <w:rPr>
          <w:rFonts w:ascii="Times New Roman" w:eastAsia="Times New Roman" w:hAnsi="Times New Roman" w:cs="Times New Roman"/>
          <w:sz w:val="20"/>
          <w:szCs w:val="20"/>
        </w:rPr>
      </w:pPr>
    </w:p>
    <w:p w14:paraId="7AC565F0" w14:textId="77777777" w:rsidR="0094013D" w:rsidRDefault="0094013D" w:rsidP="00A642AC">
      <w:pPr>
        <w:spacing w:after="0" w:line="240" w:lineRule="auto"/>
        <w:jc w:val="right"/>
        <w:rPr>
          <w:rFonts w:ascii="Times New Roman" w:eastAsia="Times New Roman" w:hAnsi="Times New Roman" w:cs="Times New Roman"/>
          <w:sz w:val="20"/>
          <w:szCs w:val="20"/>
        </w:rPr>
      </w:pPr>
    </w:p>
    <w:p w14:paraId="01E4B129" w14:textId="77777777" w:rsidR="0094013D" w:rsidRPr="000B2852" w:rsidRDefault="0094013D" w:rsidP="00A642AC">
      <w:pPr>
        <w:spacing w:after="0" w:line="240" w:lineRule="auto"/>
        <w:jc w:val="right"/>
        <w:rPr>
          <w:rFonts w:ascii="Times New Roman" w:eastAsia="Times New Roman" w:hAnsi="Times New Roman" w:cs="Times New Roman"/>
          <w:sz w:val="20"/>
          <w:szCs w:val="20"/>
        </w:rPr>
      </w:pPr>
    </w:p>
    <w:p w14:paraId="3C512912"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10A16C83"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1BCC9052"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11C94C25"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727ADD50"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6E8936E7"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210C2AE4"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6AD620C0"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33B3613C"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03A5FB77"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11ACAE58"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28A91C98"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7ABAB6A7"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67FE10CA"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18D6F36C"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09452824"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3D219F81"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4DF0FB11"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30DCA7E6"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1C21EB8A"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5C55BD76"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605237C6"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4D3293F3"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2862B622"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6DF1FC8F"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7772DB5A"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0C5610FF"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5CD6BF82"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357DB2E6"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3244DEC6"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172314C5"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37E07DF1"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3A4C5F1E"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1EE9D033"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0AE50740"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0F53EA1C"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3D6D26DF" w14:textId="77777777" w:rsidR="0094013D" w:rsidRDefault="0094013D" w:rsidP="00A642AC">
      <w:pPr>
        <w:spacing w:after="0" w:line="240" w:lineRule="auto"/>
        <w:jc w:val="right"/>
        <w:rPr>
          <w:rFonts w:ascii="Times New Roman" w:eastAsia="Times New Roman" w:hAnsi="Times New Roman" w:cs="Times New Roman"/>
          <w:sz w:val="20"/>
          <w:szCs w:val="20"/>
        </w:rPr>
      </w:pPr>
    </w:p>
    <w:p w14:paraId="1F78FC9A" w14:textId="77777777" w:rsidR="0094013D" w:rsidRDefault="0094013D" w:rsidP="00A642AC">
      <w:pPr>
        <w:spacing w:after="0" w:line="240" w:lineRule="auto"/>
        <w:jc w:val="right"/>
        <w:rPr>
          <w:rFonts w:ascii="Times New Roman" w:eastAsia="Times New Roman" w:hAnsi="Times New Roman" w:cs="Times New Roman"/>
          <w:sz w:val="20"/>
          <w:szCs w:val="20"/>
        </w:rPr>
      </w:pPr>
    </w:p>
    <w:p w14:paraId="5E193B64" w14:textId="77777777" w:rsidR="00176626" w:rsidRDefault="00D11130" w:rsidP="00A642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4.3</w:t>
      </w:r>
    </w:p>
    <w:p w14:paraId="09085CA0" w14:textId="77777777" w:rsidR="00D11130" w:rsidRDefault="00D11130" w:rsidP="00D11130">
      <w:pPr>
        <w:pStyle w:val="ad"/>
        <w:spacing w:line="360" w:lineRule="auto"/>
        <w:jc w:val="center"/>
        <w:rPr>
          <w:b/>
          <w:sz w:val="24"/>
          <w:szCs w:val="24"/>
        </w:rPr>
      </w:pPr>
    </w:p>
    <w:p w14:paraId="20D60BD1" w14:textId="77777777" w:rsidR="00D11130" w:rsidRPr="0047513D" w:rsidRDefault="00D11130" w:rsidP="00D11130">
      <w:pPr>
        <w:pStyle w:val="ad"/>
        <w:spacing w:line="360" w:lineRule="auto"/>
        <w:jc w:val="center"/>
        <w:rPr>
          <w:b/>
          <w:sz w:val="24"/>
          <w:szCs w:val="24"/>
        </w:rPr>
      </w:pPr>
      <w:r w:rsidRPr="0047513D">
        <w:rPr>
          <w:b/>
          <w:sz w:val="24"/>
          <w:szCs w:val="24"/>
        </w:rPr>
        <w:t>Вероятно</w:t>
      </w:r>
      <w:r>
        <w:rPr>
          <w:b/>
          <w:sz w:val="24"/>
          <w:szCs w:val="24"/>
        </w:rPr>
        <w:t>сти дефолта для организаций МСБ</w:t>
      </w:r>
    </w:p>
    <w:p w14:paraId="4E90126A" w14:textId="77777777" w:rsidR="00D11130" w:rsidRPr="0047513D" w:rsidRDefault="00D11130" w:rsidP="00D11130">
      <w:pPr>
        <w:pStyle w:val="ad"/>
        <w:spacing w:line="360" w:lineRule="auto"/>
        <w:rPr>
          <w:b/>
          <w:sz w:val="24"/>
          <w:szCs w:val="24"/>
        </w:rPr>
      </w:pPr>
    </w:p>
    <w:p w14:paraId="081F3CE9" w14:textId="77777777" w:rsidR="00D11130" w:rsidRDefault="00D11130" w:rsidP="00D11130">
      <w:pPr>
        <w:pStyle w:val="ad"/>
        <w:spacing w:after="60"/>
        <w:ind w:left="1440"/>
        <w:contextualSpacing w:val="0"/>
        <w:jc w:val="center"/>
        <w:rPr>
          <w:b/>
          <w:sz w:val="24"/>
          <w:szCs w:val="24"/>
        </w:rPr>
      </w:pPr>
      <w:r w:rsidRPr="0047513D">
        <w:rPr>
          <w:b/>
          <w:sz w:val="24"/>
          <w:szCs w:val="24"/>
        </w:rPr>
        <w:t>Для российских компаний</w:t>
      </w:r>
    </w:p>
    <w:p w14:paraId="3170664D" w14:textId="77777777" w:rsidR="00D11130" w:rsidRPr="00224C3F" w:rsidRDefault="00D11130" w:rsidP="00D11130">
      <w:pPr>
        <w:pStyle w:val="ad"/>
        <w:spacing w:after="60"/>
        <w:ind w:left="1440"/>
        <w:contextualSpacing w:val="0"/>
        <w:jc w:val="center"/>
        <w:rPr>
          <w:b/>
          <w:sz w:val="24"/>
          <w:szCs w:val="24"/>
        </w:rPr>
      </w:pPr>
    </w:p>
    <w:tbl>
      <w:tblPr>
        <w:tblW w:w="5080" w:type="dxa"/>
        <w:tblInd w:w="3135" w:type="dxa"/>
        <w:tblLook w:val="04A0" w:firstRow="1" w:lastRow="0" w:firstColumn="1" w:lastColumn="0" w:noHBand="0" w:noVBand="1"/>
      </w:tblPr>
      <w:tblGrid>
        <w:gridCol w:w="4120"/>
        <w:gridCol w:w="960"/>
      </w:tblGrid>
      <w:tr w:rsidR="00D11130" w:rsidRPr="00224C3F" w14:paraId="63A08BDD" w14:textId="77777777" w:rsidTr="00F67573">
        <w:trPr>
          <w:trHeight w:val="631"/>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15F88" w14:textId="77777777" w:rsidR="00D11130" w:rsidRPr="00224C3F" w:rsidRDefault="00D11130" w:rsidP="00F67573">
            <w:pPr>
              <w:jc w:val="center"/>
              <w:rPr>
                <w:rFonts w:eastAsia="Times New Roman"/>
                <w:b/>
                <w:color w:val="000000"/>
                <w:sz w:val="24"/>
                <w:szCs w:val="24"/>
              </w:rPr>
            </w:pPr>
            <w:r w:rsidRPr="00224C3F">
              <w:rPr>
                <w:rFonts w:eastAsia="Times New Roman"/>
                <w:b/>
                <w:color w:val="000000"/>
                <w:sz w:val="24"/>
                <w:szCs w:val="24"/>
              </w:rPr>
              <w:t>Степень риска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58AA9C9" w14:textId="77777777" w:rsidR="00D11130" w:rsidRPr="00224C3F" w:rsidRDefault="00D11130" w:rsidP="00F67573">
            <w:pPr>
              <w:jc w:val="center"/>
              <w:rPr>
                <w:rFonts w:eastAsia="Times New Roman"/>
                <w:b/>
                <w:color w:val="000000"/>
                <w:sz w:val="24"/>
                <w:szCs w:val="24"/>
              </w:rPr>
            </w:pPr>
            <w:r w:rsidRPr="00224C3F">
              <w:rPr>
                <w:rFonts w:eastAsia="Times New Roman"/>
                <w:b/>
                <w:color w:val="000000"/>
                <w:sz w:val="24"/>
                <w:szCs w:val="24"/>
                <w:lang w:val="en-US"/>
              </w:rPr>
              <w:t>PD</w:t>
            </w:r>
          </w:p>
        </w:tc>
      </w:tr>
      <w:tr w:rsidR="00D11130" w:rsidRPr="00224C3F" w14:paraId="1545B74A" w14:textId="77777777" w:rsidTr="00F67573">
        <w:trPr>
          <w:trHeight w:val="31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21228344"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Низкий риск</w:t>
            </w:r>
          </w:p>
        </w:tc>
        <w:tc>
          <w:tcPr>
            <w:tcW w:w="960" w:type="dxa"/>
            <w:tcBorders>
              <w:top w:val="nil"/>
              <w:left w:val="nil"/>
              <w:bottom w:val="single" w:sz="4" w:space="0" w:color="auto"/>
              <w:right w:val="single" w:sz="4" w:space="0" w:color="auto"/>
            </w:tcBorders>
            <w:shd w:val="clear" w:color="auto" w:fill="auto"/>
            <w:vAlign w:val="center"/>
            <w:hideMark/>
          </w:tcPr>
          <w:p w14:paraId="44128359"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0.05</w:t>
            </w:r>
          </w:p>
        </w:tc>
      </w:tr>
      <w:tr w:rsidR="00D11130" w:rsidRPr="00224C3F" w14:paraId="42361479" w14:textId="77777777" w:rsidTr="00F67573">
        <w:trPr>
          <w:trHeight w:val="31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2E955013"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Средний риск</w:t>
            </w:r>
          </w:p>
        </w:tc>
        <w:tc>
          <w:tcPr>
            <w:tcW w:w="960" w:type="dxa"/>
            <w:tcBorders>
              <w:top w:val="nil"/>
              <w:left w:val="nil"/>
              <w:bottom w:val="single" w:sz="4" w:space="0" w:color="auto"/>
              <w:right w:val="single" w:sz="4" w:space="0" w:color="auto"/>
            </w:tcBorders>
            <w:shd w:val="clear" w:color="auto" w:fill="auto"/>
            <w:vAlign w:val="center"/>
            <w:hideMark/>
          </w:tcPr>
          <w:p w14:paraId="312DB99A"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0.065</w:t>
            </w:r>
          </w:p>
        </w:tc>
      </w:tr>
      <w:tr w:rsidR="00D11130" w:rsidRPr="00224C3F" w14:paraId="0E241ACD" w14:textId="77777777" w:rsidTr="00F67573">
        <w:trPr>
          <w:trHeight w:val="31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2FBC4365"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Высокий риск</w:t>
            </w:r>
          </w:p>
        </w:tc>
        <w:tc>
          <w:tcPr>
            <w:tcW w:w="960" w:type="dxa"/>
            <w:tcBorders>
              <w:top w:val="nil"/>
              <w:left w:val="nil"/>
              <w:bottom w:val="single" w:sz="4" w:space="0" w:color="auto"/>
              <w:right w:val="single" w:sz="4" w:space="0" w:color="auto"/>
            </w:tcBorders>
            <w:shd w:val="clear" w:color="auto" w:fill="auto"/>
            <w:vAlign w:val="center"/>
            <w:hideMark/>
          </w:tcPr>
          <w:p w14:paraId="64724092"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0.08</w:t>
            </w:r>
          </w:p>
        </w:tc>
      </w:tr>
    </w:tbl>
    <w:p w14:paraId="1A24E452" w14:textId="77777777" w:rsidR="00D11130" w:rsidRPr="0047513D" w:rsidRDefault="00D11130" w:rsidP="00D11130">
      <w:pPr>
        <w:pStyle w:val="ad"/>
        <w:spacing w:after="60"/>
        <w:ind w:left="1440"/>
        <w:contextualSpacing w:val="0"/>
        <w:rPr>
          <w:sz w:val="24"/>
          <w:szCs w:val="24"/>
        </w:rPr>
      </w:pPr>
    </w:p>
    <w:p w14:paraId="1457D9F6" w14:textId="77777777" w:rsidR="00D11130" w:rsidRPr="0047513D" w:rsidRDefault="00D11130" w:rsidP="00D11130">
      <w:pPr>
        <w:pStyle w:val="ad"/>
        <w:spacing w:after="60"/>
        <w:ind w:left="1440"/>
        <w:contextualSpacing w:val="0"/>
        <w:rPr>
          <w:sz w:val="24"/>
          <w:szCs w:val="24"/>
        </w:rPr>
      </w:pPr>
      <w:r w:rsidRPr="0047513D">
        <w:rPr>
          <w:sz w:val="24"/>
          <w:szCs w:val="24"/>
        </w:rPr>
        <w:t>Разбиение по отраслям (ОКВЭД) для российских компаний МСБ.</w:t>
      </w:r>
    </w:p>
    <w:p w14:paraId="09516060" w14:textId="77777777" w:rsidR="00D11130" w:rsidRPr="0047513D" w:rsidRDefault="00D11130" w:rsidP="00D11130">
      <w:pPr>
        <w:pStyle w:val="ad"/>
        <w:numPr>
          <w:ilvl w:val="0"/>
          <w:numId w:val="32"/>
        </w:numPr>
        <w:spacing w:after="60" w:line="240" w:lineRule="auto"/>
        <w:ind w:left="1080"/>
        <w:contextualSpacing w:val="0"/>
        <w:jc w:val="both"/>
        <w:rPr>
          <w:sz w:val="24"/>
          <w:szCs w:val="24"/>
        </w:rPr>
      </w:pPr>
      <w:r w:rsidRPr="0047513D">
        <w:rPr>
          <w:sz w:val="24"/>
          <w:szCs w:val="24"/>
        </w:rPr>
        <w:t xml:space="preserve">Низкий риск </w:t>
      </w:r>
    </w:p>
    <w:p w14:paraId="11EB0A96"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5 Добыча угля </w:t>
      </w:r>
    </w:p>
    <w:p w14:paraId="0101C974"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6 Добыча сырой нефти и природного газа </w:t>
      </w:r>
    </w:p>
    <w:p w14:paraId="3C9A1A04"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7 Добыча металлических руд </w:t>
      </w:r>
    </w:p>
    <w:p w14:paraId="7EE4F21A"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12 Производство табачных изделий </w:t>
      </w:r>
    </w:p>
    <w:p w14:paraId="3028D545"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18 Деятельность полиграфическая и копирование носителей информации </w:t>
      </w:r>
    </w:p>
    <w:p w14:paraId="298A7B6E"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21 Производство лекарственных средств и материалов, применяемых в медицинских целях </w:t>
      </w:r>
    </w:p>
    <w:p w14:paraId="40ADE9C0"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26 Производство компьютеров, электронных и оптических изделий </w:t>
      </w:r>
    </w:p>
    <w:p w14:paraId="6AED4CD4"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33 Ремонт и монтаж машин и оборудования </w:t>
      </w:r>
    </w:p>
    <w:p w14:paraId="2CA9584E"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36 Забор, очистка и распределение воды </w:t>
      </w:r>
    </w:p>
    <w:p w14:paraId="77AD6267"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39 Предоставление услуг в области ликвидации последствий загрязнений и прочих услуг, связанных с удалением отходов </w:t>
      </w:r>
    </w:p>
    <w:p w14:paraId="51A500DA"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50 Деятельность водного транспорта </w:t>
      </w:r>
    </w:p>
    <w:p w14:paraId="421E99B7"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58 Деятельность издательская </w:t>
      </w:r>
    </w:p>
    <w:p w14:paraId="2AFBD840"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60 Деятельность в области телевизионного и радиовещания </w:t>
      </w:r>
    </w:p>
    <w:p w14:paraId="1AA3CFC4"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61 Деятельность в сфере телекоммуникаций </w:t>
      </w:r>
    </w:p>
    <w:p w14:paraId="196654BE"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62 Разработка компьютерного программного обеспечения, консультационные услуги в данной области и другие сопутствующие услуги </w:t>
      </w:r>
    </w:p>
    <w:p w14:paraId="05CDBBE4"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63 Деятельность в области информационных технологий </w:t>
      </w:r>
    </w:p>
    <w:p w14:paraId="40ADDC84"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74 Деятельность профессиональная научная и техническая прочая </w:t>
      </w:r>
    </w:p>
    <w:p w14:paraId="68F180C1"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80 Деятельность по обеспечению безопасности и проведению расследований </w:t>
      </w:r>
    </w:p>
    <w:p w14:paraId="13E54CEC"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84 Деятельность органов государственного управления по обеспечению военной безопасности, обязательному социальному обеспечению </w:t>
      </w:r>
    </w:p>
    <w:p w14:paraId="5EC4C749"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86 Деятельность в области здравоохранения </w:t>
      </w:r>
    </w:p>
    <w:p w14:paraId="3E1E1549"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87 Деятельность по уходу с обеспечением проживания </w:t>
      </w:r>
    </w:p>
    <w:p w14:paraId="23235C3A"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90 Деятельность творческая, деятельность в области искусства и организации развлечений </w:t>
      </w:r>
    </w:p>
    <w:p w14:paraId="1E95D438"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91 Деятельность библиотек, архивов, музеев и прочих объектов культуры </w:t>
      </w:r>
    </w:p>
    <w:p w14:paraId="74FB3631"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92 Деятельность по организации и проведению азартных игр и заключению пари, по организации и проведению лотерей </w:t>
      </w:r>
    </w:p>
    <w:p w14:paraId="645AEB70"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94 Деятельность общественных организаций </w:t>
      </w:r>
    </w:p>
    <w:p w14:paraId="0F07086C"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97 Деятельность домашних хозяйств с наемными работниками</w:t>
      </w:r>
    </w:p>
    <w:p w14:paraId="1BDADDD2"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1 Растениеводство и животноводство, охота и предоставление соответствующих услуг </w:t>
      </w:r>
    </w:p>
    <w:p w14:paraId="367C78D0"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14 Производство одежды </w:t>
      </w:r>
    </w:p>
    <w:p w14:paraId="60338DE4"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19 Производство кокса и нефтепродуктов </w:t>
      </w:r>
    </w:p>
    <w:p w14:paraId="34D744DC"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20 Производство химических веществ и химических продуктов </w:t>
      </w:r>
    </w:p>
    <w:p w14:paraId="41798E61"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22 Производство резиновых и пластмассовых изделий </w:t>
      </w:r>
    </w:p>
    <w:p w14:paraId="6F57ECA3"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25 Производство готовых металлических изделий, кроме машин и оборудования </w:t>
      </w:r>
    </w:p>
    <w:p w14:paraId="1B1E1B68"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28 Производство машин и оборудования, не включенных в другие группировки </w:t>
      </w:r>
    </w:p>
    <w:p w14:paraId="6D0E37B9"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29 Производство автотранспортных средств, прицепов и полуприцепов </w:t>
      </w:r>
    </w:p>
    <w:p w14:paraId="557CB755"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30 Производство прочих транспортных средств и оборудования </w:t>
      </w:r>
    </w:p>
    <w:p w14:paraId="2C920CED"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32 Производство прочих готовых изделий </w:t>
      </w:r>
    </w:p>
    <w:p w14:paraId="7A0699CA"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35 Обеспечение электрической энергией, газом и паром; кондиционирование воздуха 38 Сбор, обработка и утилизация отходов </w:t>
      </w:r>
    </w:p>
    <w:p w14:paraId="6A46D556"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68 Операции с недвижимым имуществом </w:t>
      </w:r>
    </w:p>
    <w:p w14:paraId="3A73474B"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72 Научные исследования и разработки </w:t>
      </w:r>
    </w:p>
    <w:p w14:paraId="7382D62B"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73 Деятельность рекламная и исследование конъюнктуры рынка </w:t>
      </w:r>
    </w:p>
    <w:p w14:paraId="7D5F2C39"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75 Деятельность ветеринарная </w:t>
      </w:r>
    </w:p>
    <w:p w14:paraId="4730899B"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81 Деятельность по обслуживанию зданий и территорий </w:t>
      </w:r>
    </w:p>
    <w:p w14:paraId="2C1BE5BD"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82 Деятельность административно-хозяйственная, вспомогательная деятельность по обеспечению функционирования организации </w:t>
      </w:r>
    </w:p>
    <w:p w14:paraId="454942C0"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85 Образование </w:t>
      </w:r>
    </w:p>
    <w:p w14:paraId="26929758"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95 Ремонт компьютеров, предметов личного потребления и хозяйственно-бытового назначения </w:t>
      </w:r>
    </w:p>
    <w:p w14:paraId="60C4CB68" w14:textId="77777777" w:rsidR="00D11130" w:rsidRPr="0047513D" w:rsidRDefault="00D11130" w:rsidP="00D11130">
      <w:pPr>
        <w:pStyle w:val="ad"/>
        <w:numPr>
          <w:ilvl w:val="1"/>
          <w:numId w:val="32"/>
        </w:numPr>
        <w:spacing w:after="60" w:line="240" w:lineRule="auto"/>
        <w:ind w:left="1800"/>
        <w:contextualSpacing w:val="0"/>
        <w:jc w:val="both"/>
        <w:rPr>
          <w:sz w:val="24"/>
          <w:szCs w:val="24"/>
        </w:rPr>
      </w:pPr>
      <w:r w:rsidRPr="0047513D">
        <w:rPr>
          <w:sz w:val="24"/>
          <w:szCs w:val="24"/>
        </w:rPr>
        <w:t>96 Деятельность по предоставлению прочих персональных услуг</w:t>
      </w:r>
    </w:p>
    <w:p w14:paraId="78BC36B6" w14:textId="77777777" w:rsidR="00D11130" w:rsidRPr="0047513D" w:rsidRDefault="00D11130" w:rsidP="00D11130">
      <w:pPr>
        <w:pStyle w:val="ad"/>
        <w:numPr>
          <w:ilvl w:val="0"/>
          <w:numId w:val="32"/>
        </w:numPr>
        <w:spacing w:after="60" w:line="240" w:lineRule="auto"/>
        <w:ind w:left="1080"/>
        <w:contextualSpacing w:val="0"/>
        <w:jc w:val="both"/>
        <w:rPr>
          <w:sz w:val="24"/>
          <w:szCs w:val="24"/>
        </w:rPr>
      </w:pPr>
      <w:r w:rsidRPr="0047513D">
        <w:rPr>
          <w:sz w:val="24"/>
          <w:szCs w:val="24"/>
        </w:rPr>
        <w:t>Средний риск</w:t>
      </w:r>
    </w:p>
    <w:p w14:paraId="678BCD77"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13 Производство текстильных изделий </w:t>
      </w:r>
    </w:p>
    <w:p w14:paraId="7956370D"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24 Производство металлургическое </w:t>
      </w:r>
    </w:p>
    <w:p w14:paraId="7B8AF258"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27 Производство электрического оборудования </w:t>
      </w:r>
    </w:p>
    <w:p w14:paraId="1C80074B"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42 Строительство инженерных сооружений </w:t>
      </w:r>
    </w:p>
    <w:p w14:paraId="76A47C51"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45 Торговля оптовая и розничная автотранспортными средствами и мотоциклами и их ремонт </w:t>
      </w:r>
    </w:p>
    <w:p w14:paraId="1F4238D9"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46 Торговля оптовая, кроме оптовой торговли автотранспортными средствами и мотоциклами </w:t>
      </w:r>
    </w:p>
    <w:p w14:paraId="4A8B9567"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52 Складское хозяйство и вспомогательная транспортная деятельность </w:t>
      </w:r>
    </w:p>
    <w:p w14:paraId="67EF6F93"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59 Производство кинофильмов, видеофильмов и телевизионных программ, издание звукозаписей и нот </w:t>
      </w:r>
    </w:p>
    <w:p w14:paraId="67984E77"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69 Деятельность в области права и бухгалтерского учета </w:t>
      </w:r>
    </w:p>
    <w:p w14:paraId="590712EE"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71 Деятельность в области архитектуры и инженерно-технического проектирования; технических испытаний, исследований и анализа </w:t>
      </w:r>
    </w:p>
    <w:p w14:paraId="7F6E1D48"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79 Деятельность туристических агентств и прочих организаций, предоставляющих услуги в сфере туризма </w:t>
      </w:r>
    </w:p>
    <w:p w14:paraId="3E6657C8" w14:textId="77777777" w:rsidR="00D11130" w:rsidRPr="0047513D" w:rsidRDefault="00D11130" w:rsidP="00D11130">
      <w:pPr>
        <w:pStyle w:val="ad"/>
        <w:numPr>
          <w:ilvl w:val="1"/>
          <w:numId w:val="32"/>
        </w:numPr>
        <w:spacing w:after="60" w:line="240" w:lineRule="auto"/>
        <w:ind w:left="1800"/>
        <w:contextualSpacing w:val="0"/>
        <w:jc w:val="both"/>
        <w:rPr>
          <w:sz w:val="24"/>
          <w:szCs w:val="24"/>
        </w:rPr>
      </w:pPr>
      <w:r w:rsidRPr="0047513D">
        <w:rPr>
          <w:sz w:val="24"/>
          <w:szCs w:val="24"/>
        </w:rPr>
        <w:t>88 Предоставление социальных услуг без обеспечения проживания</w:t>
      </w:r>
    </w:p>
    <w:p w14:paraId="77425A9C" w14:textId="77777777" w:rsidR="00D11130" w:rsidRPr="0047513D" w:rsidRDefault="00D11130" w:rsidP="00D11130">
      <w:pPr>
        <w:pStyle w:val="ad"/>
        <w:numPr>
          <w:ilvl w:val="0"/>
          <w:numId w:val="32"/>
        </w:numPr>
        <w:spacing w:after="60" w:line="240" w:lineRule="auto"/>
        <w:ind w:left="1080"/>
        <w:contextualSpacing w:val="0"/>
        <w:jc w:val="both"/>
        <w:rPr>
          <w:sz w:val="24"/>
          <w:szCs w:val="24"/>
        </w:rPr>
      </w:pPr>
      <w:r w:rsidRPr="0047513D">
        <w:rPr>
          <w:sz w:val="24"/>
          <w:szCs w:val="24"/>
        </w:rPr>
        <w:t>Высокий риск</w:t>
      </w:r>
    </w:p>
    <w:p w14:paraId="479B1366"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10 Производство пищевых продуктов </w:t>
      </w:r>
    </w:p>
    <w:p w14:paraId="23440C4B"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17 Производство бумаги и бумажных изделий </w:t>
      </w:r>
    </w:p>
    <w:p w14:paraId="049863BB"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23 Производство прочей неметаллической минеральной продукции </w:t>
      </w:r>
    </w:p>
    <w:p w14:paraId="65369F2D"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31 Производство мебели </w:t>
      </w:r>
    </w:p>
    <w:p w14:paraId="7B855B8F"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37 Сбор и обработка сточных вод </w:t>
      </w:r>
    </w:p>
    <w:p w14:paraId="46167176"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43 Работы строительные специализированные </w:t>
      </w:r>
    </w:p>
    <w:p w14:paraId="660BA716"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47 Торговля розничная, кроме торговли автотранспортными средствами и мотоциклами </w:t>
      </w:r>
    </w:p>
    <w:p w14:paraId="6815F46C"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49 Деятельность сухопутного и трубопроводного транспорта </w:t>
      </w:r>
    </w:p>
    <w:p w14:paraId="2D4EAF9F"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55 Деятельность по предоставлению мест для временного проживания </w:t>
      </w:r>
    </w:p>
    <w:p w14:paraId="3EB43F2D"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56 Деятельность по предоставлению продуктов питания и напитков </w:t>
      </w:r>
    </w:p>
    <w:p w14:paraId="23E88814"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77 Аренда и лизинг </w:t>
      </w:r>
    </w:p>
    <w:p w14:paraId="2AB91BDE" w14:textId="77777777" w:rsidR="00D11130" w:rsidRPr="0047513D" w:rsidRDefault="00D11130" w:rsidP="00D11130">
      <w:pPr>
        <w:pStyle w:val="ad"/>
        <w:numPr>
          <w:ilvl w:val="1"/>
          <w:numId w:val="32"/>
        </w:numPr>
        <w:spacing w:after="60" w:line="240" w:lineRule="auto"/>
        <w:ind w:left="1800"/>
        <w:contextualSpacing w:val="0"/>
        <w:jc w:val="both"/>
        <w:rPr>
          <w:sz w:val="24"/>
          <w:szCs w:val="24"/>
        </w:rPr>
      </w:pPr>
      <w:r w:rsidRPr="0047513D">
        <w:rPr>
          <w:sz w:val="24"/>
          <w:szCs w:val="24"/>
        </w:rPr>
        <w:t>93 Деятельность в области спорта, отдыха и развлечений</w:t>
      </w:r>
    </w:p>
    <w:p w14:paraId="1A6EDAC2"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2 Лесоводство и лесозаготовки </w:t>
      </w:r>
    </w:p>
    <w:p w14:paraId="29CB066A"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3 Рыболовство и рыбоводство </w:t>
      </w:r>
    </w:p>
    <w:p w14:paraId="6CC1E45A"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8 Добыча прочих полезных ископаемых </w:t>
      </w:r>
    </w:p>
    <w:p w14:paraId="65623459"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9 Предоставление услуг в области добычи полезных ископаемых </w:t>
      </w:r>
    </w:p>
    <w:p w14:paraId="037F2AA7"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11 Производство напитков </w:t>
      </w:r>
    </w:p>
    <w:p w14:paraId="409406DC"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15 Производство кожи и изделий из кожи </w:t>
      </w:r>
    </w:p>
    <w:p w14:paraId="09D7F6A0"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16 Обработка древесины и производство изделий из дерева и пробки, кроме мебели, производство изделий из соломки и материалов для плетения </w:t>
      </w:r>
    </w:p>
    <w:p w14:paraId="3D1CFD4A"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41 Строительство зданий </w:t>
      </w:r>
    </w:p>
    <w:p w14:paraId="1C2DDD52"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51 Деятельность воздушного и космического транспорта </w:t>
      </w:r>
    </w:p>
    <w:p w14:paraId="269059AC"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53 Деятельность почтовой связи и курьерская деятельность </w:t>
      </w:r>
    </w:p>
    <w:p w14:paraId="0ACCEEE2"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64 Деятельность по предоставлению финансовых услуг, кроме услуг по страхованию и пенсионному обеспечению </w:t>
      </w:r>
    </w:p>
    <w:p w14:paraId="72F50DF2"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65 Страхование, перестрахование, деятельность негосударственных пенсионных фондов, кроме обязательного социального обеспечения </w:t>
      </w:r>
    </w:p>
    <w:p w14:paraId="3E24DF72"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66 Деятельность вспомогательная в сфере финансовых услуг и страхования </w:t>
      </w:r>
    </w:p>
    <w:p w14:paraId="279CECDC" w14:textId="77777777" w:rsidR="00D11130" w:rsidRPr="0047513D" w:rsidRDefault="00D11130" w:rsidP="00D11130">
      <w:pPr>
        <w:pStyle w:val="ad"/>
        <w:numPr>
          <w:ilvl w:val="1"/>
          <w:numId w:val="32"/>
        </w:numPr>
        <w:spacing w:after="60" w:line="240" w:lineRule="auto"/>
        <w:ind w:left="1800"/>
        <w:jc w:val="both"/>
        <w:rPr>
          <w:sz w:val="24"/>
          <w:szCs w:val="24"/>
        </w:rPr>
      </w:pPr>
      <w:r w:rsidRPr="0047513D">
        <w:rPr>
          <w:sz w:val="24"/>
          <w:szCs w:val="24"/>
        </w:rPr>
        <w:t xml:space="preserve">70 Деятельность головных офисов; консультирование по вопросам управления </w:t>
      </w:r>
    </w:p>
    <w:p w14:paraId="4A378299" w14:textId="77777777" w:rsidR="00D11130" w:rsidRPr="0047513D" w:rsidRDefault="00D11130" w:rsidP="00D11130">
      <w:pPr>
        <w:pStyle w:val="ad"/>
        <w:numPr>
          <w:ilvl w:val="1"/>
          <w:numId w:val="32"/>
        </w:numPr>
        <w:spacing w:after="60" w:line="240" w:lineRule="auto"/>
        <w:ind w:left="1800"/>
        <w:contextualSpacing w:val="0"/>
        <w:jc w:val="both"/>
        <w:rPr>
          <w:sz w:val="24"/>
          <w:szCs w:val="24"/>
        </w:rPr>
      </w:pPr>
      <w:r w:rsidRPr="0047513D">
        <w:rPr>
          <w:sz w:val="24"/>
          <w:szCs w:val="24"/>
        </w:rPr>
        <w:t>78 Деятельность по трудоустройству и подбору персонала</w:t>
      </w:r>
    </w:p>
    <w:p w14:paraId="4E99F6C8" w14:textId="77777777" w:rsidR="00D11130" w:rsidRPr="0047513D" w:rsidRDefault="00D11130" w:rsidP="00D11130">
      <w:pPr>
        <w:pStyle w:val="ad"/>
        <w:spacing w:after="60"/>
        <w:ind w:left="1440"/>
        <w:contextualSpacing w:val="0"/>
        <w:rPr>
          <w:sz w:val="24"/>
          <w:szCs w:val="24"/>
        </w:rPr>
      </w:pPr>
    </w:p>
    <w:p w14:paraId="039D3046" w14:textId="77777777" w:rsidR="00D11130" w:rsidRDefault="00D11130" w:rsidP="00D11130">
      <w:pPr>
        <w:pStyle w:val="ad"/>
        <w:spacing w:after="60"/>
        <w:ind w:left="1440"/>
        <w:contextualSpacing w:val="0"/>
        <w:jc w:val="center"/>
        <w:rPr>
          <w:b/>
          <w:sz w:val="24"/>
          <w:szCs w:val="24"/>
        </w:rPr>
      </w:pPr>
      <w:r w:rsidRPr="0047513D">
        <w:rPr>
          <w:b/>
          <w:sz w:val="24"/>
          <w:szCs w:val="24"/>
        </w:rPr>
        <w:t>Для иностранных компаний</w:t>
      </w:r>
    </w:p>
    <w:p w14:paraId="4051AA32" w14:textId="77777777" w:rsidR="00D11130" w:rsidRPr="0047513D" w:rsidRDefault="00D11130" w:rsidP="00D11130">
      <w:pPr>
        <w:pStyle w:val="ad"/>
        <w:spacing w:after="60"/>
        <w:ind w:left="1440"/>
        <w:contextualSpacing w:val="0"/>
        <w:jc w:val="center"/>
        <w:rPr>
          <w:b/>
          <w:sz w:val="24"/>
          <w:szCs w:val="24"/>
        </w:rPr>
      </w:pPr>
    </w:p>
    <w:tbl>
      <w:tblPr>
        <w:tblW w:w="9139" w:type="dxa"/>
        <w:tblInd w:w="250" w:type="dxa"/>
        <w:tblLook w:val="04A0" w:firstRow="1" w:lastRow="0" w:firstColumn="1" w:lastColumn="0" w:noHBand="0" w:noVBand="1"/>
      </w:tblPr>
      <w:tblGrid>
        <w:gridCol w:w="6662"/>
        <w:gridCol w:w="2477"/>
      </w:tblGrid>
      <w:tr w:rsidR="00D11130" w:rsidRPr="00224C3F" w14:paraId="75A97945" w14:textId="77777777" w:rsidTr="00F67573">
        <w:trPr>
          <w:trHeight w:val="652"/>
        </w:trPr>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B25EB" w14:textId="77777777" w:rsidR="00D11130" w:rsidRPr="00224C3F" w:rsidRDefault="00D11130" w:rsidP="00F67573">
            <w:pPr>
              <w:jc w:val="center"/>
              <w:rPr>
                <w:rFonts w:eastAsia="Times New Roman"/>
                <w:b/>
                <w:bCs/>
                <w:color w:val="000000"/>
                <w:sz w:val="24"/>
                <w:szCs w:val="24"/>
              </w:rPr>
            </w:pPr>
            <w:r w:rsidRPr="00224C3F">
              <w:rPr>
                <w:rFonts w:eastAsia="Times New Roman"/>
                <w:b/>
                <w:bCs/>
                <w:color w:val="000000"/>
                <w:sz w:val="24"/>
                <w:szCs w:val="24"/>
              </w:rPr>
              <w:t>Отрасль</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14:paraId="18EA757A" w14:textId="77777777" w:rsidR="00D11130" w:rsidRPr="00224C3F" w:rsidRDefault="00D11130" w:rsidP="00F67573">
            <w:pPr>
              <w:jc w:val="center"/>
              <w:rPr>
                <w:rFonts w:eastAsia="Times New Roman"/>
                <w:b/>
                <w:bCs/>
                <w:color w:val="000000"/>
                <w:sz w:val="24"/>
                <w:szCs w:val="24"/>
              </w:rPr>
            </w:pPr>
            <w:r w:rsidRPr="00224C3F">
              <w:rPr>
                <w:rFonts w:eastAsia="Times New Roman"/>
                <w:b/>
                <w:bCs/>
                <w:color w:val="000000"/>
                <w:sz w:val="24"/>
                <w:szCs w:val="24"/>
                <w:lang w:val="en-US"/>
              </w:rPr>
              <w:t>PD</w:t>
            </w:r>
          </w:p>
        </w:tc>
      </w:tr>
      <w:tr w:rsidR="00D11130" w:rsidRPr="00224C3F" w14:paraId="5D2031ED" w14:textId="77777777" w:rsidTr="00F67573">
        <w:trPr>
          <w:trHeight w:val="135"/>
        </w:trPr>
        <w:tc>
          <w:tcPr>
            <w:tcW w:w="6662" w:type="dxa"/>
            <w:tcBorders>
              <w:top w:val="nil"/>
              <w:left w:val="single" w:sz="4" w:space="0" w:color="auto"/>
              <w:bottom w:val="single" w:sz="4" w:space="0" w:color="auto"/>
              <w:right w:val="single" w:sz="4" w:space="0" w:color="auto"/>
            </w:tcBorders>
            <w:shd w:val="clear" w:color="auto" w:fill="auto"/>
            <w:vAlign w:val="center"/>
            <w:hideMark/>
          </w:tcPr>
          <w:p w14:paraId="019E55DD" w14:textId="77777777" w:rsidR="00D11130" w:rsidRPr="00224C3F" w:rsidRDefault="00D11130" w:rsidP="00F67573">
            <w:pPr>
              <w:rPr>
                <w:rFonts w:eastAsia="Times New Roman"/>
                <w:color w:val="000000"/>
                <w:sz w:val="24"/>
                <w:szCs w:val="24"/>
              </w:rPr>
            </w:pPr>
            <w:r w:rsidRPr="00224C3F">
              <w:rPr>
                <w:rFonts w:eastAsia="Times New Roman"/>
                <w:color w:val="000000"/>
                <w:sz w:val="24"/>
                <w:szCs w:val="24"/>
              </w:rPr>
              <w:t xml:space="preserve">Строительство зданий </w:t>
            </w:r>
          </w:p>
        </w:tc>
        <w:tc>
          <w:tcPr>
            <w:tcW w:w="2477" w:type="dxa"/>
            <w:tcBorders>
              <w:top w:val="nil"/>
              <w:left w:val="nil"/>
              <w:bottom w:val="single" w:sz="4" w:space="0" w:color="auto"/>
              <w:right w:val="single" w:sz="4" w:space="0" w:color="auto"/>
            </w:tcBorders>
            <w:shd w:val="clear" w:color="auto" w:fill="auto"/>
            <w:vAlign w:val="center"/>
            <w:hideMark/>
          </w:tcPr>
          <w:p w14:paraId="3250B443"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0,1503</w:t>
            </w:r>
          </w:p>
        </w:tc>
      </w:tr>
      <w:tr w:rsidR="00D11130" w:rsidRPr="00224C3F" w14:paraId="51CD766E" w14:textId="77777777" w:rsidTr="00F67573">
        <w:trPr>
          <w:trHeight w:val="408"/>
        </w:trPr>
        <w:tc>
          <w:tcPr>
            <w:tcW w:w="6662" w:type="dxa"/>
            <w:tcBorders>
              <w:top w:val="nil"/>
              <w:left w:val="single" w:sz="4" w:space="0" w:color="auto"/>
              <w:bottom w:val="single" w:sz="4" w:space="0" w:color="auto"/>
              <w:right w:val="single" w:sz="4" w:space="0" w:color="auto"/>
            </w:tcBorders>
            <w:shd w:val="clear" w:color="auto" w:fill="auto"/>
            <w:vAlign w:val="center"/>
            <w:hideMark/>
          </w:tcPr>
          <w:p w14:paraId="3728304B" w14:textId="77777777" w:rsidR="00D11130" w:rsidRPr="00224C3F" w:rsidRDefault="00D11130" w:rsidP="00F67573">
            <w:pPr>
              <w:rPr>
                <w:rFonts w:eastAsia="Times New Roman"/>
                <w:color w:val="000000"/>
                <w:sz w:val="24"/>
                <w:szCs w:val="24"/>
              </w:rPr>
            </w:pPr>
            <w:r w:rsidRPr="00224C3F">
              <w:rPr>
                <w:rFonts w:eastAsia="Times New Roman"/>
                <w:color w:val="000000"/>
                <w:sz w:val="24"/>
                <w:szCs w:val="24"/>
              </w:rPr>
              <w:t>Складское хозяйство и вспомогательная транспортная деятельность</w:t>
            </w:r>
          </w:p>
        </w:tc>
        <w:tc>
          <w:tcPr>
            <w:tcW w:w="2477" w:type="dxa"/>
            <w:tcBorders>
              <w:top w:val="nil"/>
              <w:left w:val="nil"/>
              <w:bottom w:val="single" w:sz="4" w:space="0" w:color="auto"/>
              <w:right w:val="single" w:sz="4" w:space="0" w:color="auto"/>
            </w:tcBorders>
            <w:shd w:val="clear" w:color="auto" w:fill="auto"/>
            <w:vAlign w:val="center"/>
            <w:hideMark/>
          </w:tcPr>
          <w:p w14:paraId="1BD191A7"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0,1049</w:t>
            </w:r>
          </w:p>
        </w:tc>
      </w:tr>
      <w:tr w:rsidR="00D11130" w:rsidRPr="00224C3F" w14:paraId="481410B0" w14:textId="77777777" w:rsidTr="00F67573">
        <w:trPr>
          <w:trHeight w:val="271"/>
        </w:trPr>
        <w:tc>
          <w:tcPr>
            <w:tcW w:w="6662" w:type="dxa"/>
            <w:tcBorders>
              <w:top w:val="nil"/>
              <w:left w:val="single" w:sz="4" w:space="0" w:color="auto"/>
              <w:bottom w:val="single" w:sz="4" w:space="0" w:color="auto"/>
              <w:right w:val="single" w:sz="4" w:space="0" w:color="auto"/>
            </w:tcBorders>
            <w:shd w:val="clear" w:color="auto" w:fill="auto"/>
            <w:vAlign w:val="center"/>
            <w:hideMark/>
          </w:tcPr>
          <w:p w14:paraId="52452DBB" w14:textId="77777777" w:rsidR="00D11130" w:rsidRPr="00224C3F" w:rsidRDefault="00D11130" w:rsidP="00F67573">
            <w:pPr>
              <w:rPr>
                <w:rFonts w:eastAsia="Times New Roman"/>
                <w:color w:val="000000"/>
                <w:sz w:val="24"/>
                <w:szCs w:val="24"/>
              </w:rPr>
            </w:pPr>
            <w:r w:rsidRPr="00224C3F">
              <w:rPr>
                <w:rFonts w:eastAsia="Times New Roman"/>
                <w:color w:val="000000"/>
                <w:sz w:val="24"/>
                <w:szCs w:val="24"/>
              </w:rPr>
              <w:t>Инвестиции и управление недвижимостью</w:t>
            </w:r>
          </w:p>
        </w:tc>
        <w:tc>
          <w:tcPr>
            <w:tcW w:w="2477" w:type="dxa"/>
            <w:tcBorders>
              <w:top w:val="nil"/>
              <w:left w:val="nil"/>
              <w:bottom w:val="single" w:sz="4" w:space="0" w:color="auto"/>
              <w:right w:val="single" w:sz="4" w:space="0" w:color="auto"/>
            </w:tcBorders>
            <w:shd w:val="clear" w:color="auto" w:fill="auto"/>
            <w:vAlign w:val="center"/>
            <w:hideMark/>
          </w:tcPr>
          <w:p w14:paraId="42F83B9F"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0,0877</w:t>
            </w:r>
          </w:p>
        </w:tc>
      </w:tr>
      <w:tr w:rsidR="00D11130" w:rsidRPr="00224C3F" w14:paraId="33724A5F" w14:textId="77777777" w:rsidTr="00F67573">
        <w:trPr>
          <w:trHeight w:val="271"/>
        </w:trPr>
        <w:tc>
          <w:tcPr>
            <w:tcW w:w="6662" w:type="dxa"/>
            <w:tcBorders>
              <w:top w:val="nil"/>
              <w:left w:val="single" w:sz="4" w:space="0" w:color="auto"/>
              <w:bottom w:val="single" w:sz="4" w:space="0" w:color="auto"/>
              <w:right w:val="single" w:sz="4" w:space="0" w:color="auto"/>
            </w:tcBorders>
            <w:shd w:val="clear" w:color="auto" w:fill="auto"/>
            <w:vAlign w:val="center"/>
            <w:hideMark/>
          </w:tcPr>
          <w:p w14:paraId="44D1062E" w14:textId="77777777" w:rsidR="00D11130" w:rsidRPr="00224C3F" w:rsidRDefault="00D11130" w:rsidP="00F67573">
            <w:pPr>
              <w:rPr>
                <w:rFonts w:eastAsia="Times New Roman"/>
                <w:color w:val="000000"/>
                <w:sz w:val="24"/>
                <w:szCs w:val="24"/>
              </w:rPr>
            </w:pPr>
            <w:r w:rsidRPr="00224C3F">
              <w:rPr>
                <w:rFonts w:eastAsia="Times New Roman"/>
                <w:color w:val="000000"/>
                <w:sz w:val="24"/>
                <w:szCs w:val="24"/>
              </w:rPr>
              <w:t>Специализированные строительные работы</w:t>
            </w:r>
          </w:p>
        </w:tc>
        <w:tc>
          <w:tcPr>
            <w:tcW w:w="2477" w:type="dxa"/>
            <w:tcBorders>
              <w:top w:val="nil"/>
              <w:left w:val="nil"/>
              <w:bottom w:val="single" w:sz="4" w:space="0" w:color="auto"/>
              <w:right w:val="single" w:sz="4" w:space="0" w:color="auto"/>
            </w:tcBorders>
            <w:shd w:val="clear" w:color="auto" w:fill="auto"/>
            <w:vAlign w:val="center"/>
            <w:hideMark/>
          </w:tcPr>
          <w:p w14:paraId="21E6EF2D"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0,0762</w:t>
            </w:r>
          </w:p>
        </w:tc>
      </w:tr>
      <w:tr w:rsidR="00D11130" w:rsidRPr="00224C3F" w14:paraId="2F259ABA" w14:textId="77777777" w:rsidTr="00F67573">
        <w:trPr>
          <w:trHeight w:val="408"/>
        </w:trPr>
        <w:tc>
          <w:tcPr>
            <w:tcW w:w="6662" w:type="dxa"/>
            <w:tcBorders>
              <w:top w:val="nil"/>
              <w:left w:val="single" w:sz="4" w:space="0" w:color="auto"/>
              <w:bottom w:val="single" w:sz="4" w:space="0" w:color="auto"/>
              <w:right w:val="single" w:sz="4" w:space="0" w:color="auto"/>
            </w:tcBorders>
            <w:shd w:val="clear" w:color="auto" w:fill="auto"/>
            <w:vAlign w:val="center"/>
            <w:hideMark/>
          </w:tcPr>
          <w:p w14:paraId="429BDAC1" w14:textId="77777777" w:rsidR="00D11130" w:rsidRPr="00224C3F" w:rsidRDefault="00D11130" w:rsidP="00F67573">
            <w:pPr>
              <w:rPr>
                <w:rFonts w:eastAsia="Times New Roman"/>
                <w:color w:val="000000"/>
                <w:sz w:val="24"/>
                <w:szCs w:val="24"/>
              </w:rPr>
            </w:pPr>
            <w:r w:rsidRPr="00224C3F">
              <w:rPr>
                <w:rFonts w:eastAsia="Times New Roman"/>
                <w:color w:val="000000"/>
                <w:sz w:val="24"/>
                <w:szCs w:val="24"/>
              </w:rPr>
              <w:t>Производство металлических изделий, кроме машин и оборудования</w:t>
            </w:r>
          </w:p>
        </w:tc>
        <w:tc>
          <w:tcPr>
            <w:tcW w:w="2477" w:type="dxa"/>
            <w:tcBorders>
              <w:top w:val="nil"/>
              <w:left w:val="nil"/>
              <w:bottom w:val="single" w:sz="4" w:space="0" w:color="auto"/>
              <w:right w:val="single" w:sz="4" w:space="0" w:color="auto"/>
            </w:tcBorders>
            <w:shd w:val="clear" w:color="auto" w:fill="auto"/>
            <w:vAlign w:val="center"/>
            <w:hideMark/>
          </w:tcPr>
          <w:p w14:paraId="7023F973"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0,0615</w:t>
            </w:r>
          </w:p>
        </w:tc>
      </w:tr>
      <w:tr w:rsidR="00D11130" w:rsidRPr="00224C3F" w14:paraId="60129010" w14:textId="77777777" w:rsidTr="00F67573">
        <w:trPr>
          <w:trHeight w:val="271"/>
        </w:trPr>
        <w:tc>
          <w:tcPr>
            <w:tcW w:w="6662" w:type="dxa"/>
            <w:tcBorders>
              <w:top w:val="nil"/>
              <w:left w:val="single" w:sz="4" w:space="0" w:color="auto"/>
              <w:bottom w:val="single" w:sz="4" w:space="0" w:color="auto"/>
              <w:right w:val="single" w:sz="4" w:space="0" w:color="auto"/>
            </w:tcBorders>
            <w:shd w:val="clear" w:color="auto" w:fill="auto"/>
            <w:vAlign w:val="center"/>
            <w:hideMark/>
          </w:tcPr>
          <w:p w14:paraId="50ADA56A" w14:textId="77777777" w:rsidR="00D11130" w:rsidRPr="00224C3F" w:rsidRDefault="00D11130" w:rsidP="00F67573">
            <w:pPr>
              <w:rPr>
                <w:rFonts w:eastAsia="Times New Roman"/>
                <w:color w:val="000000"/>
                <w:sz w:val="24"/>
                <w:szCs w:val="24"/>
              </w:rPr>
            </w:pPr>
            <w:r w:rsidRPr="00224C3F">
              <w:rPr>
                <w:rFonts w:eastAsia="Times New Roman"/>
                <w:color w:val="000000"/>
                <w:sz w:val="24"/>
                <w:szCs w:val="24"/>
              </w:rPr>
              <w:t>Предоставление прочих сервисных услуг</w:t>
            </w:r>
          </w:p>
        </w:tc>
        <w:tc>
          <w:tcPr>
            <w:tcW w:w="2477" w:type="dxa"/>
            <w:tcBorders>
              <w:top w:val="nil"/>
              <w:left w:val="nil"/>
              <w:bottom w:val="single" w:sz="4" w:space="0" w:color="auto"/>
              <w:right w:val="single" w:sz="4" w:space="0" w:color="auto"/>
            </w:tcBorders>
            <w:shd w:val="clear" w:color="auto" w:fill="auto"/>
            <w:vAlign w:val="center"/>
            <w:hideMark/>
          </w:tcPr>
          <w:p w14:paraId="30AFB72A"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0,078</w:t>
            </w:r>
          </w:p>
        </w:tc>
      </w:tr>
      <w:tr w:rsidR="00D11130" w:rsidRPr="00224C3F" w14:paraId="226DD8B3" w14:textId="77777777" w:rsidTr="00F67573">
        <w:trPr>
          <w:trHeight w:val="135"/>
        </w:trPr>
        <w:tc>
          <w:tcPr>
            <w:tcW w:w="6662" w:type="dxa"/>
            <w:tcBorders>
              <w:top w:val="nil"/>
              <w:left w:val="single" w:sz="4" w:space="0" w:color="auto"/>
              <w:bottom w:val="single" w:sz="4" w:space="0" w:color="auto"/>
              <w:right w:val="single" w:sz="4" w:space="0" w:color="auto"/>
            </w:tcBorders>
            <w:shd w:val="clear" w:color="auto" w:fill="auto"/>
            <w:vAlign w:val="center"/>
            <w:hideMark/>
          </w:tcPr>
          <w:p w14:paraId="432D8C6E" w14:textId="77777777" w:rsidR="00D11130" w:rsidRPr="00224C3F" w:rsidRDefault="00D11130" w:rsidP="00F67573">
            <w:pPr>
              <w:rPr>
                <w:rFonts w:eastAsia="Times New Roman"/>
                <w:color w:val="000000"/>
                <w:sz w:val="24"/>
                <w:szCs w:val="24"/>
              </w:rPr>
            </w:pPr>
            <w:r w:rsidRPr="00224C3F">
              <w:rPr>
                <w:rFonts w:eastAsia="Times New Roman"/>
                <w:color w:val="000000"/>
                <w:sz w:val="24"/>
                <w:szCs w:val="24"/>
              </w:rPr>
              <w:t>Розничная торговля</w:t>
            </w:r>
          </w:p>
        </w:tc>
        <w:tc>
          <w:tcPr>
            <w:tcW w:w="2477" w:type="dxa"/>
            <w:tcBorders>
              <w:top w:val="nil"/>
              <w:left w:val="nil"/>
              <w:bottom w:val="single" w:sz="4" w:space="0" w:color="auto"/>
              <w:right w:val="single" w:sz="4" w:space="0" w:color="auto"/>
            </w:tcBorders>
            <w:shd w:val="clear" w:color="auto" w:fill="auto"/>
            <w:vAlign w:val="center"/>
            <w:hideMark/>
          </w:tcPr>
          <w:p w14:paraId="457130E7"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0,0659</w:t>
            </w:r>
          </w:p>
        </w:tc>
      </w:tr>
      <w:tr w:rsidR="00D11130" w:rsidRPr="00224C3F" w14:paraId="655D59A2" w14:textId="77777777" w:rsidTr="00F67573">
        <w:trPr>
          <w:trHeight w:val="271"/>
        </w:trPr>
        <w:tc>
          <w:tcPr>
            <w:tcW w:w="6662" w:type="dxa"/>
            <w:tcBorders>
              <w:top w:val="nil"/>
              <w:left w:val="single" w:sz="4" w:space="0" w:color="auto"/>
              <w:bottom w:val="single" w:sz="4" w:space="0" w:color="auto"/>
              <w:right w:val="single" w:sz="4" w:space="0" w:color="auto"/>
            </w:tcBorders>
            <w:shd w:val="clear" w:color="auto" w:fill="auto"/>
            <w:vAlign w:val="center"/>
            <w:hideMark/>
          </w:tcPr>
          <w:p w14:paraId="6B1F0924" w14:textId="77777777" w:rsidR="00D11130" w:rsidRPr="00224C3F" w:rsidRDefault="00D11130" w:rsidP="00F67573">
            <w:pPr>
              <w:rPr>
                <w:rFonts w:eastAsia="Times New Roman"/>
                <w:color w:val="000000"/>
                <w:sz w:val="24"/>
                <w:szCs w:val="24"/>
              </w:rPr>
            </w:pPr>
            <w:r w:rsidRPr="00224C3F">
              <w:rPr>
                <w:rFonts w:eastAsia="Times New Roman"/>
                <w:color w:val="000000"/>
                <w:sz w:val="24"/>
                <w:szCs w:val="24"/>
              </w:rPr>
              <w:t>Деятельность по предоставлению продуктов питания и напитков</w:t>
            </w:r>
          </w:p>
        </w:tc>
        <w:tc>
          <w:tcPr>
            <w:tcW w:w="2477" w:type="dxa"/>
            <w:tcBorders>
              <w:top w:val="nil"/>
              <w:left w:val="nil"/>
              <w:bottom w:val="single" w:sz="4" w:space="0" w:color="auto"/>
              <w:right w:val="single" w:sz="4" w:space="0" w:color="auto"/>
            </w:tcBorders>
            <w:shd w:val="clear" w:color="auto" w:fill="auto"/>
            <w:vAlign w:val="center"/>
            <w:hideMark/>
          </w:tcPr>
          <w:p w14:paraId="20AE9A2C"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0,0823</w:t>
            </w:r>
          </w:p>
        </w:tc>
      </w:tr>
      <w:tr w:rsidR="00D11130" w:rsidRPr="00224C3F" w14:paraId="315B6B25" w14:textId="77777777" w:rsidTr="00F67573">
        <w:trPr>
          <w:trHeight w:val="135"/>
        </w:trPr>
        <w:tc>
          <w:tcPr>
            <w:tcW w:w="6662" w:type="dxa"/>
            <w:tcBorders>
              <w:top w:val="nil"/>
              <w:left w:val="single" w:sz="4" w:space="0" w:color="auto"/>
              <w:bottom w:val="single" w:sz="4" w:space="0" w:color="auto"/>
              <w:right w:val="single" w:sz="4" w:space="0" w:color="auto"/>
            </w:tcBorders>
            <w:shd w:val="clear" w:color="auto" w:fill="auto"/>
            <w:vAlign w:val="center"/>
            <w:hideMark/>
          </w:tcPr>
          <w:p w14:paraId="494478EA" w14:textId="77777777" w:rsidR="00D11130" w:rsidRPr="00224C3F" w:rsidRDefault="00D11130" w:rsidP="00F67573">
            <w:pPr>
              <w:rPr>
                <w:rFonts w:eastAsia="Times New Roman"/>
                <w:color w:val="000000"/>
                <w:sz w:val="24"/>
                <w:szCs w:val="24"/>
              </w:rPr>
            </w:pPr>
            <w:r w:rsidRPr="00224C3F">
              <w:rPr>
                <w:rFonts w:eastAsia="Times New Roman"/>
                <w:color w:val="000000"/>
                <w:sz w:val="24"/>
                <w:szCs w:val="24"/>
              </w:rPr>
              <w:t>Производство пищевых продуктов</w:t>
            </w:r>
          </w:p>
        </w:tc>
        <w:tc>
          <w:tcPr>
            <w:tcW w:w="2477" w:type="dxa"/>
            <w:tcBorders>
              <w:top w:val="nil"/>
              <w:left w:val="nil"/>
              <w:bottom w:val="single" w:sz="4" w:space="0" w:color="auto"/>
              <w:right w:val="single" w:sz="4" w:space="0" w:color="auto"/>
            </w:tcBorders>
            <w:shd w:val="clear" w:color="auto" w:fill="auto"/>
            <w:vAlign w:val="center"/>
            <w:hideMark/>
          </w:tcPr>
          <w:p w14:paraId="62DF7369"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0,0591</w:t>
            </w:r>
          </w:p>
        </w:tc>
      </w:tr>
      <w:tr w:rsidR="00D11130" w:rsidRPr="00224C3F" w14:paraId="10A622D9" w14:textId="77777777" w:rsidTr="00F67573">
        <w:trPr>
          <w:trHeight w:val="135"/>
        </w:trPr>
        <w:tc>
          <w:tcPr>
            <w:tcW w:w="6662" w:type="dxa"/>
            <w:tcBorders>
              <w:top w:val="nil"/>
              <w:left w:val="single" w:sz="4" w:space="0" w:color="auto"/>
              <w:bottom w:val="single" w:sz="4" w:space="0" w:color="auto"/>
              <w:right w:val="single" w:sz="4" w:space="0" w:color="auto"/>
            </w:tcBorders>
            <w:shd w:val="clear" w:color="auto" w:fill="auto"/>
            <w:vAlign w:val="center"/>
            <w:hideMark/>
          </w:tcPr>
          <w:p w14:paraId="1B2A48C7" w14:textId="77777777" w:rsidR="00D11130" w:rsidRPr="00224C3F" w:rsidRDefault="00D11130" w:rsidP="00F67573">
            <w:pPr>
              <w:rPr>
                <w:rFonts w:eastAsia="Times New Roman"/>
                <w:color w:val="000000"/>
                <w:sz w:val="24"/>
                <w:szCs w:val="24"/>
              </w:rPr>
            </w:pPr>
            <w:r w:rsidRPr="00224C3F">
              <w:rPr>
                <w:rFonts w:eastAsia="Times New Roman"/>
                <w:color w:val="000000"/>
                <w:sz w:val="24"/>
                <w:szCs w:val="24"/>
              </w:rPr>
              <w:t>Производство машин и оборудования</w:t>
            </w:r>
          </w:p>
        </w:tc>
        <w:tc>
          <w:tcPr>
            <w:tcW w:w="2477" w:type="dxa"/>
            <w:tcBorders>
              <w:top w:val="nil"/>
              <w:left w:val="nil"/>
              <w:bottom w:val="single" w:sz="4" w:space="0" w:color="auto"/>
              <w:right w:val="single" w:sz="4" w:space="0" w:color="auto"/>
            </w:tcBorders>
            <w:shd w:val="clear" w:color="auto" w:fill="auto"/>
            <w:vAlign w:val="center"/>
            <w:hideMark/>
          </w:tcPr>
          <w:p w14:paraId="4036C812"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0,0671</w:t>
            </w:r>
          </w:p>
        </w:tc>
      </w:tr>
      <w:tr w:rsidR="00D11130" w:rsidRPr="00224C3F" w14:paraId="3689BA0C" w14:textId="77777777" w:rsidTr="00F67573">
        <w:trPr>
          <w:trHeight w:val="135"/>
        </w:trPr>
        <w:tc>
          <w:tcPr>
            <w:tcW w:w="6662" w:type="dxa"/>
            <w:tcBorders>
              <w:top w:val="nil"/>
              <w:left w:val="single" w:sz="4" w:space="0" w:color="auto"/>
              <w:bottom w:val="single" w:sz="4" w:space="0" w:color="auto"/>
              <w:right w:val="single" w:sz="4" w:space="0" w:color="auto"/>
            </w:tcBorders>
            <w:shd w:val="clear" w:color="auto" w:fill="auto"/>
            <w:vAlign w:val="center"/>
            <w:hideMark/>
          </w:tcPr>
          <w:p w14:paraId="50939D2C" w14:textId="77777777" w:rsidR="00D11130" w:rsidRPr="00224C3F" w:rsidRDefault="00D11130" w:rsidP="00F67573">
            <w:pPr>
              <w:rPr>
                <w:rFonts w:eastAsia="Times New Roman"/>
                <w:color w:val="000000"/>
                <w:sz w:val="24"/>
                <w:szCs w:val="24"/>
              </w:rPr>
            </w:pPr>
            <w:r w:rsidRPr="00224C3F">
              <w:rPr>
                <w:rFonts w:eastAsia="Times New Roman"/>
                <w:color w:val="000000"/>
                <w:sz w:val="24"/>
                <w:szCs w:val="24"/>
              </w:rPr>
              <w:t>Прочее (среднее значение)</w:t>
            </w:r>
          </w:p>
        </w:tc>
        <w:tc>
          <w:tcPr>
            <w:tcW w:w="2477" w:type="dxa"/>
            <w:tcBorders>
              <w:top w:val="nil"/>
              <w:left w:val="nil"/>
              <w:bottom w:val="single" w:sz="4" w:space="0" w:color="auto"/>
              <w:right w:val="single" w:sz="4" w:space="0" w:color="auto"/>
            </w:tcBorders>
            <w:shd w:val="clear" w:color="auto" w:fill="auto"/>
            <w:vAlign w:val="center"/>
            <w:hideMark/>
          </w:tcPr>
          <w:p w14:paraId="4A017F9E" w14:textId="77777777" w:rsidR="00D11130" w:rsidRPr="00224C3F" w:rsidRDefault="00D11130" w:rsidP="00F67573">
            <w:pPr>
              <w:jc w:val="center"/>
              <w:rPr>
                <w:rFonts w:eastAsia="Times New Roman"/>
                <w:color w:val="000000"/>
                <w:sz w:val="24"/>
                <w:szCs w:val="24"/>
              </w:rPr>
            </w:pPr>
            <w:r w:rsidRPr="00224C3F">
              <w:rPr>
                <w:rFonts w:eastAsia="Times New Roman"/>
                <w:color w:val="000000"/>
                <w:sz w:val="24"/>
                <w:szCs w:val="24"/>
              </w:rPr>
              <w:t>0,0904</w:t>
            </w:r>
          </w:p>
        </w:tc>
      </w:tr>
    </w:tbl>
    <w:p w14:paraId="5CB33C8B" w14:textId="77777777" w:rsidR="00D11130" w:rsidRDefault="00D11130" w:rsidP="00A642AC">
      <w:pPr>
        <w:spacing w:after="0" w:line="240" w:lineRule="auto"/>
        <w:jc w:val="right"/>
        <w:rPr>
          <w:rFonts w:ascii="Times New Roman" w:eastAsia="Times New Roman" w:hAnsi="Times New Roman" w:cs="Times New Roman"/>
          <w:sz w:val="20"/>
          <w:szCs w:val="20"/>
        </w:rPr>
      </w:pPr>
    </w:p>
    <w:p w14:paraId="632686B2"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580A5193"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1EE8585C" w14:textId="77777777" w:rsidR="00176626" w:rsidRDefault="00176626" w:rsidP="00A642AC">
      <w:pPr>
        <w:spacing w:after="0" w:line="240" w:lineRule="auto"/>
        <w:jc w:val="right"/>
        <w:rPr>
          <w:rFonts w:ascii="Times New Roman" w:eastAsia="Times New Roman" w:hAnsi="Times New Roman" w:cs="Times New Roman"/>
          <w:sz w:val="20"/>
          <w:szCs w:val="20"/>
        </w:rPr>
      </w:pPr>
    </w:p>
    <w:p w14:paraId="529280BC" w14:textId="77777777" w:rsidR="00BE18C0" w:rsidRDefault="00BE18C0" w:rsidP="00A642AC">
      <w:pPr>
        <w:spacing w:after="0" w:line="240" w:lineRule="auto"/>
        <w:jc w:val="right"/>
        <w:rPr>
          <w:rFonts w:ascii="Times New Roman" w:eastAsia="Times New Roman" w:hAnsi="Times New Roman" w:cs="Times New Roman"/>
          <w:sz w:val="20"/>
          <w:szCs w:val="20"/>
        </w:rPr>
      </w:pPr>
    </w:p>
    <w:p w14:paraId="596198CB" w14:textId="77777777" w:rsidR="00BE18C0" w:rsidRDefault="00BE18C0" w:rsidP="00A642AC">
      <w:pPr>
        <w:spacing w:after="0" w:line="240" w:lineRule="auto"/>
        <w:jc w:val="right"/>
        <w:rPr>
          <w:rFonts w:ascii="Times New Roman" w:eastAsia="Times New Roman" w:hAnsi="Times New Roman" w:cs="Times New Roman"/>
          <w:sz w:val="20"/>
          <w:szCs w:val="20"/>
        </w:rPr>
      </w:pPr>
    </w:p>
    <w:p w14:paraId="102F7E30" w14:textId="77777777" w:rsidR="00BE18C0" w:rsidRDefault="00BE18C0" w:rsidP="00A642AC">
      <w:pPr>
        <w:spacing w:after="0" w:line="240" w:lineRule="auto"/>
        <w:jc w:val="right"/>
        <w:rPr>
          <w:rFonts w:ascii="Times New Roman" w:eastAsia="Times New Roman" w:hAnsi="Times New Roman" w:cs="Times New Roman"/>
          <w:sz w:val="20"/>
          <w:szCs w:val="20"/>
        </w:rPr>
      </w:pPr>
    </w:p>
    <w:p w14:paraId="0908B422" w14:textId="77777777" w:rsidR="00BE18C0" w:rsidRDefault="00BE18C0" w:rsidP="00A642AC">
      <w:pPr>
        <w:spacing w:after="0" w:line="240" w:lineRule="auto"/>
        <w:jc w:val="right"/>
        <w:rPr>
          <w:rFonts w:ascii="Times New Roman" w:eastAsia="Times New Roman" w:hAnsi="Times New Roman" w:cs="Times New Roman"/>
          <w:sz w:val="20"/>
          <w:szCs w:val="20"/>
        </w:rPr>
      </w:pPr>
    </w:p>
    <w:p w14:paraId="2DF334C6" w14:textId="77777777" w:rsidR="00BE18C0" w:rsidRDefault="00BE18C0" w:rsidP="00A642AC">
      <w:pPr>
        <w:spacing w:after="0" w:line="240" w:lineRule="auto"/>
        <w:jc w:val="right"/>
        <w:rPr>
          <w:rFonts w:ascii="Times New Roman" w:eastAsia="Times New Roman" w:hAnsi="Times New Roman" w:cs="Times New Roman"/>
          <w:sz w:val="20"/>
          <w:szCs w:val="20"/>
        </w:rPr>
      </w:pPr>
    </w:p>
    <w:p w14:paraId="663C6126" w14:textId="77777777" w:rsidR="00BE18C0" w:rsidRDefault="00BE18C0" w:rsidP="00A642AC">
      <w:pPr>
        <w:spacing w:after="0" w:line="240" w:lineRule="auto"/>
        <w:jc w:val="right"/>
        <w:rPr>
          <w:rFonts w:ascii="Times New Roman" w:eastAsia="Times New Roman" w:hAnsi="Times New Roman" w:cs="Times New Roman"/>
          <w:sz w:val="20"/>
          <w:szCs w:val="20"/>
        </w:rPr>
      </w:pPr>
    </w:p>
    <w:p w14:paraId="3567EB1D" w14:textId="77777777" w:rsidR="00BE18C0" w:rsidRDefault="00BE18C0" w:rsidP="00A642AC">
      <w:pPr>
        <w:spacing w:after="0" w:line="240" w:lineRule="auto"/>
        <w:jc w:val="right"/>
        <w:rPr>
          <w:rFonts w:ascii="Times New Roman" w:eastAsia="Times New Roman" w:hAnsi="Times New Roman" w:cs="Times New Roman"/>
          <w:sz w:val="20"/>
          <w:szCs w:val="20"/>
        </w:rPr>
      </w:pPr>
    </w:p>
    <w:p w14:paraId="6EB3781F" w14:textId="77777777" w:rsidR="00BE18C0" w:rsidRDefault="00BE18C0" w:rsidP="00A642AC">
      <w:pPr>
        <w:spacing w:after="0" w:line="240" w:lineRule="auto"/>
        <w:jc w:val="right"/>
        <w:rPr>
          <w:rFonts w:ascii="Times New Roman" w:eastAsia="Times New Roman" w:hAnsi="Times New Roman" w:cs="Times New Roman"/>
          <w:sz w:val="20"/>
          <w:szCs w:val="20"/>
        </w:rPr>
      </w:pPr>
    </w:p>
    <w:p w14:paraId="76142D20" w14:textId="77777777" w:rsidR="00BE18C0" w:rsidRDefault="00BE18C0" w:rsidP="00A642AC">
      <w:pPr>
        <w:spacing w:after="0" w:line="240" w:lineRule="auto"/>
        <w:jc w:val="right"/>
        <w:rPr>
          <w:rFonts w:ascii="Times New Roman" w:eastAsia="Times New Roman" w:hAnsi="Times New Roman" w:cs="Times New Roman"/>
          <w:sz w:val="20"/>
          <w:szCs w:val="20"/>
          <w:lang w:val="en-US"/>
        </w:rPr>
      </w:pPr>
    </w:p>
    <w:p w14:paraId="2148EF11"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0608302D"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032CEF64"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6DE875EA"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0A0080C2"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50584859"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65DC6F2C"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54A1D9F4"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60333FDA"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292582B6"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1F1444E7"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67A42204"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1EB9D3F7"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5A055C68"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1AB6EC08"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7689B81C"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1C68F5C5"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01A95A1E"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58F2D251"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767B47B6"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727B180F"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7756FCE5"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5F30CA5C"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6DD01E49"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6426C1D1"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3DE64CF6"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472351A2"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30FF8CA5"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56C352C8"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1E4BAF61"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5893E538" w14:textId="77777777" w:rsidR="00664F59" w:rsidRDefault="00664F59" w:rsidP="00A642AC">
      <w:pPr>
        <w:spacing w:after="0" w:line="240" w:lineRule="auto"/>
        <w:jc w:val="right"/>
        <w:rPr>
          <w:rFonts w:ascii="Times New Roman" w:eastAsia="Times New Roman" w:hAnsi="Times New Roman" w:cs="Times New Roman"/>
          <w:sz w:val="20"/>
          <w:szCs w:val="20"/>
          <w:lang w:val="en-US"/>
        </w:rPr>
      </w:pPr>
    </w:p>
    <w:p w14:paraId="3CCD6C09" w14:textId="77777777" w:rsidR="00664F59" w:rsidRPr="00664F59" w:rsidRDefault="00664F59" w:rsidP="00A642AC">
      <w:pPr>
        <w:spacing w:after="0" w:line="240" w:lineRule="auto"/>
        <w:jc w:val="right"/>
        <w:rPr>
          <w:rFonts w:ascii="Times New Roman" w:eastAsia="Times New Roman" w:hAnsi="Times New Roman" w:cs="Times New Roman"/>
          <w:sz w:val="20"/>
          <w:szCs w:val="20"/>
          <w:lang w:val="en-US"/>
        </w:rPr>
      </w:pPr>
    </w:p>
    <w:p w14:paraId="7F142C2B" w14:textId="77777777" w:rsidR="00BE18C0" w:rsidRDefault="00BE18C0" w:rsidP="00A642AC">
      <w:pPr>
        <w:spacing w:after="0" w:line="240" w:lineRule="auto"/>
        <w:jc w:val="right"/>
        <w:rPr>
          <w:rFonts w:ascii="Times New Roman" w:eastAsia="Times New Roman" w:hAnsi="Times New Roman" w:cs="Times New Roman"/>
          <w:sz w:val="20"/>
          <w:szCs w:val="20"/>
        </w:rPr>
      </w:pPr>
    </w:p>
    <w:p w14:paraId="542A55F9" w14:textId="77777777" w:rsidR="00FC3A1C" w:rsidRDefault="00FC3A1C" w:rsidP="00A642AC">
      <w:pPr>
        <w:spacing w:after="0" w:line="240" w:lineRule="auto"/>
        <w:jc w:val="right"/>
        <w:rPr>
          <w:rFonts w:ascii="Times New Roman" w:eastAsia="Times New Roman" w:hAnsi="Times New Roman" w:cs="Times New Roman"/>
          <w:sz w:val="20"/>
          <w:szCs w:val="20"/>
        </w:rPr>
      </w:pPr>
    </w:p>
    <w:p w14:paraId="7731012D" w14:textId="77777777" w:rsidR="00FC3A1C" w:rsidRDefault="00FC3A1C" w:rsidP="00A642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4.4</w:t>
      </w:r>
    </w:p>
    <w:p w14:paraId="2E0725BE" w14:textId="77777777" w:rsidR="00FC3A1C" w:rsidRDefault="00FC3A1C" w:rsidP="00A642AC">
      <w:pPr>
        <w:spacing w:after="0" w:line="240" w:lineRule="auto"/>
        <w:jc w:val="right"/>
        <w:rPr>
          <w:rFonts w:ascii="Times New Roman" w:eastAsia="Times New Roman" w:hAnsi="Times New Roman" w:cs="Times New Roman"/>
          <w:sz w:val="20"/>
          <w:szCs w:val="20"/>
        </w:rPr>
      </w:pPr>
    </w:p>
    <w:p w14:paraId="622EDE33" w14:textId="77777777" w:rsidR="00316A14" w:rsidRDefault="00316A14" w:rsidP="00FC3A1C">
      <w:pPr>
        <w:jc w:val="center"/>
        <w:rPr>
          <w:b/>
          <w:sz w:val="24"/>
          <w:szCs w:val="24"/>
        </w:rPr>
      </w:pPr>
    </w:p>
    <w:p w14:paraId="5D415FDE" w14:textId="77777777" w:rsidR="00316A14" w:rsidRPr="00695FEF" w:rsidRDefault="00316A14" w:rsidP="00316A14">
      <w:pPr>
        <w:pStyle w:val="afff5"/>
        <w:ind w:firstLine="0"/>
        <w:jc w:val="center"/>
        <w:rPr>
          <w:b/>
        </w:rPr>
      </w:pPr>
      <w:r w:rsidRPr="00695FEF">
        <w:rPr>
          <w:b/>
        </w:rPr>
        <w:t xml:space="preserve">Порядок интерпретации рейтинговых действий </w:t>
      </w:r>
      <w:r w:rsidRPr="00695FEF">
        <w:rPr>
          <w:b/>
        </w:rPr>
        <w:br/>
        <w:t>для целей признания обесценения</w:t>
      </w:r>
      <w:r>
        <w:rPr>
          <w:b/>
        </w:rPr>
        <w:t xml:space="preserve"> (восстановления из обесценения) </w:t>
      </w:r>
      <w:r>
        <w:rPr>
          <w:b/>
        </w:rPr>
        <w:br/>
        <w:t>по обязательствам контрагента</w:t>
      </w:r>
    </w:p>
    <w:p w14:paraId="3007A622" w14:textId="77777777" w:rsidR="00316A14" w:rsidRPr="00695FEF" w:rsidRDefault="00316A14" w:rsidP="00316A14">
      <w:pPr>
        <w:pStyle w:val="afff5"/>
        <w:rPr>
          <w:b/>
        </w:rPr>
      </w:pPr>
    </w:p>
    <w:p w14:paraId="307D4211" w14:textId="77777777" w:rsidR="00316A14" w:rsidRDefault="00316A14" w:rsidP="00316A14">
      <w:pPr>
        <w:pStyle w:val="afff5"/>
      </w:pPr>
      <w:r>
        <w:t>1. К негативным рейтинговым действиям рейтинговых агентств, признаваемым в соответствии с настоящим Порядком к признакам снижения кредитного качества (обесценения обязательств контрагента) относится следующее:</w:t>
      </w:r>
    </w:p>
    <w:p w14:paraId="505C463D" w14:textId="77777777" w:rsidR="00316A14" w:rsidRDefault="00316A14" w:rsidP="00316A14">
      <w:pPr>
        <w:pStyle w:val="afff5"/>
      </w:pPr>
    </w:p>
    <w:p w14:paraId="7EFF779C" w14:textId="77777777" w:rsidR="00316A14" w:rsidRDefault="00316A14" w:rsidP="00316A14">
      <w:pPr>
        <w:pStyle w:val="afff5"/>
      </w:pPr>
      <w:r>
        <w:t>1.1. Отзыв единственного кредитного рейтинга контрагента (в том числе по инициативе самого контрагента). Допускается не применять данный критерий, если опубликованные на сайте рейтингового агентства причины отзыва рейтинга позволяют заключить, что данное действие является техническим, и рейтинг будет возобновлен не позднее чем через 1 месяц после момента его отзыва;</w:t>
      </w:r>
    </w:p>
    <w:p w14:paraId="299C99A1" w14:textId="77777777" w:rsidR="00316A14" w:rsidRDefault="00316A14" w:rsidP="00316A14">
      <w:pPr>
        <w:pStyle w:val="afff5"/>
      </w:pPr>
    </w:p>
    <w:p w14:paraId="77BE7600" w14:textId="77777777" w:rsidR="00316A14" w:rsidRDefault="00316A14" w:rsidP="00316A14">
      <w:pPr>
        <w:pStyle w:val="afff5"/>
      </w:pPr>
      <w:r>
        <w:t>1.2. Снижение кредитного рейтинга контрагента на 1 ступень. Состояние прогноза рейтинга для целей обесценения не учитывается.</w:t>
      </w:r>
    </w:p>
    <w:p w14:paraId="60C1C6E6" w14:textId="77777777" w:rsidR="00316A14" w:rsidRDefault="00316A14" w:rsidP="00316A14">
      <w:pPr>
        <w:pStyle w:val="afff5"/>
      </w:pPr>
    </w:p>
    <w:p w14:paraId="04F84AC9" w14:textId="77777777" w:rsidR="00316A14" w:rsidRDefault="00316A14" w:rsidP="00316A14">
      <w:pPr>
        <w:pStyle w:val="afff5"/>
      </w:pPr>
      <w:r>
        <w:t xml:space="preserve">1.3. Положения пункта 2 не применяются в случае, если снижение рейтинга произошло одновременно или вследствие снижения суверенного рейтинга Российской Федерации. </w:t>
      </w:r>
    </w:p>
    <w:p w14:paraId="4459C3B5" w14:textId="77777777" w:rsidR="00316A14" w:rsidRDefault="00316A14" w:rsidP="00316A14">
      <w:pPr>
        <w:pStyle w:val="afff5"/>
      </w:pPr>
    </w:p>
    <w:p w14:paraId="42B5C38E" w14:textId="77777777" w:rsidR="00316A14" w:rsidRDefault="00316A14" w:rsidP="00316A14">
      <w:pPr>
        <w:pStyle w:val="afff5"/>
      </w:pPr>
      <w:r>
        <w:t>2. К признакам восстановления из обесценения относятся:</w:t>
      </w:r>
    </w:p>
    <w:p w14:paraId="521BFF64" w14:textId="77777777" w:rsidR="00316A14" w:rsidRDefault="00316A14" w:rsidP="00316A14">
      <w:pPr>
        <w:pStyle w:val="afff5"/>
      </w:pPr>
    </w:p>
    <w:p w14:paraId="1721933F" w14:textId="77777777" w:rsidR="00316A14" w:rsidRDefault="00316A14" w:rsidP="00316A14">
      <w:pPr>
        <w:pStyle w:val="afff5"/>
      </w:pPr>
      <w:r>
        <w:t>2.1. Получение контрагентом, рейтинг которого был ранее отозван, кредитного рейтинга любого рейтингового агентства</w:t>
      </w:r>
    </w:p>
    <w:p w14:paraId="7E1A8B49" w14:textId="77777777" w:rsidR="00316A14" w:rsidRDefault="00316A14" w:rsidP="00316A14">
      <w:pPr>
        <w:pStyle w:val="afff5"/>
      </w:pPr>
    </w:p>
    <w:p w14:paraId="5B5E6096" w14:textId="77777777" w:rsidR="00316A14" w:rsidRDefault="00316A14" w:rsidP="00316A14">
      <w:pPr>
        <w:pStyle w:val="afff5"/>
      </w:pPr>
      <w:r>
        <w:t>2.2. Повышение на 1 ступень или более кредитного рейтинга рейтингового агентства, понижение которого ранее послужило основанием для обесценения обязательств контрагента. Если основанием обесценения послужило снижение рейтингов нескольких агентств, восстановление возможно только после повышения (или отзыва) каждого из них.</w:t>
      </w:r>
    </w:p>
    <w:p w14:paraId="4EAC3814" w14:textId="77777777" w:rsidR="00316A14" w:rsidRDefault="00316A14" w:rsidP="00316A14">
      <w:pPr>
        <w:pStyle w:val="afff5"/>
      </w:pPr>
    </w:p>
    <w:p w14:paraId="3FF02C16" w14:textId="77777777" w:rsidR="00316A14" w:rsidRDefault="00316A14" w:rsidP="00316A14">
      <w:pPr>
        <w:pStyle w:val="afff5"/>
      </w:pPr>
      <w:r>
        <w:t>2.3. Для целей применения п.2.3 настоящего Приложения, к повышению рейтинга на 1 ступень приравнивается также сохранение стабильного (или позитивного) прогноза по рейтингу в течение одного года с момента его снижения (при условии отсутствия дополнительных снижений рейтинга с момента обесценения обязательств контрагента в результате действий рейтинговых агентств)</w:t>
      </w:r>
    </w:p>
    <w:p w14:paraId="3B0F3048" w14:textId="77777777" w:rsidR="00316A14" w:rsidRDefault="00316A14" w:rsidP="00FC3A1C">
      <w:pPr>
        <w:jc w:val="center"/>
        <w:rPr>
          <w:b/>
          <w:sz w:val="24"/>
          <w:szCs w:val="24"/>
        </w:rPr>
      </w:pPr>
    </w:p>
    <w:p w14:paraId="50BC0742" w14:textId="77777777" w:rsidR="00316A14" w:rsidRDefault="00316A14" w:rsidP="00FC3A1C">
      <w:pPr>
        <w:jc w:val="center"/>
        <w:rPr>
          <w:b/>
          <w:sz w:val="24"/>
          <w:szCs w:val="24"/>
        </w:rPr>
      </w:pPr>
    </w:p>
    <w:p w14:paraId="586F454B" w14:textId="77777777" w:rsidR="00316A14" w:rsidRPr="000B2852" w:rsidRDefault="00316A14" w:rsidP="00FC3A1C">
      <w:pPr>
        <w:jc w:val="center"/>
        <w:rPr>
          <w:b/>
          <w:sz w:val="24"/>
          <w:szCs w:val="24"/>
        </w:rPr>
      </w:pPr>
    </w:p>
    <w:p w14:paraId="2FB6752E" w14:textId="77777777" w:rsidR="00664F59" w:rsidRPr="000B2852" w:rsidRDefault="00664F59" w:rsidP="00FC3A1C">
      <w:pPr>
        <w:jc w:val="center"/>
        <w:rPr>
          <w:b/>
          <w:sz w:val="24"/>
          <w:szCs w:val="24"/>
        </w:rPr>
      </w:pPr>
    </w:p>
    <w:p w14:paraId="05BA2C5F" w14:textId="77777777" w:rsidR="00664F59" w:rsidRPr="000B2852" w:rsidRDefault="00664F59" w:rsidP="00FC3A1C">
      <w:pPr>
        <w:jc w:val="center"/>
        <w:rPr>
          <w:b/>
          <w:sz w:val="24"/>
          <w:szCs w:val="24"/>
        </w:rPr>
      </w:pPr>
    </w:p>
    <w:p w14:paraId="3FC231AD" w14:textId="77777777" w:rsidR="00316A14" w:rsidRDefault="00316A14" w:rsidP="00FC3A1C">
      <w:pPr>
        <w:jc w:val="center"/>
        <w:rPr>
          <w:b/>
          <w:sz w:val="24"/>
          <w:szCs w:val="24"/>
        </w:rPr>
      </w:pPr>
    </w:p>
    <w:p w14:paraId="45E5646B" w14:textId="77777777" w:rsidR="00FC3A1C" w:rsidRDefault="00C727B6" w:rsidP="00A642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4.5</w:t>
      </w:r>
    </w:p>
    <w:p w14:paraId="0C4A2C26" w14:textId="77777777" w:rsidR="00BE18C0" w:rsidRDefault="00BE18C0" w:rsidP="00A642AC">
      <w:pPr>
        <w:spacing w:after="0" w:line="240" w:lineRule="auto"/>
        <w:jc w:val="right"/>
        <w:rPr>
          <w:rFonts w:ascii="Times New Roman" w:eastAsia="Times New Roman" w:hAnsi="Times New Roman" w:cs="Times New Roman"/>
          <w:sz w:val="20"/>
          <w:szCs w:val="20"/>
        </w:rPr>
      </w:pPr>
    </w:p>
    <w:p w14:paraId="148C6807" w14:textId="77777777" w:rsidR="00C727B6" w:rsidRPr="0047513D" w:rsidRDefault="00C727B6" w:rsidP="00C727B6">
      <w:pPr>
        <w:spacing w:line="360" w:lineRule="auto"/>
        <w:rPr>
          <w:b/>
          <w:sz w:val="24"/>
          <w:szCs w:val="24"/>
        </w:rPr>
      </w:pPr>
      <w:r w:rsidRPr="0047513D">
        <w:rPr>
          <w:b/>
          <w:sz w:val="24"/>
          <w:szCs w:val="24"/>
        </w:rPr>
        <w:t>Таблица 1. Соответствие шкал рейтингов</w:t>
      </w:r>
    </w:p>
    <w:tbl>
      <w:tblPr>
        <w:tblW w:w="10105" w:type="dxa"/>
        <w:jc w:val="center"/>
        <w:tblLook w:val="04A0" w:firstRow="1" w:lastRow="0" w:firstColumn="1" w:lastColumn="0" w:noHBand="0" w:noVBand="1"/>
      </w:tblPr>
      <w:tblGrid>
        <w:gridCol w:w="2448"/>
        <w:gridCol w:w="1678"/>
        <w:gridCol w:w="1993"/>
        <w:gridCol w:w="1993"/>
        <w:gridCol w:w="1993"/>
      </w:tblGrid>
      <w:tr w:rsidR="00C727B6" w:rsidRPr="0047513D" w14:paraId="6C46962D" w14:textId="77777777" w:rsidTr="00550220">
        <w:trPr>
          <w:trHeight w:val="345"/>
          <w:jc w:val="center"/>
        </w:trPr>
        <w:tc>
          <w:tcPr>
            <w:tcW w:w="3024"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697F8D30" w14:textId="77777777" w:rsidR="00C727B6" w:rsidRPr="0047513D" w:rsidRDefault="00C727B6" w:rsidP="00550220">
            <w:pPr>
              <w:jc w:val="center"/>
              <w:rPr>
                <w:b/>
                <w:bCs/>
                <w:sz w:val="24"/>
                <w:szCs w:val="24"/>
              </w:rPr>
            </w:pPr>
            <w:r w:rsidRPr="0047513D">
              <w:rPr>
                <w:b/>
                <w:bCs/>
                <w:sz w:val="24"/>
                <w:szCs w:val="24"/>
              </w:rPr>
              <w:t>АКРА</w:t>
            </w:r>
          </w:p>
        </w:tc>
        <w:tc>
          <w:tcPr>
            <w:tcW w:w="1964"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D585090" w14:textId="77777777" w:rsidR="00C727B6" w:rsidRPr="0047513D" w:rsidRDefault="00C727B6" w:rsidP="00550220">
            <w:pPr>
              <w:jc w:val="center"/>
              <w:rPr>
                <w:b/>
                <w:bCs/>
                <w:sz w:val="24"/>
                <w:szCs w:val="24"/>
              </w:rPr>
            </w:pPr>
            <w:r w:rsidRPr="0047513D">
              <w:rPr>
                <w:b/>
                <w:bCs/>
                <w:sz w:val="24"/>
                <w:szCs w:val="24"/>
              </w:rPr>
              <w:t>Эксперт РА</w:t>
            </w:r>
          </w:p>
        </w:tc>
        <w:tc>
          <w:tcPr>
            <w:tcW w:w="1691" w:type="dxa"/>
            <w:tcBorders>
              <w:top w:val="single" w:sz="8" w:space="0" w:color="auto"/>
              <w:left w:val="nil"/>
              <w:bottom w:val="single" w:sz="8" w:space="0" w:color="auto"/>
              <w:right w:val="single" w:sz="8" w:space="0" w:color="auto"/>
            </w:tcBorders>
            <w:shd w:val="clear" w:color="auto" w:fill="D8D8D8"/>
            <w:noWrap/>
            <w:vAlign w:val="center"/>
            <w:hideMark/>
          </w:tcPr>
          <w:p w14:paraId="20179442" w14:textId="77777777" w:rsidR="00C727B6" w:rsidRPr="0047513D" w:rsidRDefault="00C727B6" w:rsidP="00550220">
            <w:pPr>
              <w:jc w:val="center"/>
              <w:rPr>
                <w:b/>
                <w:bCs/>
                <w:sz w:val="24"/>
                <w:szCs w:val="24"/>
              </w:rPr>
            </w:pPr>
            <w:r w:rsidRPr="0047513D">
              <w:rPr>
                <w:b/>
                <w:bCs/>
                <w:sz w:val="24"/>
                <w:szCs w:val="24"/>
              </w:rPr>
              <w:t>Moody`s</w:t>
            </w:r>
          </w:p>
        </w:tc>
        <w:tc>
          <w:tcPr>
            <w:tcW w:w="1735" w:type="dxa"/>
            <w:tcBorders>
              <w:top w:val="single" w:sz="8" w:space="0" w:color="auto"/>
              <w:left w:val="nil"/>
              <w:bottom w:val="single" w:sz="8" w:space="0" w:color="auto"/>
              <w:right w:val="nil"/>
            </w:tcBorders>
            <w:shd w:val="clear" w:color="auto" w:fill="D8D8D8"/>
            <w:vAlign w:val="center"/>
            <w:hideMark/>
          </w:tcPr>
          <w:p w14:paraId="439F69B0" w14:textId="77777777" w:rsidR="00C727B6" w:rsidRPr="0047513D" w:rsidRDefault="00C727B6" w:rsidP="00550220">
            <w:pPr>
              <w:jc w:val="center"/>
              <w:rPr>
                <w:b/>
                <w:bCs/>
                <w:sz w:val="24"/>
                <w:szCs w:val="24"/>
              </w:rPr>
            </w:pPr>
            <w:r w:rsidRPr="0047513D">
              <w:rPr>
                <w:b/>
                <w:bCs/>
                <w:sz w:val="24"/>
                <w:szCs w:val="24"/>
              </w:rPr>
              <w:t>S&amp;P</w:t>
            </w:r>
          </w:p>
        </w:tc>
        <w:tc>
          <w:tcPr>
            <w:tcW w:w="1691"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55A66A3D" w14:textId="77777777" w:rsidR="00C727B6" w:rsidRPr="0047513D" w:rsidRDefault="00C727B6" w:rsidP="00550220">
            <w:pPr>
              <w:jc w:val="center"/>
              <w:rPr>
                <w:b/>
                <w:bCs/>
                <w:sz w:val="24"/>
                <w:szCs w:val="24"/>
              </w:rPr>
            </w:pPr>
            <w:r w:rsidRPr="0047513D">
              <w:rPr>
                <w:b/>
                <w:bCs/>
                <w:sz w:val="24"/>
                <w:szCs w:val="24"/>
              </w:rPr>
              <w:t>Fitch</w:t>
            </w:r>
          </w:p>
        </w:tc>
      </w:tr>
      <w:tr w:rsidR="00C727B6" w:rsidRPr="0047513D" w14:paraId="6741B4E7" w14:textId="77777777" w:rsidTr="00550220">
        <w:trPr>
          <w:trHeight w:val="345"/>
          <w:jc w:val="center"/>
        </w:trPr>
        <w:tc>
          <w:tcPr>
            <w:tcW w:w="3024" w:type="dxa"/>
            <w:vMerge/>
            <w:tcBorders>
              <w:top w:val="single" w:sz="8" w:space="0" w:color="auto"/>
              <w:left w:val="single" w:sz="8" w:space="0" w:color="auto"/>
              <w:bottom w:val="single" w:sz="8" w:space="0" w:color="000000"/>
              <w:right w:val="single" w:sz="8" w:space="0" w:color="auto"/>
            </w:tcBorders>
            <w:vAlign w:val="center"/>
            <w:hideMark/>
          </w:tcPr>
          <w:p w14:paraId="6AFC2B64" w14:textId="77777777" w:rsidR="00C727B6" w:rsidRPr="0047513D" w:rsidRDefault="00C727B6" w:rsidP="00550220">
            <w:pPr>
              <w:rPr>
                <w:b/>
                <w:bCs/>
                <w:sz w:val="24"/>
                <w:szCs w:val="24"/>
              </w:rPr>
            </w:pPr>
          </w:p>
        </w:tc>
        <w:tc>
          <w:tcPr>
            <w:tcW w:w="1964" w:type="dxa"/>
            <w:vMerge/>
            <w:tcBorders>
              <w:top w:val="single" w:sz="8" w:space="0" w:color="auto"/>
              <w:left w:val="single" w:sz="8" w:space="0" w:color="auto"/>
              <w:bottom w:val="single" w:sz="8" w:space="0" w:color="000000"/>
              <w:right w:val="single" w:sz="8" w:space="0" w:color="auto"/>
            </w:tcBorders>
            <w:vAlign w:val="center"/>
            <w:hideMark/>
          </w:tcPr>
          <w:p w14:paraId="67197CA8" w14:textId="77777777" w:rsidR="00C727B6" w:rsidRPr="0047513D" w:rsidRDefault="00C727B6" w:rsidP="00550220">
            <w:pPr>
              <w:rPr>
                <w:b/>
                <w:bCs/>
                <w:sz w:val="24"/>
                <w:szCs w:val="24"/>
              </w:rPr>
            </w:pPr>
          </w:p>
        </w:tc>
        <w:tc>
          <w:tcPr>
            <w:tcW w:w="1691" w:type="dxa"/>
            <w:tcBorders>
              <w:top w:val="nil"/>
              <w:left w:val="nil"/>
              <w:bottom w:val="single" w:sz="8" w:space="0" w:color="auto"/>
              <w:right w:val="single" w:sz="8" w:space="0" w:color="auto"/>
            </w:tcBorders>
            <w:shd w:val="clear" w:color="auto" w:fill="F2F2F2"/>
            <w:vAlign w:val="center"/>
            <w:hideMark/>
          </w:tcPr>
          <w:p w14:paraId="57D0376F" w14:textId="77777777" w:rsidR="00C727B6" w:rsidRPr="0047513D" w:rsidRDefault="00C727B6" w:rsidP="00550220">
            <w:pPr>
              <w:jc w:val="center"/>
              <w:rPr>
                <w:b/>
                <w:bCs/>
                <w:sz w:val="24"/>
                <w:szCs w:val="24"/>
              </w:rPr>
            </w:pPr>
            <w:r w:rsidRPr="0047513D">
              <w:rPr>
                <w:b/>
                <w:bCs/>
                <w:sz w:val="24"/>
                <w:szCs w:val="24"/>
              </w:rPr>
              <w:t>Международная шкала</w:t>
            </w:r>
          </w:p>
        </w:tc>
        <w:tc>
          <w:tcPr>
            <w:tcW w:w="1735" w:type="dxa"/>
            <w:tcBorders>
              <w:top w:val="nil"/>
              <w:left w:val="nil"/>
              <w:bottom w:val="single" w:sz="8" w:space="0" w:color="auto"/>
              <w:right w:val="single" w:sz="8" w:space="0" w:color="auto"/>
            </w:tcBorders>
            <w:shd w:val="clear" w:color="auto" w:fill="F2F2F2"/>
            <w:vAlign w:val="center"/>
            <w:hideMark/>
          </w:tcPr>
          <w:p w14:paraId="69EB8792" w14:textId="77777777" w:rsidR="00C727B6" w:rsidRPr="0047513D" w:rsidRDefault="00C727B6" w:rsidP="00550220">
            <w:pPr>
              <w:jc w:val="center"/>
              <w:rPr>
                <w:b/>
                <w:bCs/>
                <w:sz w:val="24"/>
                <w:szCs w:val="24"/>
              </w:rPr>
            </w:pPr>
            <w:r w:rsidRPr="0047513D">
              <w:rPr>
                <w:b/>
                <w:bCs/>
                <w:sz w:val="24"/>
                <w:szCs w:val="24"/>
              </w:rPr>
              <w:t>Международная шкала</w:t>
            </w:r>
          </w:p>
        </w:tc>
        <w:tc>
          <w:tcPr>
            <w:tcW w:w="1691" w:type="dxa"/>
            <w:tcBorders>
              <w:top w:val="nil"/>
              <w:left w:val="nil"/>
              <w:bottom w:val="single" w:sz="8" w:space="0" w:color="auto"/>
              <w:right w:val="single" w:sz="8" w:space="0" w:color="auto"/>
            </w:tcBorders>
            <w:shd w:val="clear" w:color="auto" w:fill="F2F2F2"/>
            <w:vAlign w:val="center"/>
            <w:hideMark/>
          </w:tcPr>
          <w:p w14:paraId="0BBCDB9C" w14:textId="77777777" w:rsidR="00C727B6" w:rsidRPr="0047513D" w:rsidRDefault="00C727B6" w:rsidP="00550220">
            <w:pPr>
              <w:jc w:val="center"/>
              <w:rPr>
                <w:b/>
                <w:bCs/>
                <w:sz w:val="24"/>
                <w:szCs w:val="24"/>
              </w:rPr>
            </w:pPr>
            <w:r w:rsidRPr="0047513D">
              <w:rPr>
                <w:b/>
                <w:bCs/>
                <w:sz w:val="24"/>
                <w:szCs w:val="24"/>
              </w:rPr>
              <w:t>Международная шкала</w:t>
            </w:r>
          </w:p>
        </w:tc>
      </w:tr>
      <w:tr w:rsidR="00C727B6" w:rsidRPr="0047513D" w14:paraId="01080554" w14:textId="77777777" w:rsidTr="00550220">
        <w:trPr>
          <w:trHeight w:val="345"/>
          <w:jc w:val="center"/>
        </w:trPr>
        <w:tc>
          <w:tcPr>
            <w:tcW w:w="3024" w:type="dxa"/>
            <w:tcBorders>
              <w:top w:val="nil"/>
              <w:left w:val="single" w:sz="8" w:space="0" w:color="auto"/>
              <w:bottom w:val="single" w:sz="8" w:space="0" w:color="auto"/>
              <w:right w:val="single" w:sz="8" w:space="0" w:color="auto"/>
            </w:tcBorders>
            <w:shd w:val="clear" w:color="auto" w:fill="DEEAF6"/>
            <w:vAlign w:val="center"/>
            <w:hideMark/>
          </w:tcPr>
          <w:p w14:paraId="5EC5FBD3" w14:textId="77777777" w:rsidR="00C727B6" w:rsidRPr="0047513D" w:rsidRDefault="00C727B6" w:rsidP="00550220">
            <w:pPr>
              <w:jc w:val="center"/>
              <w:rPr>
                <w:sz w:val="24"/>
                <w:szCs w:val="24"/>
              </w:rPr>
            </w:pPr>
            <w:r w:rsidRPr="0047513D">
              <w:rPr>
                <w:sz w:val="24"/>
                <w:szCs w:val="24"/>
              </w:rPr>
              <w:t> </w:t>
            </w:r>
          </w:p>
        </w:tc>
        <w:tc>
          <w:tcPr>
            <w:tcW w:w="1964" w:type="dxa"/>
            <w:tcBorders>
              <w:top w:val="nil"/>
              <w:left w:val="nil"/>
              <w:bottom w:val="single" w:sz="8" w:space="0" w:color="auto"/>
              <w:right w:val="single" w:sz="8" w:space="0" w:color="auto"/>
            </w:tcBorders>
            <w:shd w:val="clear" w:color="auto" w:fill="DEEAF6"/>
            <w:vAlign w:val="center"/>
            <w:hideMark/>
          </w:tcPr>
          <w:p w14:paraId="6C5ABBCB" w14:textId="77777777" w:rsidR="00C727B6" w:rsidRPr="0047513D" w:rsidRDefault="00C727B6" w:rsidP="00550220">
            <w:pPr>
              <w:jc w:val="center"/>
              <w:rPr>
                <w:sz w:val="24"/>
                <w:szCs w:val="24"/>
              </w:rPr>
            </w:pPr>
            <w:r w:rsidRPr="0047513D">
              <w:rPr>
                <w:sz w:val="24"/>
                <w:szCs w:val="24"/>
              </w:rPr>
              <w:t> </w:t>
            </w:r>
          </w:p>
        </w:tc>
        <w:tc>
          <w:tcPr>
            <w:tcW w:w="1691" w:type="dxa"/>
            <w:tcBorders>
              <w:top w:val="nil"/>
              <w:left w:val="nil"/>
              <w:bottom w:val="single" w:sz="8" w:space="0" w:color="auto"/>
              <w:right w:val="single" w:sz="8" w:space="0" w:color="auto"/>
            </w:tcBorders>
            <w:shd w:val="clear" w:color="auto" w:fill="DEEAF6"/>
            <w:noWrap/>
            <w:vAlign w:val="center"/>
            <w:hideMark/>
          </w:tcPr>
          <w:p w14:paraId="6FE35B65" w14:textId="77777777" w:rsidR="00C727B6" w:rsidRPr="0047513D" w:rsidRDefault="00C727B6" w:rsidP="00550220">
            <w:pPr>
              <w:jc w:val="center"/>
              <w:rPr>
                <w:sz w:val="24"/>
                <w:szCs w:val="24"/>
              </w:rPr>
            </w:pPr>
            <w:r w:rsidRPr="0047513D">
              <w:rPr>
                <w:sz w:val="24"/>
                <w:szCs w:val="24"/>
              </w:rPr>
              <w:t>Ваа1</w:t>
            </w:r>
          </w:p>
        </w:tc>
        <w:tc>
          <w:tcPr>
            <w:tcW w:w="1735" w:type="dxa"/>
            <w:tcBorders>
              <w:top w:val="nil"/>
              <w:left w:val="nil"/>
              <w:bottom w:val="single" w:sz="8" w:space="0" w:color="auto"/>
              <w:right w:val="single" w:sz="8" w:space="0" w:color="auto"/>
            </w:tcBorders>
            <w:shd w:val="clear" w:color="auto" w:fill="DEEAF6"/>
            <w:vAlign w:val="center"/>
            <w:hideMark/>
          </w:tcPr>
          <w:p w14:paraId="00362D41" w14:textId="77777777" w:rsidR="00C727B6" w:rsidRPr="0047513D" w:rsidRDefault="00C727B6" w:rsidP="00550220">
            <w:pPr>
              <w:jc w:val="center"/>
              <w:rPr>
                <w:sz w:val="24"/>
                <w:szCs w:val="24"/>
              </w:rPr>
            </w:pPr>
            <w:r w:rsidRPr="0047513D">
              <w:rPr>
                <w:sz w:val="24"/>
                <w:szCs w:val="24"/>
              </w:rPr>
              <w:t>ВВВ+</w:t>
            </w:r>
          </w:p>
        </w:tc>
        <w:tc>
          <w:tcPr>
            <w:tcW w:w="1691" w:type="dxa"/>
            <w:tcBorders>
              <w:top w:val="nil"/>
              <w:left w:val="nil"/>
              <w:bottom w:val="single" w:sz="8" w:space="0" w:color="auto"/>
              <w:right w:val="single" w:sz="8" w:space="0" w:color="auto"/>
            </w:tcBorders>
            <w:shd w:val="clear" w:color="auto" w:fill="DEEAF6"/>
            <w:noWrap/>
            <w:vAlign w:val="center"/>
            <w:hideMark/>
          </w:tcPr>
          <w:p w14:paraId="3972B7F5" w14:textId="77777777" w:rsidR="00C727B6" w:rsidRPr="0047513D" w:rsidRDefault="00C727B6" w:rsidP="00550220">
            <w:pPr>
              <w:jc w:val="center"/>
              <w:rPr>
                <w:sz w:val="24"/>
                <w:szCs w:val="24"/>
              </w:rPr>
            </w:pPr>
            <w:r w:rsidRPr="0047513D">
              <w:rPr>
                <w:sz w:val="24"/>
                <w:szCs w:val="24"/>
              </w:rPr>
              <w:t>ВВВ+</w:t>
            </w:r>
          </w:p>
        </w:tc>
      </w:tr>
      <w:tr w:rsidR="00C727B6" w:rsidRPr="0047513D" w14:paraId="495AA810" w14:textId="77777777" w:rsidTr="00550220">
        <w:trPr>
          <w:trHeight w:val="345"/>
          <w:jc w:val="center"/>
        </w:trPr>
        <w:tc>
          <w:tcPr>
            <w:tcW w:w="3024" w:type="dxa"/>
            <w:tcBorders>
              <w:top w:val="nil"/>
              <w:left w:val="single" w:sz="8" w:space="0" w:color="auto"/>
              <w:bottom w:val="single" w:sz="8" w:space="0" w:color="auto"/>
              <w:right w:val="single" w:sz="8" w:space="0" w:color="auto"/>
            </w:tcBorders>
            <w:shd w:val="clear" w:color="auto" w:fill="DEEAF6"/>
            <w:vAlign w:val="center"/>
            <w:hideMark/>
          </w:tcPr>
          <w:p w14:paraId="2BC128C8" w14:textId="77777777" w:rsidR="00C727B6" w:rsidRPr="0047513D" w:rsidRDefault="00C727B6" w:rsidP="00550220">
            <w:pPr>
              <w:ind w:left="-118"/>
              <w:jc w:val="center"/>
              <w:rPr>
                <w:sz w:val="24"/>
                <w:szCs w:val="24"/>
              </w:rPr>
            </w:pPr>
            <w:r w:rsidRPr="0047513D">
              <w:rPr>
                <w:sz w:val="24"/>
                <w:szCs w:val="24"/>
              </w:rPr>
              <w:t> </w:t>
            </w:r>
          </w:p>
        </w:tc>
        <w:tc>
          <w:tcPr>
            <w:tcW w:w="1964" w:type="dxa"/>
            <w:tcBorders>
              <w:top w:val="nil"/>
              <w:left w:val="nil"/>
              <w:bottom w:val="single" w:sz="8" w:space="0" w:color="auto"/>
              <w:right w:val="single" w:sz="8" w:space="0" w:color="auto"/>
            </w:tcBorders>
            <w:shd w:val="clear" w:color="auto" w:fill="DEEAF6"/>
            <w:vAlign w:val="center"/>
            <w:hideMark/>
          </w:tcPr>
          <w:p w14:paraId="2C463C27" w14:textId="77777777" w:rsidR="00C727B6" w:rsidRPr="0047513D" w:rsidRDefault="00C727B6" w:rsidP="00550220">
            <w:pPr>
              <w:jc w:val="center"/>
              <w:rPr>
                <w:sz w:val="24"/>
                <w:szCs w:val="24"/>
              </w:rPr>
            </w:pPr>
            <w:r w:rsidRPr="0047513D">
              <w:rPr>
                <w:sz w:val="24"/>
                <w:szCs w:val="24"/>
              </w:rPr>
              <w:t> </w:t>
            </w:r>
          </w:p>
        </w:tc>
        <w:tc>
          <w:tcPr>
            <w:tcW w:w="1691" w:type="dxa"/>
            <w:tcBorders>
              <w:top w:val="nil"/>
              <w:left w:val="nil"/>
              <w:bottom w:val="single" w:sz="8" w:space="0" w:color="auto"/>
              <w:right w:val="single" w:sz="8" w:space="0" w:color="auto"/>
            </w:tcBorders>
            <w:shd w:val="clear" w:color="auto" w:fill="DEEAF6"/>
            <w:noWrap/>
            <w:vAlign w:val="center"/>
            <w:hideMark/>
          </w:tcPr>
          <w:p w14:paraId="1D7E6BB1" w14:textId="77777777" w:rsidR="00C727B6" w:rsidRPr="0047513D" w:rsidRDefault="00C727B6" w:rsidP="00550220">
            <w:pPr>
              <w:jc w:val="center"/>
              <w:rPr>
                <w:sz w:val="24"/>
                <w:szCs w:val="24"/>
              </w:rPr>
            </w:pPr>
            <w:r w:rsidRPr="0047513D">
              <w:rPr>
                <w:sz w:val="24"/>
                <w:szCs w:val="24"/>
              </w:rPr>
              <w:t>Ваа2</w:t>
            </w:r>
          </w:p>
        </w:tc>
        <w:tc>
          <w:tcPr>
            <w:tcW w:w="1735" w:type="dxa"/>
            <w:tcBorders>
              <w:top w:val="nil"/>
              <w:left w:val="nil"/>
              <w:bottom w:val="single" w:sz="8" w:space="0" w:color="auto"/>
              <w:right w:val="single" w:sz="8" w:space="0" w:color="auto"/>
            </w:tcBorders>
            <w:shd w:val="clear" w:color="auto" w:fill="DEEAF6"/>
            <w:vAlign w:val="center"/>
            <w:hideMark/>
          </w:tcPr>
          <w:p w14:paraId="15F61405" w14:textId="77777777" w:rsidR="00C727B6" w:rsidRPr="0047513D" w:rsidRDefault="00C727B6" w:rsidP="00550220">
            <w:pPr>
              <w:jc w:val="center"/>
              <w:rPr>
                <w:sz w:val="24"/>
                <w:szCs w:val="24"/>
              </w:rPr>
            </w:pPr>
            <w:r w:rsidRPr="0047513D">
              <w:rPr>
                <w:sz w:val="24"/>
                <w:szCs w:val="24"/>
              </w:rPr>
              <w:t>ВВВ</w:t>
            </w:r>
          </w:p>
        </w:tc>
        <w:tc>
          <w:tcPr>
            <w:tcW w:w="1691" w:type="dxa"/>
            <w:tcBorders>
              <w:top w:val="nil"/>
              <w:left w:val="nil"/>
              <w:bottom w:val="single" w:sz="8" w:space="0" w:color="auto"/>
              <w:right w:val="single" w:sz="8" w:space="0" w:color="auto"/>
            </w:tcBorders>
            <w:shd w:val="clear" w:color="auto" w:fill="DEEAF6"/>
            <w:noWrap/>
            <w:vAlign w:val="center"/>
            <w:hideMark/>
          </w:tcPr>
          <w:p w14:paraId="1C6AD42E" w14:textId="77777777" w:rsidR="00C727B6" w:rsidRPr="0047513D" w:rsidRDefault="00C727B6" w:rsidP="00550220">
            <w:pPr>
              <w:jc w:val="center"/>
              <w:rPr>
                <w:sz w:val="24"/>
                <w:szCs w:val="24"/>
              </w:rPr>
            </w:pPr>
            <w:r w:rsidRPr="0047513D">
              <w:rPr>
                <w:sz w:val="24"/>
                <w:szCs w:val="24"/>
              </w:rPr>
              <w:t>ВВВ</w:t>
            </w:r>
          </w:p>
        </w:tc>
      </w:tr>
      <w:tr w:rsidR="00C727B6" w:rsidRPr="0047513D" w14:paraId="112CAD1A" w14:textId="77777777" w:rsidTr="00550220">
        <w:trPr>
          <w:trHeight w:val="345"/>
          <w:jc w:val="center"/>
        </w:trPr>
        <w:tc>
          <w:tcPr>
            <w:tcW w:w="3024" w:type="dxa"/>
            <w:tcBorders>
              <w:top w:val="nil"/>
              <w:left w:val="single" w:sz="8" w:space="0" w:color="auto"/>
              <w:bottom w:val="single" w:sz="4" w:space="0" w:color="auto"/>
              <w:right w:val="single" w:sz="8" w:space="0" w:color="auto"/>
            </w:tcBorders>
            <w:shd w:val="clear" w:color="auto" w:fill="DEEAF6"/>
            <w:vAlign w:val="center"/>
            <w:hideMark/>
          </w:tcPr>
          <w:p w14:paraId="35EE4A9D" w14:textId="77777777" w:rsidR="00C727B6" w:rsidRPr="0047513D" w:rsidRDefault="00C727B6" w:rsidP="00550220">
            <w:pPr>
              <w:jc w:val="center"/>
              <w:rPr>
                <w:sz w:val="24"/>
                <w:szCs w:val="24"/>
              </w:rPr>
            </w:pPr>
            <w:r w:rsidRPr="0047513D">
              <w:rPr>
                <w:sz w:val="24"/>
                <w:szCs w:val="24"/>
              </w:rPr>
              <w:t>AAA(RU)</w:t>
            </w:r>
          </w:p>
        </w:tc>
        <w:tc>
          <w:tcPr>
            <w:tcW w:w="1964" w:type="dxa"/>
            <w:tcBorders>
              <w:top w:val="nil"/>
              <w:left w:val="nil"/>
              <w:bottom w:val="single" w:sz="4" w:space="0" w:color="auto"/>
              <w:right w:val="single" w:sz="8" w:space="0" w:color="auto"/>
            </w:tcBorders>
            <w:shd w:val="clear" w:color="auto" w:fill="DEEAF6"/>
            <w:vAlign w:val="center"/>
            <w:hideMark/>
          </w:tcPr>
          <w:p w14:paraId="11B12E46" w14:textId="77777777" w:rsidR="00C727B6" w:rsidRPr="0047513D" w:rsidRDefault="00C727B6" w:rsidP="00550220">
            <w:pPr>
              <w:jc w:val="center"/>
              <w:rPr>
                <w:sz w:val="24"/>
                <w:szCs w:val="24"/>
              </w:rPr>
            </w:pPr>
            <w:r w:rsidRPr="0047513D">
              <w:rPr>
                <w:sz w:val="24"/>
                <w:szCs w:val="24"/>
              </w:rPr>
              <w:t>ruAAA</w:t>
            </w:r>
          </w:p>
        </w:tc>
        <w:tc>
          <w:tcPr>
            <w:tcW w:w="1691" w:type="dxa"/>
            <w:tcBorders>
              <w:top w:val="nil"/>
              <w:left w:val="nil"/>
              <w:bottom w:val="single" w:sz="4" w:space="0" w:color="auto"/>
              <w:right w:val="single" w:sz="8" w:space="0" w:color="auto"/>
            </w:tcBorders>
            <w:shd w:val="clear" w:color="auto" w:fill="DEEAF6"/>
            <w:noWrap/>
            <w:vAlign w:val="center"/>
            <w:hideMark/>
          </w:tcPr>
          <w:p w14:paraId="5548E09C" w14:textId="77777777" w:rsidR="00C727B6" w:rsidRPr="0047513D" w:rsidRDefault="00C727B6" w:rsidP="00550220">
            <w:pPr>
              <w:jc w:val="center"/>
              <w:rPr>
                <w:sz w:val="24"/>
                <w:szCs w:val="24"/>
              </w:rPr>
            </w:pPr>
            <w:r w:rsidRPr="0047513D">
              <w:rPr>
                <w:sz w:val="24"/>
                <w:szCs w:val="24"/>
              </w:rPr>
              <w:t>Ваа3</w:t>
            </w:r>
          </w:p>
        </w:tc>
        <w:tc>
          <w:tcPr>
            <w:tcW w:w="1735" w:type="dxa"/>
            <w:tcBorders>
              <w:top w:val="nil"/>
              <w:left w:val="nil"/>
              <w:bottom w:val="single" w:sz="4" w:space="0" w:color="auto"/>
              <w:right w:val="single" w:sz="8" w:space="0" w:color="auto"/>
            </w:tcBorders>
            <w:shd w:val="clear" w:color="auto" w:fill="DEEAF6"/>
            <w:vAlign w:val="center"/>
            <w:hideMark/>
          </w:tcPr>
          <w:p w14:paraId="67DDAED0" w14:textId="77777777" w:rsidR="00C727B6" w:rsidRPr="0047513D" w:rsidRDefault="00C727B6" w:rsidP="00550220">
            <w:pPr>
              <w:jc w:val="center"/>
              <w:rPr>
                <w:sz w:val="24"/>
                <w:szCs w:val="24"/>
              </w:rPr>
            </w:pPr>
            <w:r w:rsidRPr="0047513D">
              <w:rPr>
                <w:sz w:val="24"/>
                <w:szCs w:val="24"/>
              </w:rPr>
              <w:t>ВВВ-</w:t>
            </w:r>
          </w:p>
        </w:tc>
        <w:tc>
          <w:tcPr>
            <w:tcW w:w="1691" w:type="dxa"/>
            <w:tcBorders>
              <w:top w:val="nil"/>
              <w:left w:val="nil"/>
              <w:bottom w:val="single" w:sz="4" w:space="0" w:color="auto"/>
              <w:right w:val="single" w:sz="8" w:space="0" w:color="auto"/>
            </w:tcBorders>
            <w:shd w:val="clear" w:color="auto" w:fill="DEEAF6"/>
            <w:noWrap/>
            <w:vAlign w:val="center"/>
            <w:hideMark/>
          </w:tcPr>
          <w:p w14:paraId="3E886237" w14:textId="77777777" w:rsidR="00C727B6" w:rsidRPr="0047513D" w:rsidRDefault="00C727B6" w:rsidP="00550220">
            <w:pPr>
              <w:jc w:val="center"/>
              <w:rPr>
                <w:sz w:val="24"/>
                <w:szCs w:val="24"/>
              </w:rPr>
            </w:pPr>
            <w:r w:rsidRPr="0047513D">
              <w:rPr>
                <w:sz w:val="24"/>
                <w:szCs w:val="24"/>
              </w:rPr>
              <w:t>ВВВ-</w:t>
            </w:r>
          </w:p>
        </w:tc>
      </w:tr>
      <w:tr w:rsidR="00C727B6" w:rsidRPr="0047513D" w14:paraId="0E88C652" w14:textId="77777777" w:rsidTr="00550220">
        <w:trPr>
          <w:trHeight w:val="433"/>
          <w:jc w:val="center"/>
        </w:trPr>
        <w:tc>
          <w:tcPr>
            <w:tcW w:w="302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9F97F1B" w14:textId="77777777" w:rsidR="00C727B6" w:rsidRPr="0047513D" w:rsidRDefault="00C727B6" w:rsidP="00550220">
            <w:pPr>
              <w:jc w:val="center"/>
              <w:rPr>
                <w:sz w:val="24"/>
                <w:szCs w:val="24"/>
                <w:lang w:val="en-US"/>
              </w:rPr>
            </w:pPr>
            <w:r w:rsidRPr="0047513D">
              <w:rPr>
                <w:sz w:val="24"/>
                <w:szCs w:val="24"/>
                <w:lang w:val="en-US"/>
              </w:rPr>
              <w:t>AA+(RU), AA(RU), AA-(RU)</w:t>
            </w:r>
          </w:p>
        </w:tc>
        <w:tc>
          <w:tcPr>
            <w:tcW w:w="196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38E25A4" w14:textId="77777777" w:rsidR="00C727B6" w:rsidRPr="0047513D" w:rsidRDefault="00C727B6" w:rsidP="00550220">
            <w:pPr>
              <w:jc w:val="center"/>
              <w:rPr>
                <w:sz w:val="24"/>
                <w:szCs w:val="24"/>
              </w:rPr>
            </w:pPr>
            <w:r w:rsidRPr="0047513D">
              <w:rPr>
                <w:sz w:val="24"/>
                <w:szCs w:val="24"/>
              </w:rPr>
              <w:t>ruAA+, ruAA</w:t>
            </w:r>
          </w:p>
        </w:tc>
        <w:tc>
          <w:tcPr>
            <w:tcW w:w="1691"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2F470814" w14:textId="77777777" w:rsidR="00C727B6" w:rsidRPr="0047513D" w:rsidRDefault="00C727B6" w:rsidP="00550220">
            <w:pPr>
              <w:jc w:val="center"/>
              <w:rPr>
                <w:sz w:val="24"/>
                <w:szCs w:val="24"/>
              </w:rPr>
            </w:pPr>
            <w:r w:rsidRPr="0047513D">
              <w:rPr>
                <w:sz w:val="24"/>
                <w:szCs w:val="24"/>
              </w:rPr>
              <w:t>Ва1</w:t>
            </w:r>
          </w:p>
        </w:tc>
        <w:tc>
          <w:tcPr>
            <w:tcW w:w="173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30DB8B6" w14:textId="77777777" w:rsidR="00C727B6" w:rsidRPr="0047513D" w:rsidRDefault="00C727B6" w:rsidP="00550220">
            <w:pPr>
              <w:jc w:val="center"/>
              <w:rPr>
                <w:sz w:val="24"/>
                <w:szCs w:val="24"/>
              </w:rPr>
            </w:pPr>
            <w:r w:rsidRPr="0047513D">
              <w:rPr>
                <w:sz w:val="24"/>
                <w:szCs w:val="24"/>
              </w:rPr>
              <w:t>ВВ+</w:t>
            </w:r>
          </w:p>
        </w:tc>
        <w:tc>
          <w:tcPr>
            <w:tcW w:w="1691"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507408F7" w14:textId="77777777" w:rsidR="00C727B6" w:rsidRPr="0047513D" w:rsidRDefault="00C727B6" w:rsidP="00550220">
            <w:pPr>
              <w:jc w:val="center"/>
              <w:rPr>
                <w:sz w:val="24"/>
                <w:szCs w:val="24"/>
              </w:rPr>
            </w:pPr>
            <w:r w:rsidRPr="0047513D">
              <w:rPr>
                <w:sz w:val="24"/>
                <w:szCs w:val="24"/>
              </w:rPr>
              <w:t>ВВ+</w:t>
            </w:r>
          </w:p>
        </w:tc>
      </w:tr>
      <w:tr w:rsidR="00C727B6" w:rsidRPr="0047513D" w14:paraId="035E750D" w14:textId="77777777" w:rsidTr="00550220">
        <w:trPr>
          <w:trHeight w:val="345"/>
          <w:jc w:val="center"/>
        </w:trPr>
        <w:tc>
          <w:tcPr>
            <w:tcW w:w="3024" w:type="dxa"/>
            <w:tcBorders>
              <w:top w:val="single" w:sz="4" w:space="0" w:color="auto"/>
              <w:left w:val="single" w:sz="8" w:space="0" w:color="auto"/>
              <w:bottom w:val="single" w:sz="4" w:space="0" w:color="auto"/>
              <w:right w:val="single" w:sz="8" w:space="0" w:color="auto"/>
            </w:tcBorders>
            <w:shd w:val="clear" w:color="auto" w:fill="DEEAF6"/>
            <w:vAlign w:val="center"/>
            <w:hideMark/>
          </w:tcPr>
          <w:p w14:paraId="302D026B" w14:textId="77777777" w:rsidR="00C727B6" w:rsidRPr="0047513D" w:rsidRDefault="00C727B6" w:rsidP="00550220">
            <w:pPr>
              <w:jc w:val="center"/>
              <w:rPr>
                <w:sz w:val="24"/>
                <w:szCs w:val="24"/>
              </w:rPr>
            </w:pPr>
            <w:r w:rsidRPr="0047513D">
              <w:rPr>
                <w:sz w:val="24"/>
                <w:szCs w:val="24"/>
              </w:rPr>
              <w:t>A+(RU), A(RU)</w:t>
            </w:r>
          </w:p>
        </w:tc>
        <w:tc>
          <w:tcPr>
            <w:tcW w:w="1964" w:type="dxa"/>
            <w:tcBorders>
              <w:top w:val="single" w:sz="4" w:space="0" w:color="auto"/>
              <w:left w:val="nil"/>
              <w:bottom w:val="single" w:sz="4" w:space="0" w:color="auto"/>
              <w:right w:val="single" w:sz="8" w:space="0" w:color="auto"/>
            </w:tcBorders>
            <w:shd w:val="clear" w:color="auto" w:fill="DEEAF6"/>
            <w:vAlign w:val="center"/>
            <w:hideMark/>
          </w:tcPr>
          <w:p w14:paraId="49C2996A" w14:textId="77777777" w:rsidR="00C727B6" w:rsidRPr="0047513D" w:rsidRDefault="00C727B6" w:rsidP="00550220">
            <w:pPr>
              <w:jc w:val="center"/>
              <w:rPr>
                <w:sz w:val="24"/>
                <w:szCs w:val="24"/>
              </w:rPr>
            </w:pPr>
            <w:r w:rsidRPr="0047513D">
              <w:rPr>
                <w:sz w:val="24"/>
                <w:szCs w:val="24"/>
              </w:rPr>
              <w:t>ruAA-, ruA+</w:t>
            </w:r>
          </w:p>
        </w:tc>
        <w:tc>
          <w:tcPr>
            <w:tcW w:w="1691" w:type="dxa"/>
            <w:tcBorders>
              <w:top w:val="single" w:sz="4" w:space="0" w:color="auto"/>
              <w:left w:val="nil"/>
              <w:bottom w:val="single" w:sz="4" w:space="0" w:color="auto"/>
              <w:right w:val="single" w:sz="8" w:space="0" w:color="auto"/>
            </w:tcBorders>
            <w:shd w:val="clear" w:color="auto" w:fill="DEEAF6"/>
            <w:noWrap/>
            <w:vAlign w:val="center"/>
            <w:hideMark/>
          </w:tcPr>
          <w:p w14:paraId="4984497B" w14:textId="77777777" w:rsidR="00C727B6" w:rsidRPr="0047513D" w:rsidRDefault="00C727B6" w:rsidP="00550220">
            <w:pPr>
              <w:jc w:val="center"/>
              <w:rPr>
                <w:sz w:val="24"/>
                <w:szCs w:val="24"/>
              </w:rPr>
            </w:pPr>
            <w:r w:rsidRPr="0047513D">
              <w:rPr>
                <w:sz w:val="24"/>
                <w:szCs w:val="24"/>
              </w:rPr>
              <w:t>Ва2</w:t>
            </w:r>
          </w:p>
        </w:tc>
        <w:tc>
          <w:tcPr>
            <w:tcW w:w="1735" w:type="dxa"/>
            <w:tcBorders>
              <w:top w:val="single" w:sz="4" w:space="0" w:color="auto"/>
              <w:left w:val="nil"/>
              <w:bottom w:val="single" w:sz="4" w:space="0" w:color="auto"/>
              <w:right w:val="single" w:sz="8" w:space="0" w:color="auto"/>
            </w:tcBorders>
            <w:shd w:val="clear" w:color="auto" w:fill="DEEAF6"/>
            <w:vAlign w:val="center"/>
            <w:hideMark/>
          </w:tcPr>
          <w:p w14:paraId="7303C295" w14:textId="77777777" w:rsidR="00C727B6" w:rsidRPr="0047513D" w:rsidRDefault="00C727B6" w:rsidP="00550220">
            <w:pPr>
              <w:jc w:val="center"/>
              <w:rPr>
                <w:sz w:val="24"/>
                <w:szCs w:val="24"/>
              </w:rPr>
            </w:pPr>
            <w:r w:rsidRPr="0047513D">
              <w:rPr>
                <w:sz w:val="24"/>
                <w:szCs w:val="24"/>
              </w:rPr>
              <w:t>ВВ</w:t>
            </w:r>
          </w:p>
        </w:tc>
        <w:tc>
          <w:tcPr>
            <w:tcW w:w="1691" w:type="dxa"/>
            <w:tcBorders>
              <w:top w:val="single" w:sz="4" w:space="0" w:color="auto"/>
              <w:left w:val="nil"/>
              <w:bottom w:val="single" w:sz="4" w:space="0" w:color="auto"/>
              <w:right w:val="single" w:sz="8" w:space="0" w:color="auto"/>
            </w:tcBorders>
            <w:shd w:val="clear" w:color="auto" w:fill="DEEAF6"/>
            <w:noWrap/>
            <w:vAlign w:val="center"/>
            <w:hideMark/>
          </w:tcPr>
          <w:p w14:paraId="724CB23B" w14:textId="77777777" w:rsidR="00C727B6" w:rsidRPr="0047513D" w:rsidRDefault="00C727B6" w:rsidP="00550220">
            <w:pPr>
              <w:jc w:val="center"/>
              <w:rPr>
                <w:sz w:val="24"/>
                <w:szCs w:val="24"/>
              </w:rPr>
            </w:pPr>
            <w:r w:rsidRPr="0047513D">
              <w:rPr>
                <w:sz w:val="24"/>
                <w:szCs w:val="24"/>
              </w:rPr>
              <w:t>ВВ</w:t>
            </w:r>
          </w:p>
        </w:tc>
      </w:tr>
      <w:tr w:rsidR="00C727B6" w:rsidRPr="0047513D" w14:paraId="09D94A20" w14:textId="77777777" w:rsidTr="00550220">
        <w:trPr>
          <w:trHeight w:val="345"/>
          <w:jc w:val="center"/>
        </w:trPr>
        <w:tc>
          <w:tcPr>
            <w:tcW w:w="302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9BD31B0" w14:textId="77777777" w:rsidR="00C727B6" w:rsidRPr="0047513D" w:rsidRDefault="00C727B6" w:rsidP="00550220">
            <w:pPr>
              <w:jc w:val="center"/>
              <w:rPr>
                <w:sz w:val="24"/>
                <w:szCs w:val="24"/>
              </w:rPr>
            </w:pPr>
            <w:r w:rsidRPr="0047513D">
              <w:rPr>
                <w:sz w:val="24"/>
                <w:szCs w:val="24"/>
              </w:rPr>
              <w:t>A-(RU), BBB+(RU)</w:t>
            </w:r>
          </w:p>
        </w:tc>
        <w:tc>
          <w:tcPr>
            <w:tcW w:w="196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A280F18" w14:textId="77777777" w:rsidR="00C727B6" w:rsidRPr="0047513D" w:rsidRDefault="00C727B6" w:rsidP="00550220">
            <w:pPr>
              <w:jc w:val="center"/>
              <w:rPr>
                <w:sz w:val="24"/>
                <w:szCs w:val="24"/>
              </w:rPr>
            </w:pPr>
            <w:r w:rsidRPr="0047513D">
              <w:rPr>
                <w:sz w:val="24"/>
                <w:szCs w:val="24"/>
              </w:rPr>
              <w:t>ruA, ruA-, ruBBB+</w:t>
            </w:r>
          </w:p>
        </w:tc>
        <w:tc>
          <w:tcPr>
            <w:tcW w:w="169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DD7E39B" w14:textId="77777777" w:rsidR="00C727B6" w:rsidRPr="0047513D" w:rsidRDefault="00C727B6" w:rsidP="00550220">
            <w:pPr>
              <w:jc w:val="center"/>
              <w:rPr>
                <w:sz w:val="24"/>
                <w:szCs w:val="24"/>
              </w:rPr>
            </w:pPr>
            <w:r w:rsidRPr="0047513D">
              <w:rPr>
                <w:sz w:val="24"/>
                <w:szCs w:val="24"/>
              </w:rPr>
              <w:t>Ва3</w:t>
            </w:r>
          </w:p>
        </w:tc>
        <w:tc>
          <w:tcPr>
            <w:tcW w:w="173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E43B3FB" w14:textId="77777777" w:rsidR="00C727B6" w:rsidRPr="0047513D" w:rsidRDefault="00C727B6" w:rsidP="00550220">
            <w:pPr>
              <w:jc w:val="center"/>
              <w:rPr>
                <w:sz w:val="24"/>
                <w:szCs w:val="24"/>
              </w:rPr>
            </w:pPr>
            <w:r w:rsidRPr="0047513D">
              <w:rPr>
                <w:sz w:val="24"/>
                <w:szCs w:val="24"/>
              </w:rPr>
              <w:t>ВВ-</w:t>
            </w:r>
          </w:p>
        </w:tc>
        <w:tc>
          <w:tcPr>
            <w:tcW w:w="169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65C9BFE" w14:textId="77777777" w:rsidR="00C727B6" w:rsidRPr="0047513D" w:rsidRDefault="00C727B6" w:rsidP="00550220">
            <w:pPr>
              <w:jc w:val="center"/>
              <w:rPr>
                <w:sz w:val="24"/>
                <w:szCs w:val="24"/>
              </w:rPr>
            </w:pPr>
            <w:r w:rsidRPr="0047513D">
              <w:rPr>
                <w:sz w:val="24"/>
                <w:szCs w:val="24"/>
              </w:rPr>
              <w:t>ВВ-</w:t>
            </w:r>
          </w:p>
        </w:tc>
      </w:tr>
      <w:tr w:rsidR="00C727B6" w:rsidRPr="0047513D" w14:paraId="0BE88F25" w14:textId="77777777" w:rsidTr="00550220">
        <w:trPr>
          <w:trHeight w:val="345"/>
          <w:jc w:val="center"/>
        </w:trPr>
        <w:tc>
          <w:tcPr>
            <w:tcW w:w="3024" w:type="dxa"/>
            <w:tcBorders>
              <w:top w:val="single" w:sz="4" w:space="0" w:color="auto"/>
              <w:left w:val="single" w:sz="8" w:space="0" w:color="auto"/>
              <w:bottom w:val="single" w:sz="8" w:space="0" w:color="auto"/>
              <w:right w:val="single" w:sz="8" w:space="0" w:color="auto"/>
            </w:tcBorders>
            <w:shd w:val="clear" w:color="auto" w:fill="FBE4D5"/>
            <w:vAlign w:val="center"/>
            <w:hideMark/>
          </w:tcPr>
          <w:p w14:paraId="6FFD61D9" w14:textId="77777777" w:rsidR="00C727B6" w:rsidRPr="0047513D" w:rsidRDefault="00C727B6" w:rsidP="00550220">
            <w:pPr>
              <w:jc w:val="center"/>
              <w:rPr>
                <w:sz w:val="24"/>
                <w:szCs w:val="24"/>
              </w:rPr>
            </w:pPr>
            <w:r w:rsidRPr="0047513D">
              <w:rPr>
                <w:sz w:val="24"/>
                <w:szCs w:val="24"/>
              </w:rPr>
              <w:t>BBB(RU), BBB-(RU)</w:t>
            </w:r>
          </w:p>
        </w:tc>
        <w:tc>
          <w:tcPr>
            <w:tcW w:w="1964" w:type="dxa"/>
            <w:tcBorders>
              <w:top w:val="single" w:sz="4" w:space="0" w:color="auto"/>
              <w:left w:val="nil"/>
              <w:bottom w:val="single" w:sz="8" w:space="0" w:color="auto"/>
              <w:right w:val="single" w:sz="8" w:space="0" w:color="auto"/>
            </w:tcBorders>
            <w:shd w:val="clear" w:color="auto" w:fill="FBE4D5"/>
            <w:vAlign w:val="center"/>
            <w:hideMark/>
          </w:tcPr>
          <w:p w14:paraId="669FB2D2" w14:textId="77777777" w:rsidR="00C727B6" w:rsidRPr="0047513D" w:rsidRDefault="00C727B6" w:rsidP="00550220">
            <w:pPr>
              <w:jc w:val="center"/>
              <w:rPr>
                <w:sz w:val="24"/>
                <w:szCs w:val="24"/>
              </w:rPr>
            </w:pPr>
            <w:r w:rsidRPr="0047513D">
              <w:rPr>
                <w:sz w:val="24"/>
                <w:szCs w:val="24"/>
              </w:rPr>
              <w:t>ruBBB</w:t>
            </w:r>
          </w:p>
        </w:tc>
        <w:tc>
          <w:tcPr>
            <w:tcW w:w="1691" w:type="dxa"/>
            <w:tcBorders>
              <w:top w:val="single" w:sz="4" w:space="0" w:color="auto"/>
              <w:left w:val="nil"/>
              <w:bottom w:val="single" w:sz="8" w:space="0" w:color="auto"/>
              <w:right w:val="single" w:sz="8" w:space="0" w:color="auto"/>
            </w:tcBorders>
            <w:shd w:val="clear" w:color="auto" w:fill="FBE4D5"/>
            <w:vAlign w:val="center"/>
            <w:hideMark/>
          </w:tcPr>
          <w:p w14:paraId="179C1F33" w14:textId="77777777" w:rsidR="00C727B6" w:rsidRPr="0047513D" w:rsidRDefault="00C727B6" w:rsidP="00550220">
            <w:pPr>
              <w:jc w:val="center"/>
              <w:rPr>
                <w:sz w:val="24"/>
                <w:szCs w:val="24"/>
              </w:rPr>
            </w:pPr>
            <w:r w:rsidRPr="0047513D">
              <w:rPr>
                <w:sz w:val="24"/>
                <w:szCs w:val="24"/>
              </w:rPr>
              <w:t>В1</w:t>
            </w:r>
          </w:p>
        </w:tc>
        <w:tc>
          <w:tcPr>
            <w:tcW w:w="1735" w:type="dxa"/>
            <w:tcBorders>
              <w:top w:val="single" w:sz="4" w:space="0" w:color="auto"/>
              <w:left w:val="nil"/>
              <w:bottom w:val="single" w:sz="8" w:space="0" w:color="auto"/>
              <w:right w:val="single" w:sz="8" w:space="0" w:color="auto"/>
            </w:tcBorders>
            <w:shd w:val="clear" w:color="auto" w:fill="FBE4D5"/>
            <w:vAlign w:val="center"/>
            <w:hideMark/>
          </w:tcPr>
          <w:p w14:paraId="5B659322" w14:textId="77777777" w:rsidR="00C727B6" w:rsidRPr="0047513D" w:rsidRDefault="00C727B6" w:rsidP="00550220">
            <w:pPr>
              <w:jc w:val="center"/>
              <w:rPr>
                <w:sz w:val="24"/>
                <w:szCs w:val="24"/>
              </w:rPr>
            </w:pPr>
            <w:r w:rsidRPr="0047513D">
              <w:rPr>
                <w:sz w:val="24"/>
                <w:szCs w:val="24"/>
              </w:rPr>
              <w:t>В+</w:t>
            </w:r>
          </w:p>
        </w:tc>
        <w:tc>
          <w:tcPr>
            <w:tcW w:w="1691" w:type="dxa"/>
            <w:tcBorders>
              <w:top w:val="single" w:sz="4" w:space="0" w:color="auto"/>
              <w:left w:val="nil"/>
              <w:bottom w:val="single" w:sz="8" w:space="0" w:color="auto"/>
              <w:right w:val="single" w:sz="8" w:space="0" w:color="auto"/>
            </w:tcBorders>
            <w:shd w:val="clear" w:color="auto" w:fill="FBE4D5"/>
            <w:vAlign w:val="center"/>
            <w:hideMark/>
          </w:tcPr>
          <w:p w14:paraId="62CA749D" w14:textId="77777777" w:rsidR="00C727B6" w:rsidRPr="0047513D" w:rsidRDefault="00C727B6" w:rsidP="00550220">
            <w:pPr>
              <w:jc w:val="center"/>
              <w:rPr>
                <w:sz w:val="24"/>
                <w:szCs w:val="24"/>
              </w:rPr>
            </w:pPr>
            <w:r w:rsidRPr="0047513D">
              <w:rPr>
                <w:sz w:val="24"/>
                <w:szCs w:val="24"/>
              </w:rPr>
              <w:t>В+</w:t>
            </w:r>
          </w:p>
        </w:tc>
      </w:tr>
      <w:tr w:rsidR="00C727B6" w:rsidRPr="0047513D" w14:paraId="2E918EB1" w14:textId="77777777" w:rsidTr="00550220">
        <w:trPr>
          <w:trHeight w:val="455"/>
          <w:jc w:val="center"/>
        </w:trPr>
        <w:tc>
          <w:tcPr>
            <w:tcW w:w="3024" w:type="dxa"/>
            <w:tcBorders>
              <w:top w:val="nil"/>
              <w:left w:val="single" w:sz="8" w:space="0" w:color="auto"/>
              <w:bottom w:val="single" w:sz="4" w:space="0" w:color="auto"/>
              <w:right w:val="single" w:sz="8" w:space="0" w:color="auto"/>
            </w:tcBorders>
            <w:shd w:val="clear" w:color="auto" w:fill="FBE4D5"/>
            <w:vAlign w:val="center"/>
            <w:hideMark/>
          </w:tcPr>
          <w:p w14:paraId="73C82554" w14:textId="77777777" w:rsidR="00C727B6" w:rsidRPr="0047513D" w:rsidRDefault="00C727B6" w:rsidP="00550220">
            <w:pPr>
              <w:jc w:val="center"/>
              <w:rPr>
                <w:sz w:val="24"/>
                <w:szCs w:val="24"/>
              </w:rPr>
            </w:pPr>
            <w:r w:rsidRPr="0047513D">
              <w:rPr>
                <w:sz w:val="24"/>
                <w:szCs w:val="24"/>
              </w:rPr>
              <w:t>BB+(RU)</w:t>
            </w:r>
          </w:p>
        </w:tc>
        <w:tc>
          <w:tcPr>
            <w:tcW w:w="1964" w:type="dxa"/>
            <w:tcBorders>
              <w:top w:val="nil"/>
              <w:left w:val="nil"/>
              <w:bottom w:val="single" w:sz="4" w:space="0" w:color="auto"/>
              <w:right w:val="single" w:sz="8" w:space="0" w:color="auto"/>
            </w:tcBorders>
            <w:shd w:val="clear" w:color="auto" w:fill="FBE4D5"/>
            <w:vAlign w:val="center"/>
            <w:hideMark/>
          </w:tcPr>
          <w:p w14:paraId="604CEBC5" w14:textId="77777777" w:rsidR="00C727B6" w:rsidRPr="0047513D" w:rsidRDefault="00C727B6" w:rsidP="00550220">
            <w:pPr>
              <w:jc w:val="center"/>
              <w:rPr>
                <w:sz w:val="24"/>
                <w:szCs w:val="24"/>
              </w:rPr>
            </w:pPr>
            <w:r w:rsidRPr="0047513D">
              <w:rPr>
                <w:sz w:val="24"/>
                <w:szCs w:val="24"/>
              </w:rPr>
              <w:t>ruBBB-, ruBB+</w:t>
            </w:r>
          </w:p>
        </w:tc>
        <w:tc>
          <w:tcPr>
            <w:tcW w:w="1691" w:type="dxa"/>
            <w:tcBorders>
              <w:top w:val="nil"/>
              <w:left w:val="nil"/>
              <w:bottom w:val="single" w:sz="4" w:space="0" w:color="auto"/>
              <w:right w:val="single" w:sz="8" w:space="0" w:color="auto"/>
            </w:tcBorders>
            <w:shd w:val="clear" w:color="auto" w:fill="FBE4D5"/>
            <w:vAlign w:val="center"/>
            <w:hideMark/>
          </w:tcPr>
          <w:p w14:paraId="01FDBFE8" w14:textId="77777777" w:rsidR="00C727B6" w:rsidRPr="0047513D" w:rsidRDefault="00C727B6" w:rsidP="00550220">
            <w:pPr>
              <w:jc w:val="center"/>
              <w:rPr>
                <w:sz w:val="24"/>
                <w:szCs w:val="24"/>
              </w:rPr>
            </w:pPr>
            <w:r w:rsidRPr="0047513D">
              <w:rPr>
                <w:sz w:val="24"/>
                <w:szCs w:val="24"/>
              </w:rPr>
              <w:t>В2</w:t>
            </w:r>
          </w:p>
        </w:tc>
        <w:tc>
          <w:tcPr>
            <w:tcW w:w="1735" w:type="dxa"/>
            <w:tcBorders>
              <w:top w:val="nil"/>
              <w:left w:val="nil"/>
              <w:bottom w:val="single" w:sz="4" w:space="0" w:color="auto"/>
              <w:right w:val="single" w:sz="8" w:space="0" w:color="auto"/>
            </w:tcBorders>
            <w:shd w:val="clear" w:color="auto" w:fill="FBE4D5"/>
            <w:vAlign w:val="center"/>
            <w:hideMark/>
          </w:tcPr>
          <w:p w14:paraId="7EB7EADD" w14:textId="77777777" w:rsidR="00C727B6" w:rsidRPr="0047513D" w:rsidRDefault="00C727B6" w:rsidP="00550220">
            <w:pPr>
              <w:jc w:val="center"/>
              <w:rPr>
                <w:sz w:val="24"/>
                <w:szCs w:val="24"/>
              </w:rPr>
            </w:pPr>
            <w:r w:rsidRPr="0047513D">
              <w:rPr>
                <w:sz w:val="24"/>
                <w:szCs w:val="24"/>
              </w:rPr>
              <w:t>В</w:t>
            </w:r>
          </w:p>
        </w:tc>
        <w:tc>
          <w:tcPr>
            <w:tcW w:w="1691" w:type="dxa"/>
            <w:tcBorders>
              <w:top w:val="nil"/>
              <w:left w:val="nil"/>
              <w:bottom w:val="single" w:sz="4" w:space="0" w:color="auto"/>
              <w:right w:val="single" w:sz="8" w:space="0" w:color="auto"/>
            </w:tcBorders>
            <w:shd w:val="clear" w:color="auto" w:fill="FBE4D5"/>
            <w:vAlign w:val="center"/>
            <w:hideMark/>
          </w:tcPr>
          <w:p w14:paraId="70BA1A58" w14:textId="77777777" w:rsidR="00C727B6" w:rsidRPr="0047513D" w:rsidRDefault="00C727B6" w:rsidP="00550220">
            <w:pPr>
              <w:jc w:val="center"/>
              <w:rPr>
                <w:sz w:val="24"/>
                <w:szCs w:val="24"/>
              </w:rPr>
            </w:pPr>
            <w:r w:rsidRPr="0047513D">
              <w:rPr>
                <w:sz w:val="24"/>
                <w:szCs w:val="24"/>
              </w:rPr>
              <w:t>В</w:t>
            </w:r>
          </w:p>
        </w:tc>
      </w:tr>
      <w:tr w:rsidR="00C727B6" w:rsidRPr="0047513D" w14:paraId="23FEB94B" w14:textId="77777777" w:rsidTr="00550220">
        <w:trPr>
          <w:trHeight w:val="345"/>
          <w:jc w:val="center"/>
        </w:trPr>
        <w:tc>
          <w:tcPr>
            <w:tcW w:w="3024" w:type="dxa"/>
            <w:tcBorders>
              <w:top w:val="single" w:sz="4" w:space="0" w:color="auto"/>
              <w:left w:val="single" w:sz="4" w:space="0" w:color="auto"/>
              <w:bottom w:val="single" w:sz="4" w:space="0" w:color="auto"/>
              <w:right w:val="single" w:sz="8" w:space="0" w:color="auto"/>
            </w:tcBorders>
            <w:shd w:val="clear" w:color="auto" w:fill="FBE4D5"/>
            <w:vAlign w:val="center"/>
            <w:hideMark/>
          </w:tcPr>
          <w:p w14:paraId="211BE55C" w14:textId="77777777" w:rsidR="00C727B6" w:rsidRPr="0047513D" w:rsidRDefault="00C727B6" w:rsidP="00550220">
            <w:pPr>
              <w:jc w:val="center"/>
              <w:rPr>
                <w:sz w:val="24"/>
                <w:szCs w:val="24"/>
              </w:rPr>
            </w:pPr>
            <w:r w:rsidRPr="0047513D">
              <w:rPr>
                <w:sz w:val="24"/>
                <w:szCs w:val="24"/>
              </w:rPr>
              <w:t>BB(RU), BB-(RU)</w:t>
            </w:r>
          </w:p>
        </w:tc>
        <w:tc>
          <w:tcPr>
            <w:tcW w:w="1964" w:type="dxa"/>
            <w:tcBorders>
              <w:top w:val="single" w:sz="4" w:space="0" w:color="auto"/>
              <w:left w:val="nil"/>
              <w:bottom w:val="single" w:sz="4" w:space="0" w:color="auto"/>
              <w:right w:val="single" w:sz="8" w:space="0" w:color="auto"/>
            </w:tcBorders>
            <w:shd w:val="clear" w:color="auto" w:fill="FBE4D5"/>
            <w:vAlign w:val="center"/>
            <w:hideMark/>
          </w:tcPr>
          <w:p w14:paraId="463AB1B8" w14:textId="77777777" w:rsidR="00C727B6" w:rsidRPr="0047513D" w:rsidRDefault="00C727B6" w:rsidP="00550220">
            <w:pPr>
              <w:jc w:val="center"/>
              <w:rPr>
                <w:sz w:val="24"/>
                <w:szCs w:val="24"/>
              </w:rPr>
            </w:pPr>
            <w:r w:rsidRPr="0047513D">
              <w:rPr>
                <w:sz w:val="24"/>
                <w:szCs w:val="24"/>
              </w:rPr>
              <w:t>ruBB</w:t>
            </w:r>
          </w:p>
        </w:tc>
        <w:tc>
          <w:tcPr>
            <w:tcW w:w="1691" w:type="dxa"/>
            <w:tcBorders>
              <w:top w:val="single" w:sz="4" w:space="0" w:color="auto"/>
              <w:left w:val="nil"/>
              <w:bottom w:val="single" w:sz="4" w:space="0" w:color="auto"/>
              <w:right w:val="single" w:sz="8" w:space="0" w:color="auto"/>
            </w:tcBorders>
            <w:shd w:val="clear" w:color="auto" w:fill="FBE4D5"/>
            <w:vAlign w:val="center"/>
            <w:hideMark/>
          </w:tcPr>
          <w:p w14:paraId="54C0BBA1" w14:textId="77777777" w:rsidR="00C727B6" w:rsidRPr="0047513D" w:rsidRDefault="00C727B6" w:rsidP="00550220">
            <w:pPr>
              <w:jc w:val="center"/>
              <w:rPr>
                <w:sz w:val="24"/>
                <w:szCs w:val="24"/>
              </w:rPr>
            </w:pPr>
            <w:r w:rsidRPr="0047513D">
              <w:rPr>
                <w:sz w:val="24"/>
                <w:szCs w:val="24"/>
              </w:rPr>
              <w:t>B3</w:t>
            </w:r>
          </w:p>
        </w:tc>
        <w:tc>
          <w:tcPr>
            <w:tcW w:w="1735" w:type="dxa"/>
            <w:tcBorders>
              <w:top w:val="single" w:sz="4" w:space="0" w:color="auto"/>
              <w:left w:val="nil"/>
              <w:bottom w:val="single" w:sz="4" w:space="0" w:color="auto"/>
              <w:right w:val="single" w:sz="8" w:space="0" w:color="auto"/>
            </w:tcBorders>
            <w:shd w:val="clear" w:color="auto" w:fill="FBE4D5"/>
            <w:vAlign w:val="center"/>
            <w:hideMark/>
          </w:tcPr>
          <w:p w14:paraId="00EAFCE3" w14:textId="77777777" w:rsidR="00C727B6" w:rsidRPr="0047513D" w:rsidRDefault="00C727B6" w:rsidP="00550220">
            <w:pPr>
              <w:jc w:val="center"/>
              <w:rPr>
                <w:sz w:val="24"/>
                <w:szCs w:val="24"/>
              </w:rPr>
            </w:pPr>
            <w:r w:rsidRPr="0047513D">
              <w:rPr>
                <w:sz w:val="24"/>
                <w:szCs w:val="24"/>
              </w:rPr>
              <w:t>B-</w:t>
            </w:r>
          </w:p>
        </w:tc>
        <w:tc>
          <w:tcPr>
            <w:tcW w:w="1691" w:type="dxa"/>
            <w:tcBorders>
              <w:top w:val="single" w:sz="4" w:space="0" w:color="auto"/>
              <w:left w:val="nil"/>
              <w:bottom w:val="single" w:sz="4" w:space="0" w:color="auto"/>
              <w:right w:val="single" w:sz="4" w:space="0" w:color="auto"/>
            </w:tcBorders>
            <w:shd w:val="clear" w:color="auto" w:fill="FBE4D5"/>
            <w:vAlign w:val="center"/>
            <w:hideMark/>
          </w:tcPr>
          <w:p w14:paraId="51F44B6F" w14:textId="77777777" w:rsidR="00C727B6" w:rsidRPr="0047513D" w:rsidRDefault="00C727B6" w:rsidP="00550220">
            <w:pPr>
              <w:jc w:val="center"/>
              <w:rPr>
                <w:sz w:val="24"/>
                <w:szCs w:val="24"/>
              </w:rPr>
            </w:pPr>
            <w:r w:rsidRPr="0047513D">
              <w:rPr>
                <w:sz w:val="24"/>
                <w:szCs w:val="24"/>
              </w:rPr>
              <w:t>B-</w:t>
            </w:r>
          </w:p>
        </w:tc>
      </w:tr>
      <w:tr w:rsidR="00C727B6" w:rsidRPr="0047513D" w14:paraId="1FFAF860" w14:textId="77777777" w:rsidTr="00550220">
        <w:trPr>
          <w:trHeight w:val="345"/>
          <w:jc w:val="center"/>
        </w:trPr>
        <w:tc>
          <w:tcPr>
            <w:tcW w:w="3024" w:type="dxa"/>
            <w:tcBorders>
              <w:top w:val="single" w:sz="4" w:space="0" w:color="auto"/>
              <w:left w:val="single" w:sz="8" w:space="0" w:color="auto"/>
              <w:bottom w:val="single" w:sz="8" w:space="0" w:color="auto"/>
              <w:right w:val="single" w:sz="8" w:space="0" w:color="auto"/>
            </w:tcBorders>
            <w:shd w:val="clear" w:color="auto" w:fill="E5DFEC" w:themeFill="accent4" w:themeFillTint="33"/>
            <w:vAlign w:val="center"/>
          </w:tcPr>
          <w:p w14:paraId="7E173AA0" w14:textId="77777777" w:rsidR="00C727B6" w:rsidRPr="0047513D" w:rsidRDefault="00C727B6" w:rsidP="00550220">
            <w:pPr>
              <w:jc w:val="center"/>
              <w:rPr>
                <w:sz w:val="24"/>
                <w:szCs w:val="24"/>
                <w:lang w:val="en-US"/>
              </w:rPr>
            </w:pPr>
            <w:r w:rsidRPr="0047513D">
              <w:rPr>
                <w:sz w:val="24"/>
                <w:szCs w:val="24"/>
                <w:lang w:val="en-US"/>
              </w:rPr>
              <w:t>CCC, CC, C</w:t>
            </w:r>
          </w:p>
        </w:tc>
        <w:tc>
          <w:tcPr>
            <w:tcW w:w="1964" w:type="dxa"/>
            <w:tcBorders>
              <w:top w:val="single" w:sz="4" w:space="0" w:color="auto"/>
              <w:left w:val="nil"/>
              <w:bottom w:val="single" w:sz="8" w:space="0" w:color="auto"/>
              <w:right w:val="single" w:sz="8" w:space="0" w:color="auto"/>
            </w:tcBorders>
            <w:shd w:val="clear" w:color="auto" w:fill="E5DFEC" w:themeFill="accent4" w:themeFillTint="33"/>
            <w:vAlign w:val="center"/>
          </w:tcPr>
          <w:p w14:paraId="5C30F7CC" w14:textId="77777777" w:rsidR="00C727B6" w:rsidRPr="0047513D" w:rsidRDefault="00C727B6" w:rsidP="00550220">
            <w:pPr>
              <w:jc w:val="center"/>
              <w:rPr>
                <w:sz w:val="24"/>
                <w:szCs w:val="24"/>
              </w:rPr>
            </w:pPr>
            <w:r w:rsidRPr="0047513D">
              <w:rPr>
                <w:sz w:val="24"/>
                <w:szCs w:val="24"/>
                <w:lang w:val="en-US"/>
              </w:rPr>
              <w:t>CCC, CC, C</w:t>
            </w:r>
          </w:p>
        </w:tc>
        <w:tc>
          <w:tcPr>
            <w:tcW w:w="1691" w:type="dxa"/>
            <w:tcBorders>
              <w:top w:val="single" w:sz="4" w:space="0" w:color="auto"/>
              <w:left w:val="nil"/>
              <w:bottom w:val="single" w:sz="8" w:space="0" w:color="auto"/>
              <w:right w:val="single" w:sz="8" w:space="0" w:color="auto"/>
            </w:tcBorders>
            <w:shd w:val="clear" w:color="auto" w:fill="E5DFEC" w:themeFill="accent4" w:themeFillTint="33"/>
            <w:vAlign w:val="center"/>
          </w:tcPr>
          <w:p w14:paraId="5D9F27B2" w14:textId="77777777" w:rsidR="00C727B6" w:rsidRPr="0047513D" w:rsidRDefault="00C727B6" w:rsidP="00550220">
            <w:pPr>
              <w:jc w:val="center"/>
              <w:rPr>
                <w:sz w:val="24"/>
                <w:szCs w:val="24"/>
                <w:lang w:val="en-US"/>
              </w:rPr>
            </w:pPr>
            <w:r w:rsidRPr="0047513D">
              <w:rPr>
                <w:sz w:val="24"/>
                <w:szCs w:val="24"/>
                <w:lang w:val="en-US"/>
              </w:rPr>
              <w:t>Caa, Ca, C</w:t>
            </w:r>
          </w:p>
        </w:tc>
        <w:tc>
          <w:tcPr>
            <w:tcW w:w="1735" w:type="dxa"/>
            <w:tcBorders>
              <w:top w:val="single" w:sz="4" w:space="0" w:color="auto"/>
              <w:left w:val="nil"/>
              <w:bottom w:val="single" w:sz="8" w:space="0" w:color="auto"/>
              <w:right w:val="single" w:sz="8" w:space="0" w:color="auto"/>
            </w:tcBorders>
            <w:shd w:val="clear" w:color="auto" w:fill="E5DFEC" w:themeFill="accent4" w:themeFillTint="33"/>
            <w:vAlign w:val="center"/>
          </w:tcPr>
          <w:p w14:paraId="3DC2C8A8" w14:textId="77777777" w:rsidR="00C727B6" w:rsidRPr="0047513D" w:rsidRDefault="00C727B6" w:rsidP="00550220">
            <w:pPr>
              <w:jc w:val="center"/>
              <w:rPr>
                <w:sz w:val="24"/>
                <w:szCs w:val="24"/>
                <w:lang w:val="en-US"/>
              </w:rPr>
            </w:pPr>
            <w:r w:rsidRPr="0047513D">
              <w:rPr>
                <w:sz w:val="24"/>
                <w:szCs w:val="24"/>
                <w:lang w:val="en-US"/>
              </w:rPr>
              <w:t>CCC, C</w:t>
            </w:r>
          </w:p>
        </w:tc>
        <w:tc>
          <w:tcPr>
            <w:tcW w:w="1691" w:type="dxa"/>
            <w:tcBorders>
              <w:top w:val="single" w:sz="4" w:space="0" w:color="auto"/>
              <w:left w:val="nil"/>
              <w:bottom w:val="single" w:sz="8" w:space="0" w:color="auto"/>
              <w:right w:val="single" w:sz="8" w:space="0" w:color="auto"/>
            </w:tcBorders>
            <w:shd w:val="clear" w:color="auto" w:fill="E5DFEC" w:themeFill="accent4" w:themeFillTint="33"/>
            <w:vAlign w:val="center"/>
          </w:tcPr>
          <w:p w14:paraId="7498AB92" w14:textId="77777777" w:rsidR="00C727B6" w:rsidRPr="0047513D" w:rsidRDefault="00C727B6" w:rsidP="00550220">
            <w:pPr>
              <w:jc w:val="center"/>
              <w:rPr>
                <w:sz w:val="24"/>
                <w:szCs w:val="24"/>
                <w:lang w:val="en-US"/>
              </w:rPr>
            </w:pPr>
            <w:r w:rsidRPr="0047513D">
              <w:rPr>
                <w:sz w:val="24"/>
                <w:szCs w:val="24"/>
                <w:lang w:val="en-US"/>
              </w:rPr>
              <w:t>CCC, C</w:t>
            </w:r>
          </w:p>
        </w:tc>
      </w:tr>
    </w:tbl>
    <w:p w14:paraId="7A1749EC" w14:textId="77777777" w:rsidR="00C727B6" w:rsidRDefault="00C727B6" w:rsidP="00C727B6">
      <w:pPr>
        <w:spacing w:after="0" w:line="240" w:lineRule="auto"/>
        <w:rPr>
          <w:sz w:val="23"/>
          <w:szCs w:val="23"/>
        </w:rPr>
      </w:pPr>
    </w:p>
    <w:p w14:paraId="6A7BD4C6" w14:textId="77777777" w:rsidR="00C727B6" w:rsidRPr="0047513D" w:rsidRDefault="00C727B6" w:rsidP="005F2D70">
      <w:pPr>
        <w:spacing w:before="120"/>
        <w:rPr>
          <w:sz w:val="24"/>
          <w:szCs w:val="24"/>
        </w:rPr>
      </w:pPr>
      <w:r w:rsidRPr="0047513D">
        <w:rPr>
          <w:sz w:val="24"/>
          <w:szCs w:val="24"/>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2B9E9B74" w14:textId="77777777" w:rsidR="00BE18C0" w:rsidRPr="000B2852" w:rsidRDefault="00BE18C0" w:rsidP="00A642AC">
      <w:pPr>
        <w:spacing w:after="0" w:line="240" w:lineRule="auto"/>
        <w:jc w:val="right"/>
        <w:rPr>
          <w:rFonts w:ascii="Times New Roman" w:eastAsia="Times New Roman" w:hAnsi="Times New Roman" w:cs="Times New Roman"/>
          <w:sz w:val="20"/>
          <w:szCs w:val="20"/>
        </w:rPr>
      </w:pPr>
    </w:p>
    <w:p w14:paraId="5244F700"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3AC4A792"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255D6D73"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0C3C8D5A"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0A076E7F"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5A26A579"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17A6FAA9"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7BEAE7DA"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7DCD9AD1"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53B93118"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029D5897"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695C376D"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11C72EA3"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2154EC1F"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51F330FC"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79AB1793"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33B44F0D" w14:textId="77777777" w:rsidR="00664F59" w:rsidRPr="000B2852" w:rsidRDefault="00664F59" w:rsidP="00A642AC">
      <w:pPr>
        <w:spacing w:after="0" w:line="240" w:lineRule="auto"/>
        <w:jc w:val="right"/>
        <w:rPr>
          <w:rFonts w:ascii="Times New Roman" w:eastAsia="Times New Roman" w:hAnsi="Times New Roman" w:cs="Times New Roman"/>
          <w:sz w:val="20"/>
          <w:szCs w:val="20"/>
        </w:rPr>
      </w:pPr>
    </w:p>
    <w:p w14:paraId="7EBE7DB7" w14:textId="57C67653" w:rsidR="00BE18C0" w:rsidRDefault="00F20615" w:rsidP="00A642A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4.6</w:t>
      </w:r>
    </w:p>
    <w:p w14:paraId="21708BEA" w14:textId="77777777" w:rsidR="00F20615" w:rsidRPr="00194C94" w:rsidRDefault="00F20615" w:rsidP="00F20615">
      <w:pPr>
        <w:pStyle w:val="130"/>
        <w:jc w:val="center"/>
      </w:pPr>
      <w:r w:rsidRPr="00194C94">
        <w:t>Методика определения рейтинга контрагента через спред облигаций, обращающихся на организованном рынке</w:t>
      </w:r>
    </w:p>
    <w:p w14:paraId="75B4596F" w14:textId="77777777" w:rsidR="00F20615" w:rsidRPr="00194C94" w:rsidRDefault="00F20615" w:rsidP="00F20615">
      <w:pPr>
        <w:pStyle w:val="2a"/>
      </w:pPr>
      <w:r w:rsidRPr="00194C94">
        <w:t xml:space="preserve">Алгоритм определения «расчетного» рейтинга </w:t>
      </w:r>
      <w:r>
        <w:t>в отношении контрагентов, не имеющих кредитного рейтинга, но имеющих облигации, обращающиеся на организованном рынке:</w:t>
      </w:r>
    </w:p>
    <w:p w14:paraId="22D7F7D4" w14:textId="77777777" w:rsidR="00F20615" w:rsidRPr="00194C94" w:rsidRDefault="00F20615" w:rsidP="00F20615">
      <w:pPr>
        <w:pStyle w:val="2a"/>
      </w:pPr>
      <w:r w:rsidRPr="00194C94">
        <w:t>1. 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могут использоваться облигации других эмитентов (как минимум 3-х), имеющих как близкие по сроку и доходности облигации, так и облигации со сроком 1-3 года.</w:t>
      </w:r>
    </w:p>
    <w:p w14:paraId="524B4746" w14:textId="77777777" w:rsidR="00F20615" w:rsidRPr="00194C94" w:rsidRDefault="00F20615" w:rsidP="00F20615">
      <w:pPr>
        <w:pStyle w:val="2a"/>
      </w:pPr>
      <w:r w:rsidRPr="00194C94">
        <w:t>2. Определяется, доходности какого из индексов полученная доходность по облигации наиболее соответствует. В качестве меры близости используется средний кредитный спрэд облигаций</w:t>
      </w:r>
      <w:r w:rsidRPr="00194C94">
        <w:rPr>
          <w:vertAlign w:val="superscript"/>
        </w:rPr>
        <w:endnoteReference w:id="1"/>
      </w:r>
      <w:r w:rsidRPr="00194C94">
        <w:t xml:space="preserve"> с </w:t>
      </w:r>
      <w:r w:rsidRPr="00194C94">
        <w:rPr>
          <w:lang w:val="en-US"/>
        </w:rPr>
        <w:t>G</w:t>
      </w:r>
      <w:r w:rsidRPr="00194C94">
        <w:t>-</w:t>
      </w:r>
      <w:r w:rsidRPr="00194C94">
        <w:rPr>
          <w:lang w:val="en-US"/>
        </w:rPr>
        <w:t>curve</w:t>
      </w:r>
      <w:r w:rsidRPr="00194C94">
        <w:t xml:space="preserve"> в сравнении с кредитным спрэдом указанных ниже индексов. Кредитный спрэд рассчитывается как разница между доходностью к погашению облигации на срок ее модифицированной дюрации и </w:t>
      </w:r>
      <w:r w:rsidRPr="00194C94">
        <w:rPr>
          <w:lang w:val="en-US"/>
        </w:rPr>
        <w:t>G</w:t>
      </w:r>
      <w:r w:rsidRPr="00194C94">
        <w:t>-</w:t>
      </w:r>
      <w:r w:rsidRPr="00194C94">
        <w:rPr>
          <w:lang w:val="en-US"/>
        </w:rPr>
        <w:t>curve</w:t>
      </w:r>
      <w:r w:rsidRPr="00194C94">
        <w:t xml:space="preserve"> на этот срок.</w:t>
      </w:r>
    </w:p>
    <w:p w14:paraId="2CFA184E" w14:textId="77777777" w:rsidR="00F20615" w:rsidRPr="00194C94" w:rsidRDefault="00F20615" w:rsidP="00F20615">
      <w:pPr>
        <w:pStyle w:val="2a"/>
      </w:pPr>
      <w:r w:rsidRPr="00194C94">
        <w:t>3. В указанных целях используются следующие индексы:</w:t>
      </w:r>
    </w:p>
    <w:p w14:paraId="118333F1" w14:textId="77777777" w:rsidR="00F20615" w:rsidRPr="00DF6151" w:rsidRDefault="00F20615" w:rsidP="00F20615">
      <w:pPr>
        <w:tabs>
          <w:tab w:val="left" w:pos="284"/>
          <w:tab w:val="left" w:pos="993"/>
        </w:tabs>
        <w:autoSpaceDN w:val="0"/>
        <w:spacing w:after="160" w:line="360" w:lineRule="auto"/>
        <w:contextualSpacing/>
        <w:jc w:val="both"/>
      </w:pPr>
    </w:p>
    <w:p w14:paraId="716C6297" w14:textId="77777777" w:rsidR="00F20615" w:rsidRPr="00DF6151" w:rsidRDefault="00F20615" w:rsidP="00F20615">
      <w:pPr>
        <w:numPr>
          <w:ilvl w:val="0"/>
          <w:numId w:val="32"/>
        </w:numPr>
        <w:tabs>
          <w:tab w:val="left" w:pos="993"/>
        </w:tabs>
        <w:spacing w:after="160" w:line="360" w:lineRule="auto"/>
        <w:ind w:left="567" w:hanging="567"/>
        <w:contextualSpacing/>
        <w:rPr>
          <w:rFonts w:eastAsia="Calibri"/>
        </w:rPr>
      </w:pPr>
      <w:r w:rsidRPr="00DF6151">
        <w:rPr>
          <w:rFonts w:eastAsia="Calibri"/>
        </w:rPr>
        <w:t xml:space="preserve">Индекс корпоративных облигаций (1-3 года, рейтинг ≥ </w:t>
      </w:r>
      <w:r w:rsidRPr="00194C94">
        <w:rPr>
          <w:rFonts w:eastAsia="Calibri"/>
        </w:rPr>
        <w:t>BBB</w:t>
      </w:r>
      <w:r w:rsidRPr="00DF6151">
        <w:rPr>
          <w:rFonts w:eastAsia="Calibri"/>
        </w:rPr>
        <w:t>-)</w:t>
      </w:r>
    </w:p>
    <w:p w14:paraId="660F23FA" w14:textId="77777777" w:rsidR="00F20615" w:rsidRPr="00DF6151" w:rsidRDefault="00F20615" w:rsidP="00F20615">
      <w:pPr>
        <w:tabs>
          <w:tab w:val="left" w:pos="567"/>
        </w:tabs>
        <w:spacing w:after="160"/>
        <w:ind w:left="567" w:hanging="567"/>
        <w:rPr>
          <w:rFonts w:eastAsia="Calibri"/>
        </w:rPr>
      </w:pPr>
      <w:r w:rsidRPr="00DF6151">
        <w:rPr>
          <w:rFonts w:eastAsia="Calibri"/>
        </w:rPr>
        <w:tab/>
        <w:t xml:space="preserve">Тикер - </w:t>
      </w:r>
      <w:r w:rsidRPr="00194C94">
        <w:rPr>
          <w:rFonts w:eastAsia="Calibri"/>
          <w:b/>
        </w:rPr>
        <w:t>RUCBITRBBBY</w:t>
      </w:r>
    </w:p>
    <w:p w14:paraId="6DE42807" w14:textId="7F0FF311" w:rsidR="00F20615" w:rsidRPr="00DF6151" w:rsidRDefault="00F20615" w:rsidP="00F20615">
      <w:pPr>
        <w:tabs>
          <w:tab w:val="left" w:pos="567"/>
        </w:tabs>
        <w:spacing w:after="160"/>
        <w:ind w:left="567" w:hanging="567"/>
        <w:rPr>
          <w:rFonts w:eastAsia="Calibri"/>
        </w:rPr>
      </w:pPr>
      <w:r w:rsidRPr="00DF6151">
        <w:rPr>
          <w:rFonts w:eastAsia="Calibri"/>
        </w:rPr>
        <w:tab/>
        <w:t xml:space="preserve">Описание индекса - </w:t>
      </w:r>
      <w:hyperlink r:id="rId15" w:history="1">
        <w:r w:rsidRPr="00194C94">
          <w:rPr>
            <w:rFonts w:eastAsia="Calibri"/>
            <w:color w:val="0563C1"/>
            <w:u w:val="single"/>
          </w:rPr>
          <w:t>http</w:t>
        </w:r>
        <w:r w:rsidRPr="00DF6151">
          <w:rPr>
            <w:rFonts w:eastAsia="Calibri"/>
            <w:color w:val="0563C1"/>
            <w:u w:val="single"/>
          </w:rPr>
          <w:t>://</w:t>
        </w:r>
        <w:r w:rsidRPr="00194C94">
          <w:rPr>
            <w:rFonts w:eastAsia="Calibri"/>
            <w:color w:val="0563C1"/>
            <w:u w:val="single"/>
          </w:rPr>
          <w:t>moex</w:t>
        </w:r>
        <w:r w:rsidRPr="00DF6151">
          <w:rPr>
            <w:rFonts w:eastAsia="Calibri"/>
            <w:color w:val="0563C1"/>
            <w:u w:val="single"/>
          </w:rPr>
          <w:t>.</w:t>
        </w:r>
        <w:r w:rsidRPr="00194C94">
          <w:rPr>
            <w:rFonts w:eastAsia="Calibri"/>
            <w:color w:val="0563C1"/>
            <w:u w:val="single"/>
          </w:rPr>
          <w:t>com</w:t>
        </w:r>
        <w:r w:rsidRPr="00DF6151">
          <w:rPr>
            <w:rFonts w:eastAsia="Calibri"/>
            <w:color w:val="0563C1"/>
            <w:u w:val="single"/>
          </w:rPr>
          <w:t>/</w:t>
        </w:r>
        <w:r w:rsidRPr="00194C94">
          <w:rPr>
            <w:rFonts w:eastAsia="Calibri"/>
            <w:color w:val="0563C1"/>
            <w:u w:val="single"/>
          </w:rPr>
          <w:t>a</w:t>
        </w:r>
        <w:r w:rsidRPr="00DF6151">
          <w:rPr>
            <w:rFonts w:eastAsia="Calibri"/>
            <w:color w:val="0563C1"/>
            <w:u w:val="single"/>
          </w:rPr>
          <w:t>2197</w:t>
        </w:r>
      </w:hyperlink>
      <w:r w:rsidRPr="00DF6151">
        <w:rPr>
          <w:rFonts w:eastAsia="Calibri"/>
        </w:rPr>
        <w:t>.</w:t>
      </w:r>
      <w:r w:rsidR="00891D8A">
        <w:rPr>
          <w:rFonts w:eastAsia="Calibri"/>
        </w:rPr>
        <w:t xml:space="preserve">  </w:t>
      </w:r>
    </w:p>
    <w:p w14:paraId="64E07832" w14:textId="00FBB152" w:rsidR="00F20615" w:rsidRPr="00DF6151" w:rsidRDefault="00F20615" w:rsidP="00F20615">
      <w:pPr>
        <w:tabs>
          <w:tab w:val="left" w:pos="567"/>
        </w:tabs>
        <w:spacing w:after="160"/>
        <w:ind w:left="567" w:hanging="567"/>
        <w:rPr>
          <w:rFonts w:eastAsia="Calibri"/>
        </w:rPr>
      </w:pPr>
      <w:r w:rsidRPr="00DF6151">
        <w:rPr>
          <w:rFonts w:eastAsia="Calibri"/>
        </w:rPr>
        <w:tab/>
        <w:t xml:space="preserve">Архив значений - </w:t>
      </w:r>
      <w:hyperlink r:id="rId16" w:history="1">
        <w:r w:rsidRPr="00194C94">
          <w:rPr>
            <w:rFonts w:eastAsia="Calibri"/>
            <w:color w:val="0563C1"/>
            <w:u w:val="single"/>
          </w:rPr>
          <w:t>http</w:t>
        </w:r>
        <w:r w:rsidRPr="00DF6151">
          <w:rPr>
            <w:rFonts w:eastAsia="Calibri"/>
            <w:color w:val="0563C1"/>
            <w:u w:val="single"/>
          </w:rPr>
          <w:t>://</w:t>
        </w:r>
        <w:r w:rsidRPr="00194C94">
          <w:rPr>
            <w:rFonts w:eastAsia="Calibri"/>
            <w:color w:val="0563C1"/>
            <w:u w:val="single"/>
          </w:rPr>
          <w:t>moex</w:t>
        </w:r>
        <w:r w:rsidRPr="00DF6151">
          <w:rPr>
            <w:rFonts w:eastAsia="Calibri"/>
            <w:color w:val="0563C1"/>
            <w:u w:val="single"/>
          </w:rPr>
          <w:t>.</w:t>
        </w:r>
        <w:r w:rsidRPr="00194C94">
          <w:rPr>
            <w:rFonts w:eastAsia="Calibri"/>
            <w:color w:val="0563C1"/>
            <w:u w:val="single"/>
          </w:rPr>
          <w:t>com</w:t>
        </w:r>
        <w:r w:rsidRPr="00DF6151">
          <w:rPr>
            <w:rFonts w:eastAsia="Calibri"/>
            <w:color w:val="0563C1"/>
            <w:u w:val="single"/>
          </w:rPr>
          <w:t>/</w:t>
        </w:r>
        <w:r w:rsidRPr="00194C94">
          <w:rPr>
            <w:rFonts w:eastAsia="Calibri"/>
            <w:color w:val="0563C1"/>
            <w:u w:val="single"/>
          </w:rPr>
          <w:t>ru</w:t>
        </w:r>
        <w:r w:rsidRPr="00DF6151">
          <w:rPr>
            <w:rFonts w:eastAsia="Calibri"/>
            <w:color w:val="0563C1"/>
            <w:u w:val="single"/>
          </w:rPr>
          <w:t>/</w:t>
        </w:r>
        <w:r w:rsidRPr="00194C94">
          <w:rPr>
            <w:rFonts w:eastAsia="Calibri"/>
            <w:color w:val="0563C1"/>
            <w:u w:val="single"/>
          </w:rPr>
          <w:t>index</w:t>
        </w:r>
        <w:r w:rsidRPr="00DF6151">
          <w:rPr>
            <w:rFonts w:eastAsia="Calibri"/>
            <w:color w:val="0563C1"/>
            <w:u w:val="single"/>
          </w:rPr>
          <w:t>/</w:t>
        </w:r>
        <w:r w:rsidRPr="00194C94">
          <w:rPr>
            <w:rFonts w:eastAsia="Calibri"/>
            <w:color w:val="0563C1"/>
            <w:u w:val="single"/>
          </w:rPr>
          <w:t>RUCBITRBBB</w:t>
        </w:r>
        <w:r w:rsidRPr="00DF6151">
          <w:rPr>
            <w:rFonts w:eastAsia="Calibri"/>
            <w:color w:val="0563C1"/>
            <w:u w:val="single"/>
          </w:rPr>
          <w:t>3</w:t>
        </w:r>
        <w:r w:rsidRPr="00194C94">
          <w:rPr>
            <w:rFonts w:eastAsia="Calibri"/>
            <w:color w:val="0563C1"/>
            <w:u w:val="single"/>
          </w:rPr>
          <w:t>Y</w:t>
        </w:r>
        <w:r w:rsidRPr="00DF6151">
          <w:rPr>
            <w:rFonts w:eastAsia="Calibri"/>
            <w:color w:val="0563C1"/>
            <w:u w:val="single"/>
          </w:rPr>
          <w:t>/</w:t>
        </w:r>
        <w:r w:rsidRPr="00194C94">
          <w:rPr>
            <w:rFonts w:eastAsia="Calibri"/>
            <w:color w:val="0563C1"/>
            <w:u w:val="single"/>
          </w:rPr>
          <w:t>archive</w:t>
        </w:r>
      </w:hyperlink>
      <w:r w:rsidR="00891D8A">
        <w:rPr>
          <w:rFonts w:eastAsia="Calibri"/>
          <w:color w:val="0563C1"/>
          <w:u w:val="single"/>
        </w:rPr>
        <w:t xml:space="preserve">   </w:t>
      </w:r>
    </w:p>
    <w:p w14:paraId="12700656" w14:textId="77777777" w:rsidR="00F20615" w:rsidRPr="00DF6151" w:rsidRDefault="00F20615" w:rsidP="00F20615">
      <w:pPr>
        <w:numPr>
          <w:ilvl w:val="0"/>
          <w:numId w:val="32"/>
        </w:numPr>
        <w:tabs>
          <w:tab w:val="left" w:pos="567"/>
        </w:tabs>
        <w:spacing w:after="160" w:line="259" w:lineRule="auto"/>
        <w:ind w:left="567" w:hanging="567"/>
        <w:contextualSpacing/>
        <w:rPr>
          <w:rFonts w:eastAsia="Calibri"/>
        </w:rPr>
      </w:pPr>
      <w:r w:rsidRPr="00DF6151">
        <w:rPr>
          <w:rFonts w:eastAsia="Calibri"/>
        </w:rPr>
        <w:t xml:space="preserve">Индекс корпоративных облигаций (1-3 года, </w:t>
      </w:r>
      <w:r w:rsidRPr="00194C94">
        <w:rPr>
          <w:rFonts w:eastAsia="Calibri"/>
        </w:rPr>
        <w:t>BB</w:t>
      </w:r>
      <w:r w:rsidRPr="00DF6151">
        <w:rPr>
          <w:rFonts w:eastAsia="Calibri"/>
        </w:rPr>
        <w:t xml:space="preserve">- ≤ рейтинг &lt; </w:t>
      </w:r>
      <w:r w:rsidRPr="00194C94">
        <w:rPr>
          <w:rFonts w:eastAsia="Calibri"/>
        </w:rPr>
        <w:t>BBB</w:t>
      </w:r>
      <w:r w:rsidRPr="00DF6151">
        <w:rPr>
          <w:rFonts w:eastAsia="Calibri"/>
        </w:rPr>
        <w:t>-)</w:t>
      </w:r>
    </w:p>
    <w:p w14:paraId="6EAFC17E" w14:textId="77777777" w:rsidR="00F20615" w:rsidRPr="00DF6151" w:rsidRDefault="00F20615" w:rsidP="00F20615">
      <w:pPr>
        <w:tabs>
          <w:tab w:val="left" w:pos="567"/>
        </w:tabs>
        <w:spacing w:after="160"/>
        <w:ind w:left="567" w:hanging="567"/>
        <w:rPr>
          <w:rFonts w:eastAsia="Calibri"/>
        </w:rPr>
      </w:pPr>
      <w:r w:rsidRPr="00DF6151">
        <w:rPr>
          <w:rFonts w:eastAsia="Calibri"/>
        </w:rPr>
        <w:tab/>
        <w:t xml:space="preserve">Тикер - </w:t>
      </w:r>
      <w:r w:rsidRPr="00194C94">
        <w:rPr>
          <w:rFonts w:eastAsia="Calibri"/>
          <w:b/>
        </w:rPr>
        <w:t>RUCBITRBB</w:t>
      </w:r>
      <w:r w:rsidRPr="00DF6151">
        <w:rPr>
          <w:rFonts w:eastAsia="Calibri"/>
          <w:b/>
        </w:rPr>
        <w:t>3</w:t>
      </w:r>
      <w:r w:rsidRPr="00194C94">
        <w:rPr>
          <w:rFonts w:eastAsia="Calibri"/>
          <w:b/>
        </w:rPr>
        <w:t>Y</w:t>
      </w:r>
    </w:p>
    <w:p w14:paraId="679EFE13" w14:textId="77777777" w:rsidR="00F20615" w:rsidRPr="00DF6151" w:rsidRDefault="00F20615" w:rsidP="00F20615">
      <w:pPr>
        <w:tabs>
          <w:tab w:val="left" w:pos="567"/>
        </w:tabs>
        <w:spacing w:after="160"/>
        <w:ind w:left="567" w:hanging="567"/>
        <w:rPr>
          <w:rFonts w:eastAsia="Calibri"/>
        </w:rPr>
      </w:pPr>
      <w:r w:rsidRPr="00DF6151">
        <w:rPr>
          <w:rFonts w:eastAsia="Calibri"/>
        </w:rPr>
        <w:tab/>
        <w:t xml:space="preserve">Описание индекса - </w:t>
      </w:r>
      <w:hyperlink r:id="rId17" w:history="1">
        <w:r w:rsidRPr="00194C94">
          <w:rPr>
            <w:rFonts w:eastAsia="Calibri"/>
            <w:color w:val="0563C1"/>
            <w:u w:val="single"/>
          </w:rPr>
          <w:t>http</w:t>
        </w:r>
        <w:r w:rsidRPr="00DF6151">
          <w:rPr>
            <w:rFonts w:eastAsia="Calibri"/>
            <w:color w:val="0563C1"/>
            <w:u w:val="single"/>
          </w:rPr>
          <w:t>://</w:t>
        </w:r>
        <w:r w:rsidRPr="00194C94">
          <w:rPr>
            <w:rFonts w:eastAsia="Calibri"/>
            <w:color w:val="0563C1"/>
            <w:u w:val="single"/>
          </w:rPr>
          <w:t>moex</w:t>
        </w:r>
        <w:r w:rsidRPr="00DF6151">
          <w:rPr>
            <w:rFonts w:eastAsia="Calibri"/>
            <w:color w:val="0563C1"/>
            <w:u w:val="single"/>
          </w:rPr>
          <w:t>.</w:t>
        </w:r>
        <w:r w:rsidRPr="00194C94">
          <w:rPr>
            <w:rFonts w:eastAsia="Calibri"/>
            <w:color w:val="0563C1"/>
            <w:u w:val="single"/>
          </w:rPr>
          <w:t>com</w:t>
        </w:r>
        <w:r w:rsidRPr="00DF6151">
          <w:rPr>
            <w:rFonts w:eastAsia="Calibri"/>
            <w:color w:val="0563C1"/>
            <w:u w:val="single"/>
          </w:rPr>
          <w:t>/</w:t>
        </w:r>
        <w:r w:rsidRPr="00194C94">
          <w:rPr>
            <w:rFonts w:eastAsia="Calibri"/>
            <w:color w:val="0563C1"/>
            <w:u w:val="single"/>
          </w:rPr>
          <w:t>a</w:t>
        </w:r>
        <w:r w:rsidRPr="00DF6151">
          <w:rPr>
            <w:rFonts w:eastAsia="Calibri"/>
            <w:color w:val="0563C1"/>
            <w:u w:val="single"/>
          </w:rPr>
          <w:t>2196</w:t>
        </w:r>
      </w:hyperlink>
    </w:p>
    <w:p w14:paraId="5986101E" w14:textId="77777777" w:rsidR="00F20615" w:rsidRPr="00DF6151" w:rsidRDefault="00F20615" w:rsidP="00F20615">
      <w:pPr>
        <w:tabs>
          <w:tab w:val="left" w:pos="567"/>
        </w:tabs>
        <w:spacing w:after="160"/>
        <w:ind w:left="567" w:hanging="567"/>
        <w:rPr>
          <w:rFonts w:eastAsia="Calibri"/>
        </w:rPr>
      </w:pPr>
      <w:r w:rsidRPr="00DF6151">
        <w:rPr>
          <w:rFonts w:eastAsia="Calibri"/>
        </w:rPr>
        <w:tab/>
        <w:t xml:space="preserve">Архив значений - </w:t>
      </w:r>
      <w:hyperlink r:id="rId18" w:history="1">
        <w:r w:rsidRPr="00194C94">
          <w:rPr>
            <w:rFonts w:eastAsia="Calibri"/>
            <w:color w:val="0563C1"/>
            <w:u w:val="single"/>
          </w:rPr>
          <w:t>http</w:t>
        </w:r>
        <w:r w:rsidRPr="00DF6151">
          <w:rPr>
            <w:rFonts w:eastAsia="Calibri"/>
            <w:color w:val="0563C1"/>
            <w:u w:val="single"/>
          </w:rPr>
          <w:t>://</w:t>
        </w:r>
        <w:r w:rsidRPr="00194C94">
          <w:rPr>
            <w:rFonts w:eastAsia="Calibri"/>
            <w:color w:val="0563C1"/>
            <w:u w:val="single"/>
          </w:rPr>
          <w:t>moex</w:t>
        </w:r>
        <w:r w:rsidRPr="00DF6151">
          <w:rPr>
            <w:rFonts w:eastAsia="Calibri"/>
            <w:color w:val="0563C1"/>
            <w:u w:val="single"/>
          </w:rPr>
          <w:t>.</w:t>
        </w:r>
        <w:r w:rsidRPr="00194C94">
          <w:rPr>
            <w:rFonts w:eastAsia="Calibri"/>
            <w:color w:val="0563C1"/>
            <w:u w:val="single"/>
          </w:rPr>
          <w:t>com</w:t>
        </w:r>
        <w:r w:rsidRPr="00DF6151">
          <w:rPr>
            <w:rFonts w:eastAsia="Calibri"/>
            <w:color w:val="0563C1"/>
            <w:u w:val="single"/>
          </w:rPr>
          <w:t>/</w:t>
        </w:r>
        <w:r w:rsidRPr="00194C94">
          <w:rPr>
            <w:rFonts w:eastAsia="Calibri"/>
            <w:color w:val="0563C1"/>
            <w:u w:val="single"/>
          </w:rPr>
          <w:t>ru</w:t>
        </w:r>
        <w:r w:rsidRPr="00DF6151">
          <w:rPr>
            <w:rFonts w:eastAsia="Calibri"/>
            <w:color w:val="0563C1"/>
            <w:u w:val="single"/>
          </w:rPr>
          <w:t>/</w:t>
        </w:r>
        <w:r w:rsidRPr="00194C94">
          <w:rPr>
            <w:rFonts w:eastAsia="Calibri"/>
            <w:color w:val="0563C1"/>
            <w:u w:val="single"/>
          </w:rPr>
          <w:t>index</w:t>
        </w:r>
        <w:r w:rsidRPr="00DF6151">
          <w:rPr>
            <w:rFonts w:eastAsia="Calibri"/>
            <w:color w:val="0563C1"/>
            <w:u w:val="single"/>
          </w:rPr>
          <w:t>/</w:t>
        </w:r>
        <w:r w:rsidRPr="00194C94">
          <w:rPr>
            <w:rFonts w:eastAsia="Calibri"/>
            <w:color w:val="0563C1"/>
            <w:u w:val="single"/>
          </w:rPr>
          <w:t>RUCBITRBB</w:t>
        </w:r>
        <w:r w:rsidRPr="00DF6151">
          <w:rPr>
            <w:rFonts w:eastAsia="Calibri"/>
            <w:color w:val="0563C1"/>
            <w:u w:val="single"/>
          </w:rPr>
          <w:t>3</w:t>
        </w:r>
        <w:r w:rsidRPr="00194C94">
          <w:rPr>
            <w:rFonts w:eastAsia="Calibri"/>
            <w:color w:val="0563C1"/>
            <w:u w:val="single"/>
          </w:rPr>
          <w:t>Y</w:t>
        </w:r>
        <w:r w:rsidRPr="00DF6151">
          <w:rPr>
            <w:rFonts w:eastAsia="Calibri"/>
            <w:color w:val="0563C1"/>
            <w:u w:val="single"/>
          </w:rPr>
          <w:t>/</w:t>
        </w:r>
        <w:r w:rsidRPr="00194C94">
          <w:rPr>
            <w:rFonts w:eastAsia="Calibri"/>
            <w:color w:val="0563C1"/>
            <w:u w:val="single"/>
          </w:rPr>
          <w:t>archive</w:t>
        </w:r>
      </w:hyperlink>
    </w:p>
    <w:p w14:paraId="07253A59" w14:textId="77777777" w:rsidR="00F20615" w:rsidRPr="00DF6151" w:rsidRDefault="00F20615" w:rsidP="00F20615">
      <w:pPr>
        <w:numPr>
          <w:ilvl w:val="0"/>
          <w:numId w:val="32"/>
        </w:numPr>
        <w:tabs>
          <w:tab w:val="left" w:pos="567"/>
        </w:tabs>
        <w:spacing w:after="160" w:line="259" w:lineRule="auto"/>
        <w:ind w:left="567" w:hanging="567"/>
        <w:contextualSpacing/>
        <w:rPr>
          <w:rFonts w:eastAsia="Calibri"/>
        </w:rPr>
      </w:pPr>
      <w:r w:rsidRPr="00DF6151">
        <w:rPr>
          <w:rFonts w:eastAsia="Calibri"/>
        </w:rPr>
        <w:t xml:space="preserve">Индекс корпоративных облигаций (1-3 года, </w:t>
      </w:r>
      <w:r w:rsidRPr="00194C94">
        <w:rPr>
          <w:rFonts w:eastAsia="Calibri"/>
        </w:rPr>
        <w:t>B</w:t>
      </w:r>
      <w:r w:rsidRPr="00DF6151">
        <w:rPr>
          <w:rFonts w:eastAsia="Calibri"/>
        </w:rPr>
        <w:t xml:space="preserve">- ≤ рейтинг &lt; </w:t>
      </w:r>
      <w:r w:rsidRPr="00194C94">
        <w:rPr>
          <w:rFonts w:eastAsia="Calibri"/>
        </w:rPr>
        <w:t>BB</w:t>
      </w:r>
      <w:r w:rsidRPr="00DF6151">
        <w:rPr>
          <w:rFonts w:eastAsia="Calibri"/>
        </w:rPr>
        <w:t xml:space="preserve">-) </w:t>
      </w:r>
    </w:p>
    <w:p w14:paraId="3A3C2DF1" w14:textId="77777777" w:rsidR="00F20615" w:rsidRPr="00DF6151" w:rsidRDefault="00F20615" w:rsidP="00F20615">
      <w:pPr>
        <w:tabs>
          <w:tab w:val="left" w:pos="567"/>
        </w:tabs>
        <w:spacing w:after="160"/>
        <w:ind w:left="567" w:hanging="567"/>
        <w:rPr>
          <w:rFonts w:eastAsia="Calibri"/>
        </w:rPr>
      </w:pPr>
      <w:r w:rsidRPr="00DF6151">
        <w:rPr>
          <w:rFonts w:eastAsia="Calibri"/>
        </w:rPr>
        <w:tab/>
        <w:t xml:space="preserve">Тикер - </w:t>
      </w:r>
      <w:r w:rsidRPr="00194C94">
        <w:rPr>
          <w:rFonts w:eastAsia="Calibri"/>
          <w:b/>
        </w:rPr>
        <w:t>RUCBITRB</w:t>
      </w:r>
      <w:r w:rsidRPr="00DF6151">
        <w:rPr>
          <w:rFonts w:eastAsia="Calibri"/>
          <w:b/>
        </w:rPr>
        <w:t>3</w:t>
      </w:r>
      <w:r w:rsidRPr="00194C94">
        <w:rPr>
          <w:rFonts w:eastAsia="Calibri"/>
          <w:b/>
        </w:rPr>
        <w:t>Y</w:t>
      </w:r>
    </w:p>
    <w:p w14:paraId="31BB4693" w14:textId="77777777" w:rsidR="00F20615" w:rsidRPr="00DF6151" w:rsidRDefault="00F20615" w:rsidP="00F20615">
      <w:pPr>
        <w:tabs>
          <w:tab w:val="left" w:pos="567"/>
        </w:tabs>
        <w:spacing w:after="160"/>
        <w:ind w:left="567" w:hanging="567"/>
        <w:rPr>
          <w:rFonts w:eastAsia="Calibri"/>
        </w:rPr>
      </w:pPr>
      <w:r w:rsidRPr="00DF6151">
        <w:rPr>
          <w:rFonts w:eastAsia="Calibri"/>
        </w:rPr>
        <w:tab/>
        <w:t xml:space="preserve">Описание индекса - </w:t>
      </w:r>
      <w:hyperlink r:id="rId19" w:history="1">
        <w:r w:rsidRPr="00194C94">
          <w:rPr>
            <w:rFonts w:eastAsia="Calibri"/>
            <w:color w:val="0563C1"/>
            <w:u w:val="single"/>
          </w:rPr>
          <w:t>http</w:t>
        </w:r>
        <w:r w:rsidRPr="00DF6151">
          <w:rPr>
            <w:rFonts w:eastAsia="Calibri"/>
            <w:color w:val="0563C1"/>
            <w:u w:val="single"/>
          </w:rPr>
          <w:t>://</w:t>
        </w:r>
        <w:r w:rsidRPr="00194C94">
          <w:rPr>
            <w:rFonts w:eastAsia="Calibri"/>
            <w:color w:val="0563C1"/>
            <w:u w:val="single"/>
          </w:rPr>
          <w:t>moex</w:t>
        </w:r>
        <w:r w:rsidRPr="00DF6151">
          <w:rPr>
            <w:rFonts w:eastAsia="Calibri"/>
            <w:color w:val="0563C1"/>
            <w:u w:val="single"/>
          </w:rPr>
          <w:t>.</w:t>
        </w:r>
        <w:r w:rsidRPr="00194C94">
          <w:rPr>
            <w:rFonts w:eastAsia="Calibri"/>
            <w:color w:val="0563C1"/>
            <w:u w:val="single"/>
          </w:rPr>
          <w:t>com</w:t>
        </w:r>
        <w:r w:rsidRPr="00DF6151">
          <w:rPr>
            <w:rFonts w:eastAsia="Calibri"/>
            <w:color w:val="0563C1"/>
            <w:u w:val="single"/>
          </w:rPr>
          <w:t>/</w:t>
        </w:r>
        <w:r w:rsidRPr="00194C94">
          <w:rPr>
            <w:rFonts w:eastAsia="Calibri"/>
            <w:color w:val="0563C1"/>
            <w:u w:val="single"/>
          </w:rPr>
          <w:t>a</w:t>
        </w:r>
        <w:r w:rsidRPr="00DF6151">
          <w:rPr>
            <w:rFonts w:eastAsia="Calibri"/>
            <w:color w:val="0563C1"/>
            <w:u w:val="single"/>
          </w:rPr>
          <w:t>2195</w:t>
        </w:r>
      </w:hyperlink>
    </w:p>
    <w:p w14:paraId="788F4EF0" w14:textId="77777777" w:rsidR="00F20615" w:rsidRPr="00DF6151" w:rsidRDefault="00F20615" w:rsidP="00F20615">
      <w:pPr>
        <w:tabs>
          <w:tab w:val="left" w:pos="567"/>
        </w:tabs>
        <w:spacing w:after="160"/>
        <w:ind w:left="567" w:hanging="567"/>
        <w:rPr>
          <w:rFonts w:eastAsia="Calibri"/>
          <w:color w:val="0563C1"/>
          <w:u w:val="single"/>
        </w:rPr>
      </w:pPr>
      <w:r w:rsidRPr="00DF6151">
        <w:rPr>
          <w:rFonts w:eastAsia="Calibri"/>
        </w:rPr>
        <w:tab/>
        <w:t xml:space="preserve">Архив значений - </w:t>
      </w:r>
      <w:hyperlink r:id="rId20" w:history="1">
        <w:r w:rsidRPr="00194C94">
          <w:rPr>
            <w:rFonts w:eastAsia="Calibri"/>
            <w:color w:val="0563C1"/>
            <w:u w:val="single"/>
          </w:rPr>
          <w:t>http</w:t>
        </w:r>
        <w:r w:rsidRPr="00DF6151">
          <w:rPr>
            <w:rFonts w:eastAsia="Calibri"/>
            <w:color w:val="0563C1"/>
            <w:u w:val="single"/>
          </w:rPr>
          <w:t>://</w:t>
        </w:r>
        <w:r w:rsidRPr="00194C94">
          <w:rPr>
            <w:rFonts w:eastAsia="Calibri"/>
            <w:color w:val="0563C1"/>
            <w:u w:val="single"/>
          </w:rPr>
          <w:t>moex</w:t>
        </w:r>
        <w:r w:rsidRPr="00DF6151">
          <w:rPr>
            <w:rFonts w:eastAsia="Calibri"/>
            <w:color w:val="0563C1"/>
            <w:u w:val="single"/>
          </w:rPr>
          <w:t>.</w:t>
        </w:r>
        <w:r w:rsidRPr="00194C94">
          <w:rPr>
            <w:rFonts w:eastAsia="Calibri"/>
            <w:color w:val="0563C1"/>
            <w:u w:val="single"/>
          </w:rPr>
          <w:t>com</w:t>
        </w:r>
        <w:r w:rsidRPr="00DF6151">
          <w:rPr>
            <w:rFonts w:eastAsia="Calibri"/>
            <w:color w:val="0563C1"/>
            <w:u w:val="single"/>
          </w:rPr>
          <w:t>/</w:t>
        </w:r>
        <w:r w:rsidRPr="00194C94">
          <w:rPr>
            <w:rFonts w:eastAsia="Calibri"/>
            <w:color w:val="0563C1"/>
            <w:u w:val="single"/>
          </w:rPr>
          <w:t>ru</w:t>
        </w:r>
        <w:r w:rsidRPr="00DF6151">
          <w:rPr>
            <w:rFonts w:eastAsia="Calibri"/>
            <w:color w:val="0563C1"/>
            <w:u w:val="single"/>
          </w:rPr>
          <w:t>/</w:t>
        </w:r>
        <w:r w:rsidRPr="00194C94">
          <w:rPr>
            <w:rFonts w:eastAsia="Calibri"/>
            <w:color w:val="0563C1"/>
            <w:u w:val="single"/>
          </w:rPr>
          <w:t>index</w:t>
        </w:r>
        <w:r w:rsidRPr="00DF6151">
          <w:rPr>
            <w:rFonts w:eastAsia="Calibri"/>
            <w:color w:val="0563C1"/>
            <w:u w:val="single"/>
          </w:rPr>
          <w:t>/</w:t>
        </w:r>
        <w:r w:rsidRPr="00194C94">
          <w:rPr>
            <w:rFonts w:eastAsia="Calibri"/>
            <w:color w:val="0563C1"/>
            <w:u w:val="single"/>
          </w:rPr>
          <w:t>RUCBITRB</w:t>
        </w:r>
        <w:r w:rsidRPr="00DF6151">
          <w:rPr>
            <w:rFonts w:eastAsia="Calibri"/>
            <w:color w:val="0563C1"/>
            <w:u w:val="single"/>
          </w:rPr>
          <w:t>3</w:t>
        </w:r>
        <w:r w:rsidRPr="00194C94">
          <w:rPr>
            <w:rFonts w:eastAsia="Calibri"/>
            <w:color w:val="0563C1"/>
            <w:u w:val="single"/>
          </w:rPr>
          <w:t>Y</w:t>
        </w:r>
        <w:r w:rsidRPr="00DF6151">
          <w:rPr>
            <w:rFonts w:eastAsia="Calibri"/>
            <w:color w:val="0563C1"/>
            <w:u w:val="single"/>
          </w:rPr>
          <w:t>/</w:t>
        </w:r>
        <w:r w:rsidRPr="00194C94">
          <w:rPr>
            <w:rFonts w:eastAsia="Calibri"/>
            <w:color w:val="0563C1"/>
            <w:u w:val="single"/>
          </w:rPr>
          <w:t>archive</w:t>
        </w:r>
        <w:r w:rsidRPr="00DF6151">
          <w:rPr>
            <w:rFonts w:eastAsia="Calibri"/>
            <w:color w:val="0563C1"/>
            <w:u w:val="single"/>
          </w:rPr>
          <w:t>/</w:t>
        </w:r>
      </w:hyperlink>
    </w:p>
    <w:p w14:paraId="2CD44FB7" w14:textId="77777777" w:rsidR="00F20615" w:rsidRPr="00194C94" w:rsidRDefault="00F20615" w:rsidP="00F20615">
      <w:pPr>
        <w:pStyle w:val="2a"/>
      </w:pPr>
      <w:r w:rsidRPr="00194C94">
        <w:t>4. По следующей таблице определяется группа рейтингов для определения вероятности дефолта:</w:t>
      </w:r>
    </w:p>
    <w:p w14:paraId="6802E2FD" w14:textId="77777777" w:rsidR="00F20615" w:rsidRPr="00194C94" w:rsidRDefault="00F20615" w:rsidP="00F20615">
      <w:pPr>
        <w:pStyle w:val="afff7"/>
      </w:pPr>
      <w:r w:rsidRPr="00194C94">
        <w:t>Таблица. Соответствие облигаций из индекса кредитному рейтингу</w:t>
      </w:r>
    </w:p>
    <w:tbl>
      <w:tblPr>
        <w:tblW w:w="9351" w:type="dxa"/>
        <w:tblLayout w:type="fixed"/>
        <w:tblLook w:val="04A0" w:firstRow="1" w:lastRow="0" w:firstColumn="1" w:lastColumn="0" w:noHBand="0" w:noVBand="1"/>
      </w:tblPr>
      <w:tblGrid>
        <w:gridCol w:w="2694"/>
        <w:gridCol w:w="6657"/>
      </w:tblGrid>
      <w:tr w:rsidR="00F20615" w:rsidRPr="00194C94" w14:paraId="30C4CDC7" w14:textId="77777777" w:rsidTr="00AC359A">
        <w:trPr>
          <w:trHeight w:hRule="exact" w:val="867"/>
        </w:trPr>
        <w:tc>
          <w:tcPr>
            <w:tcW w:w="2694" w:type="dxa"/>
            <w:tcBorders>
              <w:top w:val="single" w:sz="4" w:space="0" w:color="auto"/>
              <w:left w:val="single" w:sz="4" w:space="0" w:color="auto"/>
              <w:bottom w:val="single" w:sz="4" w:space="0" w:color="auto"/>
              <w:right w:val="single" w:sz="8" w:space="0" w:color="auto"/>
            </w:tcBorders>
            <w:shd w:val="clear" w:color="auto" w:fill="BFBFBF"/>
            <w:noWrap/>
            <w:vAlign w:val="center"/>
            <w:hideMark/>
          </w:tcPr>
          <w:p w14:paraId="51CAF700" w14:textId="77777777" w:rsidR="00F20615" w:rsidRPr="00431327" w:rsidRDefault="00F20615" w:rsidP="00AC359A">
            <w:pPr>
              <w:jc w:val="center"/>
              <w:rPr>
                <w:b/>
                <w:bCs/>
                <w:color w:val="000000"/>
              </w:rPr>
            </w:pPr>
            <w:r w:rsidRPr="00DF6151">
              <w:rPr>
                <w:rFonts w:eastAsia="Calibri"/>
                <w:b/>
                <w:bCs/>
                <w:color w:val="000000"/>
              </w:rPr>
              <w:t>Международная шкала</w:t>
            </w:r>
          </w:p>
        </w:tc>
        <w:tc>
          <w:tcPr>
            <w:tcW w:w="6657" w:type="dxa"/>
            <w:tcBorders>
              <w:top w:val="single" w:sz="4" w:space="0" w:color="auto"/>
              <w:left w:val="single" w:sz="8" w:space="0" w:color="auto"/>
              <w:bottom w:val="single" w:sz="8" w:space="0" w:color="000000"/>
              <w:right w:val="single" w:sz="4" w:space="0" w:color="auto"/>
            </w:tcBorders>
            <w:shd w:val="clear" w:color="auto" w:fill="BFBFBF"/>
            <w:noWrap/>
            <w:vAlign w:val="center"/>
            <w:hideMark/>
          </w:tcPr>
          <w:p w14:paraId="727294D6" w14:textId="77777777" w:rsidR="00F20615" w:rsidRPr="00431327" w:rsidRDefault="00F20615" w:rsidP="00AC359A">
            <w:pPr>
              <w:jc w:val="center"/>
              <w:rPr>
                <w:b/>
                <w:bCs/>
                <w:color w:val="000000"/>
              </w:rPr>
            </w:pPr>
            <w:r w:rsidRPr="00431327">
              <w:rPr>
                <w:b/>
                <w:bCs/>
                <w:color w:val="000000"/>
              </w:rPr>
              <w:t>Индекс</w:t>
            </w:r>
          </w:p>
        </w:tc>
      </w:tr>
      <w:tr w:rsidR="00F20615" w:rsidRPr="00194C94" w14:paraId="58225339" w14:textId="77777777" w:rsidTr="00AC359A">
        <w:trPr>
          <w:trHeight w:hRule="exact" w:val="397"/>
        </w:trPr>
        <w:tc>
          <w:tcPr>
            <w:tcW w:w="26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1724B0" w14:textId="77777777" w:rsidR="00F20615" w:rsidRPr="00431327" w:rsidRDefault="00F20615" w:rsidP="00AC359A">
            <w:pPr>
              <w:jc w:val="center"/>
              <w:rPr>
                <w:color w:val="000000"/>
              </w:rPr>
            </w:pPr>
            <w:r w:rsidRPr="00DF6151">
              <w:rPr>
                <w:rFonts w:eastAsia="Calibri"/>
                <w:color w:val="000000"/>
              </w:rPr>
              <w:t>Ваа1</w:t>
            </w:r>
          </w:p>
        </w:tc>
        <w:tc>
          <w:tcPr>
            <w:tcW w:w="6657" w:type="dxa"/>
            <w:vMerge w:val="restart"/>
            <w:tcBorders>
              <w:top w:val="single" w:sz="8" w:space="0" w:color="000000"/>
              <w:left w:val="single" w:sz="4" w:space="0" w:color="auto"/>
              <w:bottom w:val="single" w:sz="4" w:space="0" w:color="auto"/>
              <w:right w:val="single" w:sz="4" w:space="0" w:color="auto"/>
            </w:tcBorders>
            <w:shd w:val="clear" w:color="auto" w:fill="FFFFFF"/>
            <w:noWrap/>
            <w:vAlign w:val="center"/>
            <w:hideMark/>
          </w:tcPr>
          <w:p w14:paraId="57E71BCC" w14:textId="77777777" w:rsidR="00F20615" w:rsidRPr="00431327" w:rsidRDefault="00F20615" w:rsidP="00AC359A">
            <w:pPr>
              <w:jc w:val="center"/>
              <w:rPr>
                <w:b/>
                <w:bCs/>
                <w:color w:val="000000"/>
              </w:rPr>
            </w:pPr>
            <w:r w:rsidRPr="00431327">
              <w:rPr>
                <w:rFonts w:eastAsia="Calibri"/>
                <w:b/>
              </w:rPr>
              <w:t>RUCBITRBBBY</w:t>
            </w:r>
          </w:p>
        </w:tc>
      </w:tr>
      <w:tr w:rsidR="00F20615" w:rsidRPr="00194C94" w14:paraId="73C4BC0A" w14:textId="77777777" w:rsidTr="00AC359A">
        <w:trPr>
          <w:trHeight w:hRule="exact" w:val="397"/>
        </w:trPr>
        <w:tc>
          <w:tcPr>
            <w:tcW w:w="2694" w:type="dxa"/>
            <w:tcBorders>
              <w:top w:val="single" w:sz="4" w:space="0" w:color="auto"/>
              <w:left w:val="single" w:sz="4" w:space="0" w:color="auto"/>
              <w:bottom w:val="single" w:sz="8" w:space="0" w:color="auto"/>
              <w:right w:val="single" w:sz="8" w:space="0" w:color="auto"/>
            </w:tcBorders>
            <w:shd w:val="clear" w:color="auto" w:fill="FFFFFF"/>
            <w:noWrap/>
            <w:vAlign w:val="center"/>
            <w:hideMark/>
          </w:tcPr>
          <w:p w14:paraId="37DFA40C" w14:textId="77777777" w:rsidR="00F20615" w:rsidRPr="00431327" w:rsidRDefault="00F20615" w:rsidP="00AC359A">
            <w:pPr>
              <w:jc w:val="center"/>
              <w:rPr>
                <w:color w:val="000000"/>
              </w:rPr>
            </w:pPr>
            <w:r w:rsidRPr="00DF6151">
              <w:rPr>
                <w:rFonts w:eastAsia="Calibri"/>
                <w:color w:val="000000"/>
              </w:rPr>
              <w:t>Ваа2</w:t>
            </w:r>
          </w:p>
        </w:tc>
        <w:tc>
          <w:tcPr>
            <w:tcW w:w="6657" w:type="dxa"/>
            <w:vMerge/>
            <w:tcBorders>
              <w:left w:val="single" w:sz="8" w:space="0" w:color="auto"/>
              <w:bottom w:val="single" w:sz="4" w:space="0" w:color="auto"/>
              <w:right w:val="single" w:sz="4" w:space="0" w:color="auto"/>
            </w:tcBorders>
            <w:shd w:val="clear" w:color="auto" w:fill="FFFFFF"/>
            <w:vAlign w:val="center"/>
            <w:hideMark/>
          </w:tcPr>
          <w:p w14:paraId="19A5413F" w14:textId="77777777" w:rsidR="00F20615" w:rsidRPr="00431327" w:rsidRDefault="00F20615" w:rsidP="00AC359A">
            <w:pPr>
              <w:rPr>
                <w:b/>
                <w:bCs/>
                <w:color w:val="000000"/>
              </w:rPr>
            </w:pPr>
          </w:p>
        </w:tc>
      </w:tr>
      <w:tr w:rsidR="00F20615" w:rsidRPr="00194C94" w14:paraId="21954BE5" w14:textId="77777777" w:rsidTr="00AC359A">
        <w:trPr>
          <w:trHeight w:hRule="exact" w:val="397"/>
        </w:trPr>
        <w:tc>
          <w:tcPr>
            <w:tcW w:w="2694" w:type="dxa"/>
            <w:tcBorders>
              <w:top w:val="nil"/>
              <w:left w:val="single" w:sz="4" w:space="0" w:color="auto"/>
              <w:bottom w:val="single" w:sz="8" w:space="0" w:color="auto"/>
              <w:right w:val="single" w:sz="8" w:space="0" w:color="auto"/>
            </w:tcBorders>
            <w:shd w:val="clear" w:color="auto" w:fill="FFFFFF"/>
            <w:noWrap/>
            <w:vAlign w:val="center"/>
            <w:hideMark/>
          </w:tcPr>
          <w:p w14:paraId="5D6EC7A3" w14:textId="77777777" w:rsidR="00F20615" w:rsidRPr="00431327" w:rsidRDefault="00F20615" w:rsidP="00AC359A">
            <w:pPr>
              <w:jc w:val="center"/>
            </w:pPr>
            <w:r w:rsidRPr="00DF6151">
              <w:rPr>
                <w:rFonts w:eastAsia="Calibri"/>
              </w:rPr>
              <w:t>Ваа3</w:t>
            </w:r>
          </w:p>
        </w:tc>
        <w:tc>
          <w:tcPr>
            <w:tcW w:w="6657" w:type="dxa"/>
            <w:vMerge/>
            <w:tcBorders>
              <w:left w:val="single" w:sz="8" w:space="0" w:color="auto"/>
              <w:bottom w:val="single" w:sz="4" w:space="0" w:color="auto"/>
              <w:right w:val="single" w:sz="4" w:space="0" w:color="auto"/>
            </w:tcBorders>
            <w:shd w:val="clear" w:color="auto" w:fill="FFFFFF"/>
            <w:vAlign w:val="center"/>
            <w:hideMark/>
          </w:tcPr>
          <w:p w14:paraId="7DEDA9BA" w14:textId="77777777" w:rsidR="00F20615" w:rsidRPr="00431327" w:rsidRDefault="00F20615" w:rsidP="00AC359A">
            <w:pPr>
              <w:rPr>
                <w:b/>
                <w:bCs/>
                <w:color w:val="000000"/>
              </w:rPr>
            </w:pPr>
          </w:p>
        </w:tc>
      </w:tr>
      <w:tr w:rsidR="00F20615" w:rsidRPr="00194C94" w14:paraId="4C5606BB" w14:textId="77777777" w:rsidTr="00AC359A">
        <w:trPr>
          <w:trHeight w:hRule="exact" w:val="397"/>
        </w:trPr>
        <w:tc>
          <w:tcPr>
            <w:tcW w:w="2694" w:type="dxa"/>
            <w:tcBorders>
              <w:top w:val="nil"/>
              <w:left w:val="single" w:sz="4" w:space="0" w:color="auto"/>
              <w:bottom w:val="single" w:sz="8" w:space="0" w:color="auto"/>
              <w:right w:val="single" w:sz="8" w:space="0" w:color="auto"/>
            </w:tcBorders>
            <w:shd w:val="clear" w:color="auto" w:fill="FFFFFF"/>
            <w:noWrap/>
            <w:vAlign w:val="center"/>
            <w:hideMark/>
          </w:tcPr>
          <w:p w14:paraId="778D4550" w14:textId="77777777" w:rsidR="00F20615" w:rsidRPr="00431327" w:rsidRDefault="00F20615" w:rsidP="00AC359A">
            <w:pPr>
              <w:jc w:val="center"/>
            </w:pPr>
            <w:r w:rsidRPr="00DF6151">
              <w:rPr>
                <w:rFonts w:eastAsia="Calibri"/>
              </w:rPr>
              <w:t>Ва1</w:t>
            </w:r>
          </w:p>
        </w:tc>
        <w:tc>
          <w:tcPr>
            <w:tcW w:w="6657" w:type="dxa"/>
            <w:vMerge w:val="restart"/>
            <w:tcBorders>
              <w:top w:val="single" w:sz="4" w:space="0" w:color="auto"/>
              <w:left w:val="single" w:sz="8" w:space="0" w:color="auto"/>
              <w:right w:val="single" w:sz="4" w:space="0" w:color="auto"/>
            </w:tcBorders>
            <w:shd w:val="clear" w:color="auto" w:fill="FFFFFF"/>
            <w:vAlign w:val="center"/>
            <w:hideMark/>
          </w:tcPr>
          <w:p w14:paraId="01A905F4" w14:textId="77777777" w:rsidR="00F20615" w:rsidRPr="00DF6151" w:rsidRDefault="00F20615" w:rsidP="00AC359A">
            <w:pPr>
              <w:jc w:val="center"/>
              <w:rPr>
                <w:rFonts w:eastAsia="Calibri"/>
                <w:b/>
                <w:bCs/>
                <w:color w:val="000000"/>
              </w:rPr>
            </w:pPr>
            <w:r w:rsidRPr="00DF6151">
              <w:rPr>
                <w:rFonts w:eastAsia="Calibri"/>
                <w:b/>
                <w:bCs/>
                <w:color w:val="000000"/>
              </w:rPr>
              <w:t>RUCBITRBB3Y</w:t>
            </w:r>
          </w:p>
        </w:tc>
      </w:tr>
      <w:tr w:rsidR="00F20615" w:rsidRPr="00194C94" w14:paraId="6C90BA77" w14:textId="77777777" w:rsidTr="00AC359A">
        <w:trPr>
          <w:trHeight w:hRule="exact" w:val="397"/>
        </w:trPr>
        <w:tc>
          <w:tcPr>
            <w:tcW w:w="2694" w:type="dxa"/>
            <w:tcBorders>
              <w:top w:val="nil"/>
              <w:left w:val="single" w:sz="4" w:space="0" w:color="auto"/>
              <w:bottom w:val="single" w:sz="8" w:space="0" w:color="auto"/>
              <w:right w:val="single" w:sz="8" w:space="0" w:color="auto"/>
            </w:tcBorders>
            <w:shd w:val="clear" w:color="auto" w:fill="FFFFFF"/>
            <w:noWrap/>
            <w:vAlign w:val="center"/>
            <w:hideMark/>
          </w:tcPr>
          <w:p w14:paraId="1B4D0A68" w14:textId="77777777" w:rsidR="00F20615" w:rsidRPr="00431327" w:rsidRDefault="00F20615" w:rsidP="00AC359A">
            <w:pPr>
              <w:jc w:val="center"/>
              <w:rPr>
                <w:color w:val="000000"/>
              </w:rPr>
            </w:pPr>
            <w:r w:rsidRPr="00DF6151">
              <w:rPr>
                <w:rFonts w:eastAsia="Calibri"/>
                <w:color w:val="000000"/>
              </w:rPr>
              <w:t>Ва2</w:t>
            </w:r>
          </w:p>
        </w:tc>
        <w:tc>
          <w:tcPr>
            <w:tcW w:w="6657" w:type="dxa"/>
            <w:vMerge/>
            <w:tcBorders>
              <w:left w:val="single" w:sz="8" w:space="0" w:color="auto"/>
              <w:right w:val="single" w:sz="4" w:space="0" w:color="auto"/>
            </w:tcBorders>
            <w:shd w:val="clear" w:color="auto" w:fill="FFFFFF"/>
            <w:vAlign w:val="center"/>
            <w:hideMark/>
          </w:tcPr>
          <w:p w14:paraId="7594E7E2" w14:textId="77777777" w:rsidR="00F20615" w:rsidRPr="00431327" w:rsidRDefault="00F20615" w:rsidP="00AC359A">
            <w:pPr>
              <w:rPr>
                <w:b/>
                <w:bCs/>
                <w:color w:val="000000"/>
              </w:rPr>
            </w:pPr>
          </w:p>
        </w:tc>
      </w:tr>
      <w:tr w:rsidR="00F20615" w:rsidRPr="00194C94" w14:paraId="06D35BBE" w14:textId="77777777" w:rsidTr="00AC359A">
        <w:trPr>
          <w:trHeight w:hRule="exact" w:val="397"/>
        </w:trPr>
        <w:tc>
          <w:tcPr>
            <w:tcW w:w="2694" w:type="dxa"/>
            <w:tcBorders>
              <w:top w:val="nil"/>
              <w:left w:val="single" w:sz="4" w:space="0" w:color="auto"/>
              <w:bottom w:val="single" w:sz="8" w:space="0" w:color="auto"/>
              <w:right w:val="single" w:sz="8" w:space="0" w:color="auto"/>
            </w:tcBorders>
            <w:shd w:val="clear" w:color="auto" w:fill="FFFFFF"/>
            <w:vAlign w:val="center"/>
            <w:hideMark/>
          </w:tcPr>
          <w:p w14:paraId="074E60B1" w14:textId="77777777" w:rsidR="00F20615" w:rsidRPr="00431327" w:rsidRDefault="00F20615" w:rsidP="00AC359A">
            <w:pPr>
              <w:jc w:val="center"/>
              <w:rPr>
                <w:color w:val="000000"/>
              </w:rPr>
            </w:pPr>
            <w:r w:rsidRPr="00DF6151">
              <w:rPr>
                <w:rFonts w:eastAsia="Calibri"/>
                <w:color w:val="000000"/>
              </w:rPr>
              <w:t>Ва3</w:t>
            </w:r>
          </w:p>
        </w:tc>
        <w:tc>
          <w:tcPr>
            <w:tcW w:w="6657" w:type="dxa"/>
            <w:vMerge/>
            <w:tcBorders>
              <w:left w:val="single" w:sz="8" w:space="0" w:color="auto"/>
              <w:bottom w:val="single" w:sz="8" w:space="0" w:color="000000"/>
              <w:right w:val="single" w:sz="4" w:space="0" w:color="auto"/>
            </w:tcBorders>
            <w:shd w:val="clear" w:color="auto" w:fill="FFFFFF"/>
            <w:vAlign w:val="center"/>
            <w:hideMark/>
          </w:tcPr>
          <w:p w14:paraId="64E02AB5" w14:textId="77777777" w:rsidR="00F20615" w:rsidRPr="00431327" w:rsidRDefault="00F20615" w:rsidP="00AC359A">
            <w:pPr>
              <w:rPr>
                <w:b/>
                <w:bCs/>
                <w:color w:val="000000"/>
              </w:rPr>
            </w:pPr>
          </w:p>
        </w:tc>
      </w:tr>
      <w:tr w:rsidR="00F20615" w:rsidRPr="00194C94" w14:paraId="44068C8E" w14:textId="77777777" w:rsidTr="00AC359A">
        <w:trPr>
          <w:trHeight w:hRule="exact" w:val="397"/>
        </w:trPr>
        <w:tc>
          <w:tcPr>
            <w:tcW w:w="2694" w:type="dxa"/>
            <w:tcBorders>
              <w:top w:val="nil"/>
              <w:left w:val="single" w:sz="4" w:space="0" w:color="auto"/>
              <w:bottom w:val="single" w:sz="4" w:space="0" w:color="auto"/>
              <w:right w:val="single" w:sz="8" w:space="0" w:color="auto"/>
            </w:tcBorders>
            <w:shd w:val="clear" w:color="auto" w:fill="FFFFFF"/>
            <w:vAlign w:val="center"/>
            <w:hideMark/>
          </w:tcPr>
          <w:p w14:paraId="75733068" w14:textId="77777777" w:rsidR="00F20615" w:rsidRPr="00431327" w:rsidRDefault="00F20615" w:rsidP="00AC359A">
            <w:pPr>
              <w:jc w:val="center"/>
              <w:rPr>
                <w:color w:val="000000"/>
              </w:rPr>
            </w:pPr>
            <w:r w:rsidRPr="00DF6151">
              <w:rPr>
                <w:rFonts w:eastAsia="Calibri"/>
                <w:color w:val="000000"/>
              </w:rPr>
              <w:t>В1</w:t>
            </w:r>
          </w:p>
        </w:tc>
        <w:tc>
          <w:tcPr>
            <w:tcW w:w="6657" w:type="dxa"/>
            <w:vMerge w:val="restart"/>
            <w:tcBorders>
              <w:top w:val="nil"/>
              <w:left w:val="single" w:sz="8" w:space="0" w:color="auto"/>
              <w:bottom w:val="single" w:sz="4" w:space="0" w:color="auto"/>
              <w:right w:val="single" w:sz="4" w:space="0" w:color="auto"/>
            </w:tcBorders>
            <w:shd w:val="clear" w:color="auto" w:fill="FFFFFF"/>
            <w:vAlign w:val="center"/>
            <w:hideMark/>
          </w:tcPr>
          <w:p w14:paraId="5F15024F" w14:textId="77777777" w:rsidR="00F20615" w:rsidRPr="00431327" w:rsidRDefault="00F20615" w:rsidP="00AC359A">
            <w:pPr>
              <w:jc w:val="center"/>
              <w:rPr>
                <w:b/>
                <w:bCs/>
                <w:color w:val="000000"/>
              </w:rPr>
            </w:pPr>
            <w:r w:rsidRPr="00431327">
              <w:rPr>
                <w:rFonts w:eastAsia="Calibri"/>
                <w:b/>
              </w:rPr>
              <w:t>RUCBITRB3Y</w:t>
            </w:r>
          </w:p>
        </w:tc>
      </w:tr>
      <w:tr w:rsidR="00F20615" w:rsidRPr="00194C94" w14:paraId="4E9D5C5A" w14:textId="77777777" w:rsidTr="00AC359A">
        <w:trPr>
          <w:trHeight w:hRule="exact" w:val="397"/>
        </w:trPr>
        <w:tc>
          <w:tcPr>
            <w:tcW w:w="2694" w:type="dxa"/>
            <w:tcBorders>
              <w:top w:val="single" w:sz="4" w:space="0" w:color="auto"/>
              <w:left w:val="single" w:sz="4" w:space="0" w:color="auto"/>
              <w:bottom w:val="single" w:sz="8" w:space="0" w:color="auto"/>
              <w:right w:val="single" w:sz="8" w:space="0" w:color="auto"/>
            </w:tcBorders>
            <w:shd w:val="clear" w:color="auto" w:fill="FFFFFF"/>
            <w:vAlign w:val="center"/>
            <w:hideMark/>
          </w:tcPr>
          <w:p w14:paraId="4A4B0717" w14:textId="77777777" w:rsidR="00F20615" w:rsidRPr="00431327" w:rsidRDefault="00F20615" w:rsidP="00AC359A">
            <w:pPr>
              <w:jc w:val="center"/>
              <w:rPr>
                <w:color w:val="000000"/>
              </w:rPr>
            </w:pPr>
            <w:r w:rsidRPr="00DF6151">
              <w:rPr>
                <w:rFonts w:eastAsia="Calibri"/>
                <w:color w:val="000000"/>
              </w:rPr>
              <w:t>В2</w:t>
            </w:r>
          </w:p>
        </w:tc>
        <w:tc>
          <w:tcPr>
            <w:tcW w:w="6657" w:type="dxa"/>
            <w:vMerge/>
            <w:tcBorders>
              <w:top w:val="single" w:sz="4" w:space="0" w:color="auto"/>
              <w:left w:val="single" w:sz="8" w:space="0" w:color="auto"/>
              <w:bottom w:val="single" w:sz="8" w:space="0" w:color="000000"/>
              <w:right w:val="single" w:sz="4" w:space="0" w:color="auto"/>
            </w:tcBorders>
            <w:vAlign w:val="center"/>
            <w:hideMark/>
          </w:tcPr>
          <w:p w14:paraId="3B5BDF96" w14:textId="77777777" w:rsidR="00F20615" w:rsidRPr="00194C94" w:rsidRDefault="00F20615" w:rsidP="00AC359A">
            <w:pPr>
              <w:rPr>
                <w:b/>
                <w:bCs/>
                <w:color w:val="000000"/>
              </w:rPr>
            </w:pPr>
          </w:p>
        </w:tc>
      </w:tr>
      <w:tr w:rsidR="00F20615" w:rsidRPr="00194C94" w14:paraId="1F8255D9" w14:textId="77777777" w:rsidTr="00AC359A">
        <w:trPr>
          <w:trHeight w:hRule="exact" w:val="397"/>
        </w:trPr>
        <w:tc>
          <w:tcPr>
            <w:tcW w:w="2694" w:type="dxa"/>
            <w:tcBorders>
              <w:top w:val="nil"/>
              <w:left w:val="single" w:sz="4" w:space="0" w:color="auto"/>
              <w:bottom w:val="single" w:sz="4" w:space="0" w:color="auto"/>
              <w:right w:val="single" w:sz="8" w:space="0" w:color="auto"/>
            </w:tcBorders>
            <w:shd w:val="clear" w:color="auto" w:fill="FFFFFF"/>
            <w:vAlign w:val="center"/>
            <w:hideMark/>
          </w:tcPr>
          <w:p w14:paraId="05ECC0E4" w14:textId="77777777" w:rsidR="00F20615" w:rsidRPr="00431327" w:rsidRDefault="00F20615" w:rsidP="00AC359A">
            <w:pPr>
              <w:jc w:val="center"/>
              <w:rPr>
                <w:color w:val="000000"/>
              </w:rPr>
            </w:pPr>
            <w:r w:rsidRPr="00DF6151">
              <w:rPr>
                <w:rFonts w:eastAsia="Calibri"/>
                <w:color w:val="000000"/>
              </w:rPr>
              <w:t>B3</w:t>
            </w:r>
          </w:p>
        </w:tc>
        <w:tc>
          <w:tcPr>
            <w:tcW w:w="6657" w:type="dxa"/>
            <w:vMerge/>
            <w:tcBorders>
              <w:top w:val="nil"/>
              <w:left w:val="single" w:sz="8" w:space="0" w:color="auto"/>
              <w:bottom w:val="single" w:sz="4" w:space="0" w:color="auto"/>
              <w:right w:val="single" w:sz="4" w:space="0" w:color="auto"/>
            </w:tcBorders>
            <w:vAlign w:val="center"/>
            <w:hideMark/>
          </w:tcPr>
          <w:p w14:paraId="66B09649" w14:textId="77777777" w:rsidR="00F20615" w:rsidRPr="00194C94" w:rsidRDefault="00F20615" w:rsidP="00AC359A">
            <w:pPr>
              <w:rPr>
                <w:b/>
                <w:bCs/>
                <w:color w:val="000000"/>
              </w:rPr>
            </w:pPr>
          </w:p>
        </w:tc>
      </w:tr>
    </w:tbl>
    <w:p w14:paraId="66242BD0" w14:textId="77777777" w:rsidR="00F20615" w:rsidRPr="00194C94" w:rsidRDefault="00F20615" w:rsidP="00F20615">
      <w:pPr>
        <w:autoSpaceDN w:val="0"/>
        <w:spacing w:after="160"/>
        <w:contextualSpacing/>
        <w:jc w:val="both"/>
      </w:pPr>
    </w:p>
    <w:p w14:paraId="14B1BD6E" w14:textId="77777777" w:rsidR="00F20615" w:rsidRPr="00194C94" w:rsidRDefault="00F20615" w:rsidP="00F20615">
      <w:pPr>
        <w:pStyle w:val="2a"/>
      </w:pPr>
      <w:r w:rsidRPr="00194C94">
        <w:t xml:space="preserve">5. Из полученной группы рейтингов </w:t>
      </w:r>
      <w:r w:rsidRPr="008D0081">
        <w:t>выбирается медианный (средний) рейтинг.</w:t>
      </w:r>
    </w:p>
    <w:p w14:paraId="01BCE9E6" w14:textId="77777777" w:rsidR="00F20615" w:rsidRDefault="00F20615" w:rsidP="00F20615">
      <w:pPr>
        <w:pStyle w:val="afff5"/>
      </w:pPr>
    </w:p>
    <w:p w14:paraId="4765D43A" w14:textId="77777777" w:rsidR="00F20615" w:rsidRDefault="00F20615" w:rsidP="00F20615">
      <w:pPr>
        <w:pStyle w:val="afff5"/>
      </w:pPr>
    </w:p>
    <w:p w14:paraId="2C19ECED" w14:textId="274967BC" w:rsidR="00C727B6" w:rsidRPr="000B2852" w:rsidRDefault="00F20615" w:rsidP="00664F59">
      <w:pPr>
        <w:spacing w:after="160" w:line="259" w:lineRule="auto"/>
        <w:rPr>
          <w:szCs w:val="20"/>
        </w:rPr>
      </w:pPr>
      <w:r w:rsidRPr="00DF6151">
        <w:br w:type="page"/>
      </w:r>
    </w:p>
    <w:p w14:paraId="1A8C39DC" w14:textId="77777777" w:rsidR="001E5E9A" w:rsidRPr="001E5E9A" w:rsidRDefault="00C0794B" w:rsidP="001E5E9A">
      <w:pPr>
        <w:spacing w:after="0" w:line="240" w:lineRule="auto"/>
        <w:jc w:val="right"/>
        <w:rPr>
          <w:rFonts w:ascii="Times New Roman" w:eastAsia="Times New Roman" w:hAnsi="Times New Roman" w:cs="Times New Roman"/>
          <w:sz w:val="20"/>
          <w:szCs w:val="20"/>
        </w:rPr>
      </w:pPr>
      <w:r w:rsidRPr="008C7595">
        <w:rPr>
          <w:rFonts w:ascii="Times New Roman" w:eastAsia="Times New Roman" w:hAnsi="Times New Roman" w:cs="Times New Roman"/>
          <w:sz w:val="20"/>
          <w:szCs w:val="20"/>
        </w:rPr>
        <w:t xml:space="preserve"> </w:t>
      </w:r>
    </w:p>
    <w:p w14:paraId="2C4CAC09" w14:textId="77777777" w:rsidR="001E5E9A" w:rsidRPr="001E5E9A" w:rsidRDefault="001E5E9A" w:rsidP="001E5E9A">
      <w:pPr>
        <w:spacing w:after="0" w:line="240" w:lineRule="auto"/>
        <w:jc w:val="right"/>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Приложение  4.7</w:t>
      </w:r>
    </w:p>
    <w:p w14:paraId="14708FA4" w14:textId="77777777" w:rsidR="001E5E9A" w:rsidRPr="001E5E9A" w:rsidRDefault="001E5E9A" w:rsidP="001E5E9A">
      <w:pPr>
        <w:spacing w:after="0" w:line="240" w:lineRule="auto"/>
        <w:rPr>
          <w:rFonts w:ascii="Times New Roman" w:eastAsia="Times New Roman" w:hAnsi="Times New Roman" w:cs="Times New Roman"/>
          <w:sz w:val="20"/>
          <w:szCs w:val="20"/>
        </w:rPr>
      </w:pPr>
    </w:p>
    <w:p w14:paraId="3D434D29" w14:textId="77777777" w:rsidR="001E5E9A" w:rsidRPr="001E5E9A" w:rsidRDefault="001E5E9A" w:rsidP="001E5E9A">
      <w:pPr>
        <w:spacing w:after="0" w:line="240" w:lineRule="auto"/>
        <w:rPr>
          <w:rFonts w:ascii="Times New Roman" w:eastAsia="Times New Roman" w:hAnsi="Times New Roman" w:cs="Times New Roman"/>
          <w:sz w:val="20"/>
          <w:szCs w:val="20"/>
        </w:rPr>
      </w:pPr>
    </w:p>
    <w:p w14:paraId="59F3FBC7" w14:textId="77777777" w:rsidR="001E5E9A" w:rsidRPr="001E5E9A" w:rsidRDefault="001E5E9A" w:rsidP="001E5E9A">
      <w:pPr>
        <w:spacing w:after="0" w:line="240" w:lineRule="auto"/>
        <w:rPr>
          <w:rFonts w:ascii="Times New Roman" w:eastAsia="Times New Roman" w:hAnsi="Times New Roman" w:cs="Times New Roman"/>
          <w:sz w:val="20"/>
          <w:szCs w:val="20"/>
        </w:rPr>
      </w:pPr>
    </w:p>
    <w:p w14:paraId="000EF1FD"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Источники публичной информации:</w:t>
      </w:r>
    </w:p>
    <w:p w14:paraId="58663194"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Уполномоченное агентство АО «Интерфакс» </w:t>
      </w:r>
      <w:hyperlink r:id="rId21" w:history="1">
        <w:r w:rsidRPr="001E5E9A">
          <w:rPr>
            <w:rFonts w:ascii="Times New Roman" w:eastAsia="Times New Roman" w:hAnsi="Times New Roman" w:cs="Times New Roman"/>
            <w:color w:val="0000FF" w:themeColor="hyperlink"/>
            <w:u w:val="single"/>
          </w:rPr>
          <w:t>https://www.e-disclosure.ru/</w:t>
        </w:r>
      </w:hyperlink>
    </w:p>
    <w:p w14:paraId="6388DD39"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Московская Биржа </w:t>
      </w:r>
      <w:hyperlink r:id="rId22" w:history="1">
        <w:r w:rsidRPr="001E5E9A">
          <w:rPr>
            <w:rFonts w:ascii="Times New Roman" w:eastAsia="Times New Roman" w:hAnsi="Times New Roman" w:cs="Times New Roman"/>
            <w:color w:val="0000FF" w:themeColor="hyperlink"/>
            <w:u w:val="single"/>
          </w:rPr>
          <w:t>https://www.moex.com/</w:t>
        </w:r>
      </w:hyperlink>
    </w:p>
    <w:p w14:paraId="149BAEBF"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Картотека арбитражных дел https://kad.arbitr.ru</w:t>
      </w:r>
    </w:p>
    <w:p w14:paraId="338BA377"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Ассоциация банков Северо - Запада </w:t>
      </w:r>
      <w:hyperlink r:id="rId23" w:history="1">
        <w:r w:rsidRPr="001E5E9A">
          <w:rPr>
            <w:rFonts w:ascii="Times New Roman" w:eastAsia="Times New Roman" w:hAnsi="Times New Roman" w:cs="Times New Roman"/>
            <w:color w:val="0000FF" w:themeColor="hyperlink"/>
            <w:u w:val="single"/>
          </w:rPr>
          <w:t>https://www.nwab.ru/commitets/docs/3704</w:t>
        </w:r>
      </w:hyperlink>
    </w:p>
    <w:p w14:paraId="0F0ACA0D"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Центр макроэкономического анализа и краткосрочного прогнозирования  </w:t>
      </w:r>
      <w:hyperlink r:id="rId24" w:history="1">
        <w:r w:rsidRPr="001E5E9A">
          <w:rPr>
            <w:rFonts w:ascii="Times New Roman" w:eastAsia="Times New Roman" w:hAnsi="Times New Roman" w:cs="Times New Roman"/>
            <w:color w:val="0000FF" w:themeColor="hyperlink"/>
            <w:u w:val="single"/>
          </w:rPr>
          <w:t>http://www.forecast.ru/</w:t>
        </w:r>
      </w:hyperlink>
    </w:p>
    <w:p w14:paraId="2BF60295"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Федеральная налоговая служба </w:t>
      </w:r>
      <w:hyperlink r:id="rId25" w:history="1">
        <w:r w:rsidRPr="001E5E9A">
          <w:rPr>
            <w:rFonts w:ascii="Times New Roman" w:eastAsia="Times New Roman" w:hAnsi="Times New Roman" w:cs="Times New Roman"/>
            <w:color w:val="0000FF" w:themeColor="hyperlink"/>
            <w:u w:val="single"/>
          </w:rPr>
          <w:t>https://www.nalog.ru/rn77/</w:t>
        </w:r>
      </w:hyperlink>
    </w:p>
    <w:p w14:paraId="17CDC7E7"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Вестник государственной регистрации </w:t>
      </w:r>
      <w:hyperlink r:id="rId26" w:history="1">
        <w:r w:rsidRPr="001E5E9A">
          <w:rPr>
            <w:rFonts w:ascii="Times New Roman" w:eastAsia="Times New Roman" w:hAnsi="Times New Roman" w:cs="Times New Roman"/>
            <w:color w:val="0000FF" w:themeColor="hyperlink"/>
            <w:u w:val="single"/>
          </w:rPr>
          <w:t>http://www.vestnik-gosreg.ru/novosti_kompaniy/</w:t>
        </w:r>
      </w:hyperlink>
    </w:p>
    <w:p w14:paraId="4C7A9E1E"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Центр раскрытия корпоративной информации </w:t>
      </w:r>
      <w:hyperlink r:id="rId27" w:history="1">
        <w:r w:rsidRPr="001E5E9A">
          <w:rPr>
            <w:rFonts w:ascii="Times New Roman" w:eastAsia="Times New Roman" w:hAnsi="Times New Roman" w:cs="Times New Roman"/>
            <w:color w:val="0000FF" w:themeColor="hyperlink"/>
            <w:u w:val="single"/>
          </w:rPr>
          <w:t>http://www.e-disclosure.ru/</w:t>
        </w:r>
      </w:hyperlink>
    </w:p>
    <w:p w14:paraId="1710BD64"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Федеральная служба государственной статистики </w:t>
      </w:r>
      <w:hyperlink r:id="rId28" w:history="1">
        <w:r w:rsidRPr="001E5E9A">
          <w:rPr>
            <w:rFonts w:ascii="Times New Roman" w:eastAsia="Times New Roman" w:hAnsi="Times New Roman" w:cs="Times New Roman"/>
            <w:color w:val="0000FF" w:themeColor="hyperlink"/>
            <w:u w:val="single"/>
          </w:rPr>
          <w:t>http://www.gks.ru/</w:t>
        </w:r>
      </w:hyperlink>
    </w:p>
    <w:p w14:paraId="783E6CA8"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Центральный банк РФ </w:t>
      </w:r>
      <w:hyperlink r:id="rId29" w:history="1">
        <w:r w:rsidRPr="001E5E9A">
          <w:rPr>
            <w:rFonts w:ascii="Times New Roman" w:eastAsia="Times New Roman" w:hAnsi="Times New Roman" w:cs="Times New Roman"/>
            <w:color w:val="0000FF" w:themeColor="hyperlink"/>
            <w:u w:val="single"/>
          </w:rPr>
          <w:t>http://www.cbr.ru/</w:t>
        </w:r>
      </w:hyperlink>
    </w:p>
    <w:p w14:paraId="0DDB663D" w14:textId="77777777" w:rsidR="001E5E9A" w:rsidRPr="001E5E9A" w:rsidRDefault="001E5E9A" w:rsidP="001E5E9A">
      <w:pPr>
        <w:spacing w:after="0" w:line="240" w:lineRule="auto"/>
        <w:rPr>
          <w:rFonts w:ascii="Times New Roman" w:eastAsia="Times New Roman" w:hAnsi="Times New Roman" w:cs="Times New Roman"/>
          <w:i/>
          <w:u w:val="single"/>
        </w:rPr>
      </w:pPr>
      <w:r w:rsidRPr="001E5E9A">
        <w:rPr>
          <w:rFonts w:ascii="Times New Roman" w:eastAsia="Times New Roman" w:hAnsi="Times New Roman" w:cs="Times New Roman"/>
        </w:rPr>
        <w:t xml:space="preserve">Единый федеральный реестр сведений о банкротстве </w:t>
      </w:r>
      <w:hyperlink r:id="rId30" w:history="1">
        <w:r w:rsidRPr="001E5E9A">
          <w:rPr>
            <w:rFonts w:ascii="Times New Roman" w:eastAsia="Times New Roman" w:hAnsi="Times New Roman" w:cs="Times New Roman"/>
            <w:color w:val="0000FF" w:themeColor="hyperlink"/>
            <w:u w:val="single"/>
          </w:rPr>
          <w:t>http://bankrot.fedresurs.ru</w:t>
        </w:r>
      </w:hyperlink>
      <w:r w:rsidRPr="001E5E9A">
        <w:rPr>
          <w:rFonts w:ascii="Times New Roman" w:eastAsia="Times New Roman" w:hAnsi="Times New Roman" w:cs="Times New Roman"/>
          <w:color w:val="0000FF" w:themeColor="hyperlink"/>
          <w:u w:val="single"/>
        </w:rPr>
        <w:t xml:space="preserve">, </w:t>
      </w:r>
      <w:hyperlink r:id="rId31" w:history="1">
        <w:r w:rsidRPr="001E5E9A">
          <w:rPr>
            <w:rFonts w:ascii="Times New Roman" w:eastAsia="Times New Roman" w:hAnsi="Times New Roman" w:cs="Times New Roman"/>
            <w:i/>
            <w:color w:val="0000FF" w:themeColor="hyperlink"/>
            <w:u w:val="single"/>
          </w:rPr>
          <w:t>https://reestrbankrot.ru/</w:t>
        </w:r>
      </w:hyperlink>
      <w:r w:rsidRPr="001E5E9A">
        <w:rPr>
          <w:rFonts w:ascii="Times New Roman" w:eastAsia="Times New Roman" w:hAnsi="Times New Roman" w:cs="Times New Roman"/>
          <w:i/>
          <w:u w:val="single"/>
        </w:rPr>
        <w:t xml:space="preserve">,  </w:t>
      </w:r>
      <w:r w:rsidRPr="001E5E9A">
        <w:rPr>
          <w:rFonts w:ascii="Times New Roman" w:eastAsia="Times New Roman" w:hAnsi="Times New Roman" w:cs="Times New Roman"/>
          <w:i/>
          <w:u w:val="single"/>
          <w:lang w:val="en-US"/>
        </w:rPr>
        <w:t>kommersant</w:t>
      </w:r>
      <w:r w:rsidRPr="001E5E9A">
        <w:rPr>
          <w:rFonts w:ascii="Times New Roman" w:eastAsia="Times New Roman" w:hAnsi="Times New Roman" w:cs="Times New Roman"/>
          <w:i/>
          <w:u w:val="single"/>
        </w:rPr>
        <w:t>.</w:t>
      </w:r>
      <w:r w:rsidRPr="001E5E9A">
        <w:rPr>
          <w:rFonts w:ascii="Times New Roman" w:eastAsia="Times New Roman" w:hAnsi="Times New Roman" w:cs="Times New Roman"/>
          <w:i/>
          <w:u w:val="single"/>
          <w:lang w:val="en-US"/>
        </w:rPr>
        <w:t>ru</w:t>
      </w:r>
    </w:p>
    <w:p w14:paraId="34EDF9B8"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Верховный Суд Российской Федерации </w:t>
      </w:r>
      <w:hyperlink r:id="rId32" w:history="1">
        <w:r w:rsidRPr="001E5E9A">
          <w:rPr>
            <w:rFonts w:ascii="Times New Roman" w:eastAsia="Times New Roman" w:hAnsi="Times New Roman" w:cs="Times New Roman"/>
            <w:color w:val="0000FF" w:themeColor="hyperlink"/>
            <w:u w:val="single"/>
          </w:rPr>
          <w:t>http://vsrf.ru/</w:t>
        </w:r>
      </w:hyperlink>
    </w:p>
    <w:p w14:paraId="2891CD3B"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Федеральная служба судебных приставов </w:t>
      </w:r>
      <w:hyperlink r:id="rId33" w:history="1">
        <w:r w:rsidRPr="001E5E9A">
          <w:rPr>
            <w:rFonts w:ascii="Times New Roman" w:eastAsia="Times New Roman" w:hAnsi="Times New Roman" w:cs="Times New Roman"/>
            <w:color w:val="0000FF" w:themeColor="hyperlink"/>
            <w:u w:val="single"/>
          </w:rPr>
          <w:t>http://fssprus.ru/</w:t>
        </w:r>
      </w:hyperlink>
    </w:p>
    <w:p w14:paraId="7C7B0B8C"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Пенсионный фонд Российской Федерации </w:t>
      </w:r>
      <w:hyperlink r:id="rId34" w:history="1">
        <w:r w:rsidRPr="001E5E9A">
          <w:rPr>
            <w:rFonts w:ascii="Times New Roman" w:eastAsia="Times New Roman" w:hAnsi="Times New Roman" w:cs="Times New Roman"/>
            <w:color w:val="0000FF" w:themeColor="hyperlink"/>
            <w:u w:val="single"/>
          </w:rPr>
          <w:t>http://www.pfrf.ru/</w:t>
        </w:r>
      </w:hyperlink>
    </w:p>
    <w:p w14:paraId="17770621" w14:textId="77777777" w:rsidR="001E5E9A" w:rsidRPr="001E5E9A" w:rsidRDefault="001E5E9A" w:rsidP="001E5E9A">
      <w:pPr>
        <w:spacing w:after="0" w:line="240" w:lineRule="auto"/>
        <w:rPr>
          <w:rFonts w:ascii="Times New Roman" w:eastAsia="Times New Roman" w:hAnsi="Times New Roman" w:cs="Times New Roman"/>
          <w:color w:val="0000FF" w:themeColor="hyperlink"/>
          <w:u w:val="single"/>
        </w:rPr>
      </w:pPr>
      <w:r w:rsidRPr="001E5E9A">
        <w:rPr>
          <w:rFonts w:ascii="Times New Roman" w:eastAsia="Times New Roman" w:hAnsi="Times New Roman" w:cs="Times New Roman"/>
        </w:rPr>
        <w:t xml:space="preserve">Федеральная нотариальная палата </w:t>
      </w:r>
      <w:hyperlink r:id="rId35" w:history="1">
        <w:r w:rsidRPr="001E5E9A">
          <w:rPr>
            <w:rFonts w:ascii="Times New Roman" w:eastAsia="Times New Roman" w:hAnsi="Times New Roman" w:cs="Times New Roman"/>
            <w:color w:val="0000FF" w:themeColor="hyperlink"/>
            <w:u w:val="single"/>
          </w:rPr>
          <w:t>https://www.reestr-zalogov.ru/search</w:t>
        </w:r>
      </w:hyperlink>
    </w:p>
    <w:p w14:paraId="4C32D4AA"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Официальный сайт контрагента/эмитента/кредитной организации</w:t>
      </w:r>
    </w:p>
    <w:p w14:paraId="55154BD5"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Сервис предоставления бухгалтерской (годовой) отчетности Росстата - </w:t>
      </w:r>
      <w:hyperlink r:id="rId36" w:history="1">
        <w:r w:rsidRPr="001E5E9A">
          <w:rPr>
            <w:rFonts w:ascii="Times New Roman" w:eastAsia="Times New Roman" w:hAnsi="Times New Roman" w:cs="Times New Roman"/>
            <w:color w:val="0000FF" w:themeColor="hyperlink"/>
            <w:u w:val="single"/>
          </w:rPr>
          <w:t>http://www.gks.ru/accounting_report</w:t>
        </w:r>
      </w:hyperlink>
    </w:p>
    <w:p w14:paraId="2D0B0E8F" w14:textId="77777777" w:rsidR="001E5E9A" w:rsidRPr="001E5E9A" w:rsidRDefault="001E5E9A" w:rsidP="001E5E9A">
      <w:pPr>
        <w:spacing w:after="0" w:line="240" w:lineRule="auto"/>
        <w:rPr>
          <w:rFonts w:ascii="Times New Roman" w:eastAsia="Times New Roman" w:hAnsi="Times New Roman" w:cs="Times New Roman"/>
        </w:rPr>
      </w:pPr>
      <w:r w:rsidRPr="001E5E9A">
        <w:rPr>
          <w:rFonts w:ascii="Times New Roman" w:eastAsia="Times New Roman" w:hAnsi="Times New Roman" w:cs="Times New Roman"/>
        </w:rPr>
        <w:t xml:space="preserve">Государственный информационный ресурс бухгалтерской (финансовой) отчетности: </w:t>
      </w:r>
      <w:hyperlink r:id="rId37" w:history="1">
        <w:r w:rsidRPr="001E5E9A">
          <w:rPr>
            <w:rFonts w:ascii="Times New Roman" w:eastAsia="Times New Roman" w:hAnsi="Times New Roman" w:cs="Times New Roman"/>
            <w:color w:val="0000FF" w:themeColor="hyperlink"/>
            <w:u w:val="single"/>
          </w:rPr>
          <w:t>https://bo.nalog.ru/</w:t>
        </w:r>
      </w:hyperlink>
    </w:p>
    <w:p w14:paraId="1C3A582C" w14:textId="77777777" w:rsidR="001E5E9A" w:rsidRPr="001E5E9A" w:rsidRDefault="001E5E9A" w:rsidP="001E5E9A">
      <w:pPr>
        <w:autoSpaceDE w:val="0"/>
        <w:autoSpaceDN w:val="0"/>
        <w:adjustRightInd w:val="0"/>
        <w:spacing w:after="0" w:line="240" w:lineRule="auto"/>
        <w:rPr>
          <w:rFonts w:ascii="Times New Roman" w:hAnsi="Times New Roman" w:cs="Times New Roman"/>
          <w:color w:val="000000"/>
        </w:rPr>
      </w:pPr>
      <w:r w:rsidRPr="001E5E9A">
        <w:rPr>
          <w:rFonts w:ascii="Times New Roman" w:hAnsi="Times New Roman" w:cs="Times New Roman"/>
          <w:color w:val="000000"/>
        </w:rPr>
        <w:t xml:space="preserve">-https://www.acra-ratings.ru/; </w:t>
      </w:r>
    </w:p>
    <w:p w14:paraId="055549C2" w14:textId="77777777" w:rsidR="001E5E9A" w:rsidRPr="001E5E9A" w:rsidRDefault="001E5E9A" w:rsidP="001E5E9A">
      <w:pPr>
        <w:autoSpaceDE w:val="0"/>
        <w:autoSpaceDN w:val="0"/>
        <w:adjustRightInd w:val="0"/>
        <w:spacing w:after="0" w:line="240" w:lineRule="auto"/>
        <w:rPr>
          <w:rFonts w:ascii="Times New Roman" w:hAnsi="Times New Roman" w:cs="Times New Roman"/>
          <w:color w:val="000000"/>
        </w:rPr>
      </w:pPr>
      <w:r w:rsidRPr="001E5E9A">
        <w:rPr>
          <w:rFonts w:ascii="Times New Roman" w:hAnsi="Times New Roman" w:cs="Times New Roman"/>
          <w:color w:val="000000"/>
        </w:rPr>
        <w:t xml:space="preserve">-https://raexpert.ru/; </w:t>
      </w:r>
    </w:p>
    <w:p w14:paraId="33FB4CAD" w14:textId="77777777" w:rsidR="001E5E9A" w:rsidRPr="001E5E9A" w:rsidRDefault="001E5E9A" w:rsidP="001E5E9A">
      <w:pPr>
        <w:autoSpaceDE w:val="0"/>
        <w:autoSpaceDN w:val="0"/>
        <w:adjustRightInd w:val="0"/>
        <w:spacing w:after="0" w:line="240" w:lineRule="auto"/>
        <w:rPr>
          <w:rFonts w:ascii="Times New Roman" w:hAnsi="Times New Roman" w:cs="Times New Roman"/>
          <w:color w:val="000000"/>
        </w:rPr>
      </w:pPr>
      <w:r w:rsidRPr="001E5E9A">
        <w:rPr>
          <w:rFonts w:ascii="Times New Roman" w:hAnsi="Times New Roman" w:cs="Times New Roman"/>
          <w:color w:val="000000"/>
        </w:rPr>
        <w:t xml:space="preserve">-https://www.fitchratings.com/; </w:t>
      </w:r>
    </w:p>
    <w:p w14:paraId="4AB96156" w14:textId="77777777" w:rsidR="001E5E9A" w:rsidRPr="001E5E9A" w:rsidRDefault="001E5E9A" w:rsidP="001E5E9A">
      <w:pPr>
        <w:autoSpaceDE w:val="0"/>
        <w:autoSpaceDN w:val="0"/>
        <w:adjustRightInd w:val="0"/>
        <w:spacing w:after="0" w:line="240" w:lineRule="auto"/>
        <w:rPr>
          <w:rFonts w:ascii="Times New Roman" w:hAnsi="Times New Roman" w:cs="Times New Roman"/>
          <w:color w:val="000000"/>
        </w:rPr>
      </w:pPr>
      <w:r w:rsidRPr="001E5E9A">
        <w:rPr>
          <w:rFonts w:ascii="Times New Roman" w:hAnsi="Times New Roman" w:cs="Times New Roman"/>
          <w:color w:val="000000"/>
        </w:rPr>
        <w:t xml:space="preserve">-https://www.standardandpoors.com/; </w:t>
      </w:r>
    </w:p>
    <w:p w14:paraId="44D80DF0" w14:textId="77777777" w:rsidR="001E5E9A" w:rsidRPr="001E5E9A" w:rsidRDefault="001E5E9A" w:rsidP="001E5E9A">
      <w:pPr>
        <w:spacing w:after="0" w:line="240" w:lineRule="auto"/>
        <w:rPr>
          <w:rFonts w:ascii="Times New Roman" w:hAnsi="Times New Roman" w:cs="Times New Roman"/>
          <w:color w:val="000000"/>
        </w:rPr>
      </w:pPr>
      <w:r w:rsidRPr="001E5E9A">
        <w:rPr>
          <w:rFonts w:ascii="Times New Roman" w:hAnsi="Times New Roman" w:cs="Times New Roman"/>
          <w:color w:val="000000"/>
        </w:rPr>
        <w:t>-https://www.moodys.com/;</w:t>
      </w:r>
    </w:p>
    <w:p w14:paraId="2F9B8708" w14:textId="77777777" w:rsidR="001E5E9A" w:rsidRPr="001E5E9A" w:rsidRDefault="001E5E9A" w:rsidP="001E5E9A">
      <w:pPr>
        <w:spacing w:after="0" w:line="240" w:lineRule="auto"/>
        <w:rPr>
          <w:rFonts w:ascii="Times New Roman" w:eastAsia="Times New Roman" w:hAnsi="Times New Roman" w:cs="Times New Roman"/>
          <w:sz w:val="20"/>
          <w:szCs w:val="20"/>
        </w:rPr>
      </w:pPr>
    </w:p>
    <w:p w14:paraId="7C980562" w14:textId="77777777" w:rsidR="001E5E9A" w:rsidRPr="001E5E9A" w:rsidRDefault="001E5E9A" w:rsidP="001E5E9A">
      <w:pPr>
        <w:autoSpaceDE w:val="0"/>
        <w:autoSpaceDN w:val="0"/>
        <w:adjustRightInd w:val="0"/>
        <w:spacing w:after="0" w:line="240" w:lineRule="auto"/>
        <w:jc w:val="both"/>
        <w:rPr>
          <w:rFonts w:ascii="Times New Roman" w:hAnsi="Times New Roman" w:cs="Times New Roman"/>
          <w:sz w:val="20"/>
          <w:szCs w:val="20"/>
        </w:rPr>
      </w:pPr>
      <w:r w:rsidRPr="001E5E9A">
        <w:rPr>
          <w:rFonts w:ascii="Times New Roman" w:hAnsi="Times New Roman" w:cs="Times New Roman"/>
          <w:sz w:val="20"/>
          <w:szCs w:val="20"/>
        </w:rPr>
        <w:t xml:space="preserve">Источниками получения информации о рисках контрагента являются правоустанавливающие документы, его бухгалтерская, налоговая, статистическая и иная отчетность, дополнительно предоставляемые контрагентом сведения, средства массовой информации. </w:t>
      </w:r>
    </w:p>
    <w:p w14:paraId="6F138BBE" w14:textId="77777777" w:rsidR="001E5E9A" w:rsidRPr="001E5E9A" w:rsidRDefault="001E5E9A" w:rsidP="001E5E9A">
      <w:pPr>
        <w:autoSpaceDE w:val="0"/>
        <w:autoSpaceDN w:val="0"/>
        <w:adjustRightInd w:val="0"/>
        <w:spacing w:after="0" w:line="240" w:lineRule="auto"/>
        <w:jc w:val="both"/>
        <w:rPr>
          <w:rFonts w:ascii="Times New Roman" w:hAnsi="Times New Roman" w:cs="Times New Roman"/>
          <w:b/>
          <w:bCs/>
          <w:sz w:val="20"/>
          <w:szCs w:val="20"/>
        </w:rPr>
      </w:pPr>
    </w:p>
    <w:p w14:paraId="5BE4DDB3" w14:textId="77777777" w:rsidR="001E5E9A" w:rsidRPr="001E5E9A" w:rsidRDefault="001E5E9A" w:rsidP="001E5E9A">
      <w:pPr>
        <w:spacing w:after="0" w:line="240" w:lineRule="auto"/>
        <w:rPr>
          <w:rFonts w:ascii="Times New Roman" w:eastAsia="Times New Roman" w:hAnsi="Times New Roman" w:cs="Times New Roman"/>
          <w:b/>
          <w:sz w:val="20"/>
          <w:szCs w:val="20"/>
        </w:rPr>
      </w:pPr>
      <w:r w:rsidRPr="001E5E9A">
        <w:rPr>
          <w:rFonts w:ascii="Times New Roman" w:eastAsia="Times New Roman" w:hAnsi="Times New Roman" w:cs="Times New Roman"/>
          <w:b/>
          <w:sz w:val="20"/>
          <w:szCs w:val="20"/>
        </w:rPr>
        <w:t>Для юридического лица (за исключением кредитных организаций):</w:t>
      </w:r>
    </w:p>
    <w:p w14:paraId="761A0898" w14:textId="77777777" w:rsidR="001E5E9A" w:rsidRPr="001E5E9A" w:rsidRDefault="001E5E9A" w:rsidP="001E5E9A">
      <w:pPr>
        <w:spacing w:after="0" w:line="240" w:lineRule="auto"/>
        <w:rPr>
          <w:rFonts w:ascii="Times New Roman" w:eastAsia="Times New Roman" w:hAnsi="Times New Roman" w:cs="Times New Roman"/>
          <w:sz w:val="20"/>
          <w:szCs w:val="20"/>
        </w:rPr>
      </w:pPr>
    </w:p>
    <w:p w14:paraId="5FC8B6FD"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xml:space="preserve">- годовая бухгалтерская (финансовая) отчетность в полном объеме, составленная на основании </w:t>
      </w:r>
      <w:hyperlink r:id="rId38" w:history="1">
        <w:r w:rsidRPr="001E5E9A">
          <w:rPr>
            <w:rFonts w:ascii="Times New Roman" w:eastAsia="Times New Roman" w:hAnsi="Times New Roman" w:cs="Times New Roman"/>
            <w:sz w:val="20"/>
            <w:szCs w:val="20"/>
          </w:rPr>
          <w:t>форм</w:t>
        </w:r>
      </w:hyperlink>
      <w:r w:rsidRPr="001E5E9A">
        <w:rPr>
          <w:rFonts w:ascii="Times New Roman" w:eastAsia="Times New Roman" w:hAnsi="Times New Roman" w:cs="Times New Roman"/>
          <w:sz w:val="20"/>
          <w:szCs w:val="20"/>
        </w:rPr>
        <w:t>, утвержденных приказом Минфина России N 66н;</w:t>
      </w:r>
    </w:p>
    <w:p w14:paraId="3220E6D8"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публикуемая отчетность за три последних завершенных финансовых года;</w:t>
      </w:r>
    </w:p>
    <w:p w14:paraId="3344CBA1"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бухгалтерский баланс;</w:t>
      </w:r>
    </w:p>
    <w:p w14:paraId="7144AD30"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отчет о финансовых результатах на последнюю отчетную дату;</w:t>
      </w:r>
    </w:p>
    <w:p w14:paraId="72B4F223"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сведения, представляемые в составе форм федерального статистического наблюдения в Федеральную службу государственной статистики (Росстат);</w:t>
      </w:r>
    </w:p>
    <w:p w14:paraId="22BA118B" w14:textId="77777777" w:rsidR="001E5E9A" w:rsidRPr="001E5E9A" w:rsidRDefault="001E5E9A" w:rsidP="001E5E9A">
      <w:pPr>
        <w:spacing w:after="0" w:line="240" w:lineRule="auto"/>
        <w:rPr>
          <w:rFonts w:ascii="Times New Roman" w:hAnsi="Times New Roman" w:cs="Times New Roman"/>
          <w:sz w:val="20"/>
          <w:szCs w:val="20"/>
        </w:rPr>
      </w:pPr>
      <w:r w:rsidRPr="001E5E9A">
        <w:rPr>
          <w:rFonts w:ascii="Times New Roman" w:eastAsia="Times New Roman" w:hAnsi="Times New Roman" w:cs="Times New Roman"/>
          <w:sz w:val="20"/>
          <w:szCs w:val="20"/>
        </w:rPr>
        <w:t>- данные по формам налоговой отчетности, представляемым в налоговые органы</w:t>
      </w:r>
      <w:r w:rsidRPr="001E5E9A">
        <w:rPr>
          <w:rFonts w:ascii="Times New Roman" w:hAnsi="Times New Roman" w:cs="Times New Roman"/>
          <w:sz w:val="20"/>
          <w:szCs w:val="20"/>
        </w:rPr>
        <w:t>.</w:t>
      </w:r>
    </w:p>
    <w:p w14:paraId="573FB977" w14:textId="77777777" w:rsidR="001E5E9A" w:rsidRPr="001E5E9A" w:rsidRDefault="001E5E9A" w:rsidP="001E5E9A">
      <w:pPr>
        <w:autoSpaceDE w:val="0"/>
        <w:autoSpaceDN w:val="0"/>
        <w:adjustRightInd w:val="0"/>
        <w:spacing w:before="240" w:after="0" w:line="240" w:lineRule="auto"/>
        <w:jc w:val="both"/>
        <w:rPr>
          <w:rFonts w:ascii="Times New Roman" w:hAnsi="Times New Roman" w:cs="Times New Roman"/>
          <w:sz w:val="20"/>
          <w:szCs w:val="20"/>
        </w:rPr>
      </w:pPr>
      <w:r w:rsidRPr="001E5E9A">
        <w:rPr>
          <w:rFonts w:ascii="Times New Roman" w:hAnsi="Times New Roman" w:cs="Times New Roman"/>
          <w:b/>
          <w:sz w:val="20"/>
          <w:szCs w:val="20"/>
        </w:rPr>
        <w:t>Для юридического лица, являющегося субъектом малого и среднего предпринимательства</w:t>
      </w:r>
      <w:r w:rsidRPr="001E5E9A">
        <w:rPr>
          <w:rFonts w:ascii="Times New Roman" w:hAnsi="Times New Roman" w:cs="Times New Roman"/>
          <w:sz w:val="20"/>
          <w:szCs w:val="20"/>
        </w:rPr>
        <w:t xml:space="preserve"> и использующего упрощенную систему налогообложения, упрощенные способы ведения бухгалтерского учета, включая упрощенную бухгалтерскую (финансовую) отчетность:</w:t>
      </w:r>
    </w:p>
    <w:p w14:paraId="42BAFE5F" w14:textId="77777777" w:rsidR="001E5E9A" w:rsidRPr="001E5E9A" w:rsidRDefault="001E5E9A" w:rsidP="001E5E9A">
      <w:pPr>
        <w:autoSpaceDE w:val="0"/>
        <w:autoSpaceDN w:val="0"/>
        <w:adjustRightInd w:val="0"/>
        <w:spacing w:before="240" w:after="0" w:line="240" w:lineRule="auto"/>
        <w:jc w:val="both"/>
        <w:rPr>
          <w:rFonts w:ascii="Times New Roman" w:hAnsi="Times New Roman" w:cs="Times New Roman"/>
          <w:sz w:val="20"/>
          <w:szCs w:val="20"/>
        </w:rPr>
      </w:pPr>
      <w:r w:rsidRPr="001E5E9A">
        <w:rPr>
          <w:rFonts w:ascii="Times New Roman" w:hAnsi="Times New Roman" w:cs="Times New Roman"/>
          <w:sz w:val="20"/>
          <w:szCs w:val="20"/>
        </w:rPr>
        <w:t xml:space="preserve">- сведения о доходах и расходах, подтвержденные данными </w:t>
      </w:r>
      <w:hyperlink r:id="rId39" w:history="1">
        <w:r w:rsidRPr="001E5E9A">
          <w:rPr>
            <w:rFonts w:ascii="Times New Roman" w:hAnsi="Times New Roman" w:cs="Times New Roman"/>
            <w:color w:val="0000FF"/>
            <w:sz w:val="20"/>
            <w:szCs w:val="20"/>
          </w:rPr>
          <w:t>Книги</w:t>
        </w:r>
      </w:hyperlink>
      <w:r w:rsidRPr="001E5E9A">
        <w:rPr>
          <w:rFonts w:ascii="Times New Roman" w:hAnsi="Times New Roman" w:cs="Times New Roman"/>
          <w:sz w:val="20"/>
          <w:szCs w:val="20"/>
        </w:rPr>
        <w:t xml:space="preserve"> учета доходов и расходов организаций и индивидуальных предпринимателей, применяющих упрощенную систему налогообложения; данные о движении денежных средств; справки об открытых расчетных (текущих) счетах в кредитных организациях, выданные или подтвержденные налоговым органом, либо выписки с банковских счетов об остатках денежных средств на счетах в иных кредитных организациях, выданные и подтвержденные кредитными организациями;</w:t>
      </w:r>
    </w:p>
    <w:p w14:paraId="1ABD4AD2" w14:textId="77777777" w:rsidR="001E5E9A" w:rsidRPr="001E5E9A" w:rsidRDefault="001E5E9A" w:rsidP="001E5E9A">
      <w:pPr>
        <w:autoSpaceDE w:val="0"/>
        <w:autoSpaceDN w:val="0"/>
        <w:adjustRightInd w:val="0"/>
        <w:spacing w:before="240" w:after="0" w:line="240" w:lineRule="auto"/>
        <w:jc w:val="both"/>
        <w:rPr>
          <w:rFonts w:ascii="Times New Roman" w:hAnsi="Times New Roman" w:cs="Times New Roman"/>
          <w:sz w:val="20"/>
          <w:szCs w:val="20"/>
        </w:rPr>
      </w:pPr>
      <w:r w:rsidRPr="001E5E9A">
        <w:rPr>
          <w:rFonts w:ascii="Times New Roman" w:hAnsi="Times New Roman" w:cs="Times New Roman"/>
          <w:sz w:val="20"/>
          <w:szCs w:val="20"/>
        </w:rPr>
        <w:t>- свидетельство об уплате единого налога на вмененный доход.</w:t>
      </w:r>
    </w:p>
    <w:p w14:paraId="6AEC18A1" w14:textId="77777777" w:rsidR="001E5E9A" w:rsidRPr="001E5E9A" w:rsidRDefault="001E5E9A" w:rsidP="001E5E9A">
      <w:pPr>
        <w:autoSpaceDE w:val="0"/>
        <w:autoSpaceDN w:val="0"/>
        <w:adjustRightInd w:val="0"/>
        <w:spacing w:before="240" w:after="0" w:line="240" w:lineRule="auto"/>
        <w:jc w:val="both"/>
        <w:rPr>
          <w:rFonts w:ascii="Times New Roman" w:hAnsi="Times New Roman" w:cs="Times New Roman"/>
          <w:sz w:val="20"/>
          <w:szCs w:val="20"/>
        </w:rPr>
      </w:pPr>
      <w:r w:rsidRPr="001E5E9A">
        <w:rPr>
          <w:rFonts w:ascii="Times New Roman" w:hAnsi="Times New Roman" w:cs="Times New Roman"/>
          <w:b/>
          <w:sz w:val="20"/>
          <w:szCs w:val="20"/>
        </w:rPr>
        <w:t>Для физического лица</w:t>
      </w:r>
      <w:r w:rsidRPr="001E5E9A">
        <w:rPr>
          <w:rFonts w:ascii="Times New Roman" w:hAnsi="Times New Roman" w:cs="Times New Roman"/>
          <w:sz w:val="20"/>
          <w:szCs w:val="20"/>
        </w:rPr>
        <w:t>:</w:t>
      </w:r>
    </w:p>
    <w:p w14:paraId="7E79B71F"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заверенные работодателем справка с места работы и справка о доходах физического лица;</w:t>
      </w:r>
    </w:p>
    <w:p w14:paraId="1E7309FD"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иные документы, подтверждающие доходы физического лица.</w:t>
      </w:r>
    </w:p>
    <w:p w14:paraId="3E52EDC7" w14:textId="77777777" w:rsidR="001E5E9A" w:rsidRPr="001E5E9A" w:rsidRDefault="001E5E9A" w:rsidP="001E5E9A">
      <w:pPr>
        <w:autoSpaceDE w:val="0"/>
        <w:autoSpaceDN w:val="0"/>
        <w:adjustRightInd w:val="0"/>
        <w:spacing w:before="240" w:after="0" w:line="240" w:lineRule="auto"/>
        <w:jc w:val="both"/>
        <w:rPr>
          <w:rFonts w:ascii="Times New Roman" w:hAnsi="Times New Roman" w:cs="Times New Roman"/>
          <w:sz w:val="20"/>
          <w:szCs w:val="20"/>
        </w:rPr>
      </w:pPr>
    </w:p>
    <w:p w14:paraId="0E78ADFC" w14:textId="77777777" w:rsidR="001E5E9A" w:rsidRPr="001E5E9A" w:rsidRDefault="001E5E9A" w:rsidP="001E5E9A">
      <w:pPr>
        <w:autoSpaceDE w:val="0"/>
        <w:autoSpaceDN w:val="0"/>
        <w:adjustRightInd w:val="0"/>
        <w:spacing w:after="0" w:line="240" w:lineRule="auto"/>
        <w:jc w:val="both"/>
        <w:outlineLvl w:val="0"/>
        <w:rPr>
          <w:rFonts w:ascii="Times New Roman" w:hAnsi="Times New Roman" w:cs="Times New Roman"/>
          <w:b/>
          <w:bCs/>
          <w:sz w:val="20"/>
          <w:szCs w:val="20"/>
        </w:rPr>
      </w:pPr>
      <w:r w:rsidRPr="001E5E9A">
        <w:rPr>
          <w:rFonts w:ascii="Times New Roman" w:hAnsi="Times New Roman" w:cs="Times New Roman"/>
          <w:b/>
          <w:bCs/>
          <w:sz w:val="20"/>
          <w:szCs w:val="20"/>
        </w:rPr>
        <w:t>Информация, которую целесообразно принимать во внимание в случае ее доступности:</w:t>
      </w:r>
    </w:p>
    <w:p w14:paraId="46B742FC"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отчетность, составленная в соответствии с Международными стандартами финансовой отчетности;</w:t>
      </w:r>
    </w:p>
    <w:p w14:paraId="7F919E5A"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управленческая отчетность и иная управленческая информация;</w:t>
      </w:r>
    </w:p>
    <w:p w14:paraId="1074D69D"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-бюджет либо бизнес-план на текущий финансовый год;</w:t>
      </w:r>
    </w:p>
    <w:p w14:paraId="6D59F882"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данные о движении денежных средств;</w:t>
      </w:r>
    </w:p>
    <w:p w14:paraId="2F9F8B43"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данные о просроченной дебиторской и кредиторской задолженности, не погашенных в срок кредитах и займах, просроченных собственных векселях заемщика;</w:t>
      </w:r>
    </w:p>
    <w:p w14:paraId="16AE62BB"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справки об открытых расчетных (текущих) счетах в кредитных организациях, выданные или подтвержденные налоговым органом;</w:t>
      </w:r>
    </w:p>
    <w:p w14:paraId="3B0E6E29"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xml:space="preserve">- сведения о существенных событиях, затрагивающих производственную и финансово-хозяйственную деятельность заемщика, произошедших за период с последней отчетной даты до даты анализа финансового положения заемщика (о фактах, повлекших разовое существенное увеличение или уменьшение стоимости активов; о фактах, повлекших разовое существенное увеличение чистых убытков; о фактах разовых сделок, размер которых либо стоимость имущества по которым составляет существенную долю в активах заемщика на дату осуществления сделки). </w:t>
      </w:r>
    </w:p>
    <w:p w14:paraId="33A4E6A6"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иные доступные сведения, в том числе:</w:t>
      </w:r>
    </w:p>
    <w:p w14:paraId="58313A48"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наличие положительной (отрицательной) кредитной истории в случае, если данная информация не была использована управляющей компанией ранее. Наличие положительной кредитной истории принимается во внимание в случае, когда финансовое положение контрагента на основании иной информации обоснованно оценивается не хуже, чем среднее;</w:t>
      </w:r>
    </w:p>
    <w:p w14:paraId="7395BD09"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общее состояние отрасли, к которой относится заемщик;</w:t>
      </w:r>
    </w:p>
    <w:p w14:paraId="5281FD27"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конкурентное положение заемщика в отрасли;</w:t>
      </w:r>
    </w:p>
    <w:p w14:paraId="5FD996CF"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краткосрочные и долгосрочные планы и перспективы развития заемщика;</w:t>
      </w:r>
    </w:p>
    <w:p w14:paraId="397B74A4"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принадлежность заемщика к финансовым группам и холдингам;</w:t>
      </w:r>
    </w:p>
    <w:p w14:paraId="50369191"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меры, предпринимаемые заемщиком для улучшения своего финансового положения;</w:t>
      </w:r>
    </w:p>
    <w:p w14:paraId="587B4748"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вовлеченность заемщика в судебные разбирательства;</w:t>
      </w:r>
    </w:p>
    <w:p w14:paraId="0C6A8CAC"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степень зависимости от государственных дотаций;</w:t>
      </w:r>
    </w:p>
    <w:p w14:paraId="6EA34B18"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значимость заемщика в масштабах региона;</w:t>
      </w:r>
    </w:p>
    <w:p w14:paraId="0984C2CC"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 информация о выполнении контрагентом обязательств по другим договорам и перед другими кредиторами, включая задолженность перед резидентами и нерезидентами по полученным кредитам (займам, депозитам), а также обязательства по предоставленным поручительствам и (или) гарантиям в пользу резидентов и нерезидентов, по платежам в бюджеты всех уровней.</w:t>
      </w:r>
    </w:p>
    <w:p w14:paraId="4531AEF3" w14:textId="77777777" w:rsidR="001E5E9A" w:rsidRPr="001E5E9A" w:rsidRDefault="001E5E9A" w:rsidP="001E5E9A">
      <w:pPr>
        <w:autoSpaceDE w:val="0"/>
        <w:autoSpaceDN w:val="0"/>
        <w:adjustRightInd w:val="0"/>
        <w:spacing w:after="0" w:line="240" w:lineRule="auto"/>
        <w:ind w:firstLine="540"/>
        <w:jc w:val="both"/>
        <w:rPr>
          <w:rFonts w:ascii="Times New Roman" w:hAnsi="Times New Roman" w:cs="Times New Roman"/>
          <w:sz w:val="20"/>
          <w:szCs w:val="20"/>
        </w:rPr>
      </w:pPr>
    </w:p>
    <w:p w14:paraId="1E118BE0" w14:textId="77777777" w:rsidR="001E5E9A" w:rsidRPr="001E5E9A" w:rsidRDefault="001E5E9A" w:rsidP="001E5E9A">
      <w:pPr>
        <w:autoSpaceDE w:val="0"/>
        <w:autoSpaceDN w:val="0"/>
        <w:adjustRightInd w:val="0"/>
        <w:spacing w:after="0" w:line="240" w:lineRule="auto"/>
        <w:jc w:val="both"/>
        <w:outlineLvl w:val="0"/>
        <w:rPr>
          <w:rFonts w:ascii="Times New Roman" w:hAnsi="Times New Roman" w:cs="Times New Roman"/>
          <w:b/>
          <w:bCs/>
          <w:sz w:val="20"/>
          <w:szCs w:val="20"/>
        </w:rPr>
      </w:pPr>
      <w:r w:rsidRPr="001E5E9A">
        <w:rPr>
          <w:rFonts w:ascii="Times New Roman" w:hAnsi="Times New Roman" w:cs="Times New Roman"/>
          <w:b/>
          <w:bCs/>
          <w:sz w:val="20"/>
          <w:szCs w:val="20"/>
        </w:rPr>
        <w:t>Сравнительные данные (в динамике) по предприятиям, работающим в сопоставимых условиях (тот же профиль деятельности, те же размеры), содержащие сведения:</w:t>
      </w:r>
    </w:p>
    <w:p w14:paraId="222FE3EC"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о финансовой устойчивости (состоятельности);</w:t>
      </w:r>
    </w:p>
    <w:p w14:paraId="22479C85"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о ликвидности (платежеспособности), в том числе о движении денежных средств;</w:t>
      </w:r>
    </w:p>
    <w:p w14:paraId="304C4E3E"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о прибыльности (рентабельности);</w:t>
      </w:r>
    </w:p>
    <w:p w14:paraId="7A6275A4" w14:textId="77777777" w:rsidR="001E5E9A" w:rsidRPr="001E5E9A" w:rsidRDefault="001E5E9A" w:rsidP="001E5E9A">
      <w:pPr>
        <w:spacing w:after="0" w:line="240" w:lineRule="auto"/>
        <w:rPr>
          <w:rFonts w:ascii="Times New Roman" w:eastAsia="Times New Roman" w:hAnsi="Times New Roman" w:cs="Times New Roman"/>
          <w:sz w:val="20"/>
          <w:szCs w:val="20"/>
        </w:rPr>
      </w:pPr>
      <w:r w:rsidRPr="001E5E9A">
        <w:rPr>
          <w:rFonts w:ascii="Times New Roman" w:eastAsia="Times New Roman" w:hAnsi="Times New Roman" w:cs="Times New Roman"/>
          <w:sz w:val="20"/>
          <w:szCs w:val="20"/>
        </w:rPr>
        <w:t>о деловой активности и перспективах развития соответствующего сегмента рынка</w:t>
      </w:r>
    </w:p>
    <w:p w14:paraId="2E47FB9B" w14:textId="77777777" w:rsidR="001E5E9A" w:rsidRPr="001E5E9A" w:rsidRDefault="001E5E9A" w:rsidP="001E5E9A">
      <w:pPr>
        <w:spacing w:after="0" w:line="240" w:lineRule="auto"/>
        <w:rPr>
          <w:rFonts w:ascii="Times New Roman" w:eastAsia="Times New Roman" w:hAnsi="Times New Roman" w:cs="Times New Roman"/>
          <w:sz w:val="20"/>
          <w:szCs w:val="20"/>
        </w:rPr>
      </w:pPr>
    </w:p>
    <w:p w14:paraId="1F6EC757"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77E22A3F" w14:textId="77777777" w:rsidR="00BA7D3A" w:rsidRPr="002643D6" w:rsidRDefault="00BA7D3A" w:rsidP="00BA7D3A">
      <w:pPr>
        <w:spacing w:after="0" w:line="240" w:lineRule="auto"/>
        <w:rPr>
          <w:rFonts w:ascii="Times New Roman" w:eastAsia="Times New Roman" w:hAnsi="Times New Roman" w:cs="Times New Roman"/>
          <w:sz w:val="20"/>
          <w:szCs w:val="20"/>
        </w:rPr>
      </w:pPr>
      <w:r w:rsidRPr="002643D6">
        <w:rPr>
          <w:rFonts w:ascii="Times New Roman" w:eastAsia="Times New Roman" w:hAnsi="Times New Roman" w:cs="Times New Roman"/>
          <w:sz w:val="20"/>
          <w:szCs w:val="20"/>
        </w:rPr>
        <w:t xml:space="preserve">  </w:t>
      </w:r>
    </w:p>
    <w:p w14:paraId="3A7BA454"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345C04A8"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492B6837"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2149CEE3"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2792AA31"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4097D778"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1C31DCE1"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3FF365C0"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7793518F"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69ACE0D8"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283AAF16" w14:textId="77777777" w:rsidR="00BA7D3A" w:rsidRDefault="00BA7D3A" w:rsidP="00BA7D3A">
      <w:pPr>
        <w:spacing w:after="0" w:line="240" w:lineRule="auto"/>
        <w:rPr>
          <w:rFonts w:ascii="Times New Roman" w:eastAsia="Times New Roman" w:hAnsi="Times New Roman" w:cs="Times New Roman"/>
          <w:sz w:val="20"/>
          <w:szCs w:val="20"/>
        </w:rPr>
      </w:pPr>
    </w:p>
    <w:p w14:paraId="0E7EF3EC" w14:textId="77777777" w:rsidR="00586A90" w:rsidRDefault="00586A90" w:rsidP="00BA7D3A">
      <w:pPr>
        <w:spacing w:after="0" w:line="240" w:lineRule="auto"/>
        <w:rPr>
          <w:rFonts w:ascii="Times New Roman" w:eastAsia="Times New Roman" w:hAnsi="Times New Roman" w:cs="Times New Roman"/>
          <w:sz w:val="20"/>
          <w:szCs w:val="20"/>
        </w:rPr>
      </w:pPr>
    </w:p>
    <w:p w14:paraId="37605630" w14:textId="77777777" w:rsidR="00586A90" w:rsidRDefault="00586A90" w:rsidP="00BA7D3A">
      <w:pPr>
        <w:spacing w:after="0" w:line="240" w:lineRule="auto"/>
        <w:rPr>
          <w:rFonts w:ascii="Times New Roman" w:eastAsia="Times New Roman" w:hAnsi="Times New Roman" w:cs="Times New Roman"/>
          <w:sz w:val="20"/>
          <w:szCs w:val="20"/>
        </w:rPr>
      </w:pPr>
    </w:p>
    <w:p w14:paraId="05D744C9" w14:textId="77777777" w:rsidR="00586A90" w:rsidRDefault="00586A90" w:rsidP="00BA7D3A">
      <w:pPr>
        <w:spacing w:after="0" w:line="240" w:lineRule="auto"/>
        <w:rPr>
          <w:rFonts w:ascii="Times New Roman" w:eastAsia="Times New Roman" w:hAnsi="Times New Roman" w:cs="Times New Roman"/>
          <w:sz w:val="20"/>
          <w:szCs w:val="20"/>
        </w:rPr>
      </w:pPr>
    </w:p>
    <w:p w14:paraId="2E76823A" w14:textId="77777777" w:rsidR="00586A90" w:rsidRDefault="00586A90" w:rsidP="00BA7D3A">
      <w:pPr>
        <w:spacing w:after="0" w:line="240" w:lineRule="auto"/>
        <w:rPr>
          <w:rFonts w:ascii="Times New Roman" w:eastAsia="Times New Roman" w:hAnsi="Times New Roman" w:cs="Times New Roman"/>
          <w:sz w:val="20"/>
          <w:szCs w:val="20"/>
        </w:rPr>
      </w:pPr>
    </w:p>
    <w:p w14:paraId="136EAF2F" w14:textId="77777777" w:rsidR="00586A90" w:rsidRDefault="00586A90" w:rsidP="00BA7D3A">
      <w:pPr>
        <w:spacing w:after="0" w:line="240" w:lineRule="auto"/>
        <w:rPr>
          <w:rFonts w:ascii="Times New Roman" w:eastAsia="Times New Roman" w:hAnsi="Times New Roman" w:cs="Times New Roman"/>
          <w:sz w:val="20"/>
          <w:szCs w:val="20"/>
        </w:rPr>
      </w:pPr>
    </w:p>
    <w:p w14:paraId="184355D3" w14:textId="77777777" w:rsidR="00586A90" w:rsidRDefault="00586A90" w:rsidP="00BA7D3A">
      <w:pPr>
        <w:spacing w:after="0" w:line="240" w:lineRule="auto"/>
        <w:rPr>
          <w:rFonts w:ascii="Times New Roman" w:eastAsia="Times New Roman" w:hAnsi="Times New Roman" w:cs="Times New Roman"/>
          <w:sz w:val="20"/>
          <w:szCs w:val="20"/>
        </w:rPr>
      </w:pPr>
    </w:p>
    <w:p w14:paraId="6A403885" w14:textId="77777777" w:rsidR="00586A90" w:rsidRDefault="00586A90" w:rsidP="00BA7D3A">
      <w:pPr>
        <w:spacing w:after="0" w:line="240" w:lineRule="auto"/>
        <w:rPr>
          <w:rFonts w:ascii="Times New Roman" w:eastAsia="Times New Roman" w:hAnsi="Times New Roman" w:cs="Times New Roman"/>
          <w:sz w:val="20"/>
          <w:szCs w:val="20"/>
        </w:rPr>
      </w:pPr>
    </w:p>
    <w:p w14:paraId="3CC54159" w14:textId="77777777" w:rsidR="00586A90" w:rsidRDefault="00586A90" w:rsidP="00BA7D3A">
      <w:pPr>
        <w:spacing w:after="0" w:line="240" w:lineRule="auto"/>
        <w:rPr>
          <w:rFonts w:ascii="Times New Roman" w:eastAsia="Times New Roman" w:hAnsi="Times New Roman" w:cs="Times New Roman"/>
          <w:sz w:val="20"/>
          <w:szCs w:val="20"/>
        </w:rPr>
      </w:pPr>
    </w:p>
    <w:p w14:paraId="7668D6E9" w14:textId="77777777" w:rsidR="00586A90" w:rsidRDefault="00586A90" w:rsidP="00BA7D3A">
      <w:pPr>
        <w:spacing w:after="0" w:line="240" w:lineRule="auto"/>
        <w:rPr>
          <w:rFonts w:ascii="Times New Roman" w:eastAsia="Times New Roman" w:hAnsi="Times New Roman" w:cs="Times New Roman"/>
          <w:sz w:val="20"/>
          <w:szCs w:val="20"/>
        </w:rPr>
      </w:pPr>
    </w:p>
    <w:p w14:paraId="2F0991D8" w14:textId="77777777" w:rsidR="00586A90" w:rsidRDefault="00586A90" w:rsidP="00BA7D3A">
      <w:pPr>
        <w:spacing w:after="0" w:line="240" w:lineRule="auto"/>
        <w:rPr>
          <w:rFonts w:ascii="Times New Roman" w:eastAsia="Times New Roman" w:hAnsi="Times New Roman" w:cs="Times New Roman"/>
          <w:sz w:val="20"/>
          <w:szCs w:val="20"/>
        </w:rPr>
      </w:pPr>
    </w:p>
    <w:p w14:paraId="1D2CE636" w14:textId="5E8857D1" w:rsidR="00586A90" w:rsidRDefault="00586A90" w:rsidP="00312393">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№5</w:t>
      </w:r>
    </w:p>
    <w:p w14:paraId="0AEBEFD7" w14:textId="77777777" w:rsidR="00586A90" w:rsidRDefault="00586A90" w:rsidP="00586A90">
      <w:pPr>
        <w:spacing w:after="0" w:line="240" w:lineRule="auto"/>
        <w:jc w:val="center"/>
        <w:rPr>
          <w:rFonts w:ascii="Calibri" w:eastAsia="Times New Roman" w:hAnsi="Calibri" w:cs="Times New Roman"/>
          <w:color w:val="000000"/>
        </w:rPr>
      </w:pPr>
      <w:r w:rsidRPr="008263AB">
        <w:rPr>
          <w:rFonts w:ascii="Calibri" w:eastAsia="Times New Roman" w:hAnsi="Calibri" w:cs="Times New Roman"/>
          <w:color w:val="000000"/>
        </w:rPr>
        <w:t>Порядок определения справедливой стоимости ценных бумаг</w:t>
      </w:r>
    </w:p>
    <w:p w14:paraId="185CCE8B" w14:textId="77777777" w:rsidR="00586A90" w:rsidRPr="00FA53E9" w:rsidRDefault="00586A90" w:rsidP="00586A90">
      <w:pPr>
        <w:spacing w:after="0" w:line="240" w:lineRule="auto"/>
        <w:rPr>
          <w:rFonts w:ascii="Calibri" w:eastAsia="Times New Roman" w:hAnsi="Calibri" w:cs="Times New Roman"/>
          <w:color w:val="000000"/>
          <w:sz w:val="16"/>
          <w:szCs w:val="16"/>
        </w:rPr>
      </w:pPr>
      <w:r w:rsidRPr="00FA53E9">
        <w:rPr>
          <w:rFonts w:ascii="Calibri" w:eastAsia="Times New Roman" w:hAnsi="Calibri" w:cs="Times New Roman"/>
          <w:color w:val="000000"/>
          <w:sz w:val="16"/>
          <w:szCs w:val="16"/>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tbl>
      <w:tblPr>
        <w:tblW w:w="11199" w:type="dxa"/>
        <w:tblInd w:w="-459" w:type="dxa"/>
        <w:tblLayout w:type="fixed"/>
        <w:tblLook w:val="04A0" w:firstRow="1" w:lastRow="0" w:firstColumn="1" w:lastColumn="0" w:noHBand="0" w:noVBand="1"/>
      </w:tblPr>
      <w:tblGrid>
        <w:gridCol w:w="993"/>
        <w:gridCol w:w="2835"/>
        <w:gridCol w:w="3118"/>
        <w:gridCol w:w="1985"/>
        <w:gridCol w:w="2268"/>
      </w:tblGrid>
      <w:tr w:rsidR="00586A90" w:rsidRPr="00A80FDA" w14:paraId="6DAD0AF0" w14:textId="77777777" w:rsidTr="000B7C12">
        <w:trPr>
          <w:trHeight w:val="1650"/>
        </w:trPr>
        <w:tc>
          <w:tcPr>
            <w:tcW w:w="993" w:type="dxa"/>
            <w:tcBorders>
              <w:top w:val="single" w:sz="8" w:space="0" w:color="auto"/>
              <w:left w:val="single" w:sz="8" w:space="0" w:color="auto"/>
              <w:bottom w:val="nil"/>
              <w:right w:val="single" w:sz="8" w:space="0" w:color="auto"/>
            </w:tcBorders>
            <w:shd w:val="clear" w:color="000000" w:fill="F2F2F2"/>
            <w:vAlign w:val="center"/>
            <w:hideMark/>
          </w:tcPr>
          <w:p w14:paraId="3B6C7041" w14:textId="77777777" w:rsidR="00586A90" w:rsidRPr="00100326" w:rsidRDefault="00586A90" w:rsidP="00434634">
            <w:pPr>
              <w:spacing w:after="0" w:line="240" w:lineRule="auto"/>
              <w:rPr>
                <w:rFonts w:eastAsia="Times New Roman" w:cs="Times New Roman"/>
                <w:b/>
                <w:bCs/>
                <w:color w:val="000000"/>
                <w:sz w:val="16"/>
                <w:szCs w:val="16"/>
              </w:rPr>
            </w:pPr>
            <w:r w:rsidRPr="00100326">
              <w:rPr>
                <w:rFonts w:eastAsia="Times New Roman" w:cs="Times New Roman"/>
                <w:b/>
                <w:bCs/>
                <w:color w:val="000000"/>
                <w:sz w:val="16"/>
                <w:szCs w:val="16"/>
              </w:rPr>
              <w:t>Критерий</w:t>
            </w:r>
            <w:r w:rsidRPr="00100326">
              <w:rPr>
                <w:rFonts w:eastAsia="Times New Roman" w:cs="Times New Roman"/>
                <w:b/>
                <w:bCs/>
                <w:color w:val="000000"/>
                <w:sz w:val="16"/>
                <w:szCs w:val="16"/>
              </w:rPr>
              <w:br/>
              <w:t xml:space="preserve">ограничения </w:t>
            </w:r>
            <w:r w:rsidRPr="00100326">
              <w:rPr>
                <w:rFonts w:eastAsia="Times New Roman" w:cs="Times New Roman"/>
                <w:b/>
                <w:bCs/>
                <w:color w:val="000000"/>
                <w:sz w:val="16"/>
                <w:szCs w:val="16"/>
              </w:rPr>
              <w:br/>
              <w:t xml:space="preserve">распоряжения </w:t>
            </w:r>
            <w:r w:rsidRPr="00100326">
              <w:rPr>
                <w:rFonts w:eastAsia="Times New Roman" w:cs="Times New Roman"/>
                <w:b/>
                <w:bCs/>
                <w:color w:val="000000"/>
                <w:sz w:val="16"/>
                <w:szCs w:val="16"/>
              </w:rPr>
              <w:br/>
              <w:t>ценными бумагами (по месту хранения)</w:t>
            </w:r>
          </w:p>
        </w:tc>
        <w:tc>
          <w:tcPr>
            <w:tcW w:w="5953" w:type="dxa"/>
            <w:gridSpan w:val="2"/>
            <w:tcBorders>
              <w:top w:val="single" w:sz="8" w:space="0" w:color="auto"/>
              <w:left w:val="nil"/>
              <w:bottom w:val="single" w:sz="8" w:space="0" w:color="auto"/>
              <w:right w:val="single" w:sz="8" w:space="0" w:color="000000"/>
            </w:tcBorders>
            <w:shd w:val="clear" w:color="000000" w:fill="EBF1DE"/>
            <w:noWrap/>
            <w:vAlign w:val="center"/>
            <w:hideMark/>
          </w:tcPr>
          <w:p w14:paraId="4A1B4B93" w14:textId="77777777" w:rsidR="00586A90" w:rsidRPr="00100326" w:rsidRDefault="00586A90" w:rsidP="00434634">
            <w:pPr>
              <w:spacing w:after="0" w:line="240" w:lineRule="auto"/>
              <w:jc w:val="center"/>
              <w:rPr>
                <w:rFonts w:eastAsia="Times New Roman" w:cs="Times New Roman"/>
                <w:b/>
                <w:bCs/>
                <w:color w:val="000000"/>
                <w:sz w:val="16"/>
                <w:szCs w:val="16"/>
              </w:rPr>
            </w:pPr>
            <w:r w:rsidRPr="00100326">
              <w:rPr>
                <w:rFonts w:eastAsia="Times New Roman" w:cs="Times New Roman"/>
                <w:b/>
                <w:bCs/>
                <w:color w:val="000000"/>
                <w:sz w:val="16"/>
                <w:szCs w:val="16"/>
              </w:rPr>
              <w:t>Хранение через НРД</w:t>
            </w:r>
          </w:p>
        </w:tc>
        <w:tc>
          <w:tcPr>
            <w:tcW w:w="4253" w:type="dxa"/>
            <w:gridSpan w:val="2"/>
            <w:tcBorders>
              <w:top w:val="single" w:sz="8" w:space="0" w:color="auto"/>
              <w:left w:val="nil"/>
              <w:bottom w:val="nil"/>
              <w:right w:val="single" w:sz="8" w:space="0" w:color="000000"/>
            </w:tcBorders>
            <w:shd w:val="clear" w:color="000000" w:fill="FDE9D9"/>
            <w:noWrap/>
            <w:vAlign w:val="center"/>
            <w:hideMark/>
          </w:tcPr>
          <w:p w14:paraId="142F17B4" w14:textId="77777777" w:rsidR="00586A90" w:rsidRPr="00100326" w:rsidRDefault="00586A90" w:rsidP="00434634">
            <w:pPr>
              <w:spacing w:after="0" w:line="240" w:lineRule="auto"/>
              <w:jc w:val="center"/>
              <w:rPr>
                <w:rFonts w:eastAsia="Times New Roman" w:cs="Times New Roman"/>
                <w:b/>
                <w:bCs/>
                <w:color w:val="000000"/>
                <w:sz w:val="16"/>
                <w:szCs w:val="16"/>
              </w:rPr>
            </w:pPr>
            <w:r w:rsidRPr="00100326">
              <w:rPr>
                <w:rFonts w:eastAsia="Times New Roman" w:cs="Times New Roman"/>
                <w:b/>
                <w:bCs/>
                <w:color w:val="000000"/>
                <w:sz w:val="16"/>
                <w:szCs w:val="16"/>
              </w:rPr>
              <w:t>Хранение не через НРД </w:t>
            </w:r>
          </w:p>
        </w:tc>
      </w:tr>
      <w:tr w:rsidR="00586A90" w:rsidRPr="00A80FDA" w14:paraId="3366CAA1" w14:textId="77777777" w:rsidTr="000B7C12">
        <w:trPr>
          <w:trHeight w:val="1920"/>
        </w:trPr>
        <w:tc>
          <w:tcPr>
            <w:tcW w:w="993"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2897C05" w14:textId="77777777" w:rsidR="00586A90" w:rsidRPr="00100326" w:rsidRDefault="00586A90" w:rsidP="00434634">
            <w:pPr>
              <w:spacing w:after="0" w:line="240" w:lineRule="auto"/>
              <w:rPr>
                <w:rFonts w:eastAsia="Times New Roman" w:cs="Times New Roman"/>
                <w:b/>
                <w:bCs/>
                <w:color w:val="000000"/>
                <w:sz w:val="16"/>
                <w:szCs w:val="16"/>
              </w:rPr>
            </w:pPr>
            <w:r w:rsidRPr="00100326">
              <w:rPr>
                <w:rFonts w:eastAsia="Times New Roman" w:cs="Times New Roman"/>
                <w:b/>
                <w:bCs/>
                <w:color w:val="000000"/>
                <w:sz w:val="16"/>
                <w:szCs w:val="16"/>
              </w:rPr>
              <w:t>Виды ценных бумаг</w:t>
            </w:r>
          </w:p>
        </w:tc>
        <w:tc>
          <w:tcPr>
            <w:tcW w:w="2835" w:type="dxa"/>
            <w:tcBorders>
              <w:top w:val="single" w:sz="8" w:space="0" w:color="auto"/>
              <w:left w:val="nil"/>
              <w:bottom w:val="single" w:sz="8" w:space="0" w:color="auto"/>
              <w:right w:val="single" w:sz="4" w:space="0" w:color="000000"/>
            </w:tcBorders>
            <w:shd w:val="clear" w:color="000000" w:fill="EBF1DE"/>
            <w:vAlign w:val="center"/>
            <w:hideMark/>
          </w:tcPr>
          <w:p w14:paraId="0F6795C6" w14:textId="77777777" w:rsidR="00586A90" w:rsidRPr="00100326" w:rsidRDefault="00586A90" w:rsidP="00434634">
            <w:pPr>
              <w:spacing w:after="0" w:line="240" w:lineRule="auto"/>
              <w:jc w:val="center"/>
              <w:rPr>
                <w:rFonts w:eastAsia="Times New Roman" w:cs="Times New Roman"/>
                <w:b/>
                <w:bCs/>
                <w:sz w:val="16"/>
                <w:szCs w:val="16"/>
              </w:rPr>
            </w:pPr>
            <w:r w:rsidRPr="00100326">
              <w:rPr>
                <w:rFonts w:eastAsia="Times New Roman" w:cs="Times New Roman"/>
                <w:b/>
                <w:bCs/>
                <w:sz w:val="16"/>
                <w:szCs w:val="16"/>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3118" w:type="dxa"/>
            <w:tcBorders>
              <w:top w:val="nil"/>
              <w:left w:val="nil"/>
              <w:bottom w:val="single" w:sz="8" w:space="0" w:color="auto"/>
              <w:right w:val="nil"/>
            </w:tcBorders>
            <w:shd w:val="clear" w:color="000000" w:fill="EBF1DE"/>
            <w:vAlign w:val="center"/>
            <w:hideMark/>
          </w:tcPr>
          <w:p w14:paraId="13E98B20" w14:textId="77777777" w:rsidR="00586A90" w:rsidRPr="00100326" w:rsidRDefault="00586A90" w:rsidP="00434634">
            <w:pPr>
              <w:spacing w:after="0" w:line="240" w:lineRule="auto"/>
              <w:jc w:val="center"/>
              <w:rPr>
                <w:rFonts w:eastAsia="Times New Roman" w:cs="Times New Roman"/>
                <w:b/>
                <w:bCs/>
                <w:sz w:val="16"/>
                <w:szCs w:val="16"/>
              </w:rPr>
            </w:pPr>
            <w:r w:rsidRPr="00100326">
              <w:rPr>
                <w:rFonts w:eastAsia="Times New Roman" w:cs="Times New Roman"/>
                <w:b/>
                <w:bCs/>
                <w:sz w:val="16"/>
                <w:szCs w:val="16"/>
              </w:rPr>
              <w:t>Иностранные акции, иностранные паи (ETF), иностранные депозитарные расписки, акции международных компаний</w:t>
            </w:r>
          </w:p>
        </w:tc>
        <w:tc>
          <w:tcPr>
            <w:tcW w:w="1985" w:type="dxa"/>
            <w:tcBorders>
              <w:top w:val="single" w:sz="8" w:space="0" w:color="auto"/>
              <w:left w:val="single" w:sz="8" w:space="0" w:color="auto"/>
              <w:bottom w:val="single" w:sz="8" w:space="0" w:color="auto"/>
              <w:right w:val="single" w:sz="4" w:space="0" w:color="000000"/>
            </w:tcBorders>
            <w:shd w:val="clear" w:color="000000" w:fill="FDE9D9"/>
            <w:vAlign w:val="center"/>
            <w:hideMark/>
          </w:tcPr>
          <w:p w14:paraId="018AF4F7" w14:textId="77777777" w:rsidR="00586A90" w:rsidRPr="00100326" w:rsidRDefault="00586A90" w:rsidP="00434634">
            <w:pPr>
              <w:spacing w:after="0" w:line="240" w:lineRule="auto"/>
              <w:jc w:val="center"/>
              <w:rPr>
                <w:rFonts w:eastAsia="Times New Roman" w:cs="Times New Roman"/>
                <w:b/>
                <w:bCs/>
                <w:sz w:val="16"/>
                <w:szCs w:val="16"/>
              </w:rPr>
            </w:pPr>
            <w:r w:rsidRPr="00100326">
              <w:rPr>
                <w:rFonts w:eastAsia="Times New Roman" w:cs="Times New Roman"/>
                <w:b/>
                <w:bCs/>
                <w:sz w:val="16"/>
                <w:szCs w:val="16"/>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2268" w:type="dxa"/>
            <w:tcBorders>
              <w:top w:val="single" w:sz="8" w:space="0" w:color="auto"/>
              <w:left w:val="nil"/>
              <w:bottom w:val="single" w:sz="8" w:space="0" w:color="auto"/>
              <w:right w:val="single" w:sz="8" w:space="0" w:color="auto"/>
            </w:tcBorders>
            <w:shd w:val="clear" w:color="000000" w:fill="FDE9D9"/>
            <w:vAlign w:val="center"/>
            <w:hideMark/>
          </w:tcPr>
          <w:p w14:paraId="4AE44CE5" w14:textId="77777777" w:rsidR="00586A90" w:rsidRPr="00100326" w:rsidRDefault="00586A90" w:rsidP="00434634">
            <w:pPr>
              <w:spacing w:after="0" w:line="240" w:lineRule="auto"/>
              <w:jc w:val="center"/>
              <w:rPr>
                <w:rFonts w:eastAsia="Times New Roman" w:cs="Times New Roman"/>
                <w:b/>
                <w:bCs/>
                <w:color w:val="000000"/>
                <w:sz w:val="16"/>
                <w:szCs w:val="16"/>
              </w:rPr>
            </w:pPr>
            <w:r w:rsidRPr="00100326">
              <w:rPr>
                <w:rFonts w:eastAsia="Times New Roman" w:cs="Times New Roman"/>
                <w:b/>
                <w:bCs/>
                <w:color w:val="000000"/>
                <w:sz w:val="16"/>
                <w:szCs w:val="16"/>
              </w:rPr>
              <w:t>Иностранные акции, иностранные паи (ETF), иностранные депозитарные расписки, акции международных компаний</w:t>
            </w:r>
          </w:p>
        </w:tc>
      </w:tr>
      <w:tr w:rsidR="00586A90" w:rsidRPr="00A80FDA" w14:paraId="0C7620AE" w14:textId="77777777" w:rsidTr="000B7C12">
        <w:trPr>
          <w:trHeight w:val="14597"/>
        </w:trPr>
        <w:tc>
          <w:tcPr>
            <w:tcW w:w="993" w:type="dxa"/>
            <w:tcBorders>
              <w:top w:val="nil"/>
              <w:left w:val="single" w:sz="8" w:space="0" w:color="auto"/>
              <w:bottom w:val="single" w:sz="4" w:space="0" w:color="auto"/>
              <w:right w:val="single" w:sz="8" w:space="0" w:color="auto"/>
            </w:tcBorders>
            <w:shd w:val="clear" w:color="000000" w:fill="F2F2F2"/>
            <w:vAlign w:val="center"/>
            <w:hideMark/>
          </w:tcPr>
          <w:p w14:paraId="097854D7" w14:textId="77777777" w:rsidR="00586A90" w:rsidRPr="00100326" w:rsidRDefault="00586A90" w:rsidP="00434634">
            <w:pPr>
              <w:spacing w:after="0" w:line="240" w:lineRule="auto"/>
              <w:jc w:val="center"/>
              <w:rPr>
                <w:rFonts w:eastAsia="Times New Roman" w:cs="Times New Roman"/>
                <w:color w:val="000000"/>
                <w:sz w:val="16"/>
                <w:szCs w:val="16"/>
              </w:rPr>
            </w:pPr>
            <w:r w:rsidRPr="00100326">
              <w:rPr>
                <w:rFonts w:eastAsia="Times New Roman" w:cs="Times New Roman"/>
                <w:b/>
                <w:bCs/>
                <w:color w:val="000000"/>
                <w:sz w:val="16"/>
                <w:szCs w:val="16"/>
              </w:rPr>
              <w:t xml:space="preserve">1 уровень справедливой стоимости </w:t>
            </w:r>
            <w:r w:rsidRPr="00100326">
              <w:rPr>
                <w:rFonts w:eastAsia="Times New Roman" w:cs="Times New Roman"/>
                <w:color w:val="000000"/>
                <w:sz w:val="16"/>
                <w:szCs w:val="16"/>
              </w:rPr>
              <w:br/>
            </w:r>
            <w:r w:rsidRPr="00100326">
              <w:rPr>
                <w:rFonts w:eastAsia="Times New Roman" w:cs="Times New Roman"/>
                <w:color w:val="000000"/>
                <w:sz w:val="16"/>
                <w:szCs w:val="16"/>
              </w:rPr>
              <w:br/>
            </w:r>
            <w:r w:rsidRPr="00100326">
              <w:rPr>
                <w:rFonts w:eastAsia="Times New Roman" w:cs="Times New Roman"/>
                <w:i/>
                <w:iCs/>
                <w:color w:val="000000"/>
                <w:sz w:val="16"/>
                <w:szCs w:val="16"/>
              </w:rPr>
              <w:t>Биржевые цены используются только при наличии доступа и возможности совершать сделки на таких биржах</w:t>
            </w:r>
          </w:p>
        </w:tc>
        <w:tc>
          <w:tcPr>
            <w:tcW w:w="2835" w:type="dxa"/>
            <w:tcBorders>
              <w:top w:val="single" w:sz="8" w:space="0" w:color="auto"/>
              <w:left w:val="nil"/>
              <w:bottom w:val="single" w:sz="4" w:space="0" w:color="auto"/>
              <w:right w:val="single" w:sz="4" w:space="0" w:color="000000"/>
            </w:tcBorders>
            <w:shd w:val="clear" w:color="auto" w:fill="auto"/>
            <w:hideMark/>
          </w:tcPr>
          <w:p w14:paraId="685B611E" w14:textId="77777777" w:rsidR="00586A90" w:rsidRPr="00100326" w:rsidRDefault="00586A90" w:rsidP="00434634">
            <w:pPr>
              <w:spacing w:after="0" w:line="240" w:lineRule="auto"/>
              <w:rPr>
                <w:rFonts w:eastAsia="Times New Roman" w:cs="Times New Roman"/>
                <w:sz w:val="16"/>
                <w:szCs w:val="16"/>
              </w:rPr>
            </w:pPr>
            <w:r w:rsidRPr="00100326">
              <w:rPr>
                <w:rFonts w:eastAsia="Times New Roman" w:cs="Times New Roman"/>
                <w:sz w:val="16"/>
                <w:szCs w:val="16"/>
              </w:rPr>
              <w:t>Цены Московской биржи за последний торговый день в порядке убывания приоритета:</w:t>
            </w:r>
            <w:r w:rsidRPr="00100326">
              <w:rPr>
                <w:rFonts w:eastAsia="Times New Roman" w:cs="Times New Roman"/>
                <w:sz w:val="16"/>
                <w:szCs w:val="16"/>
              </w:rPr>
              <w:br/>
            </w:r>
            <w:r w:rsidRPr="00100326">
              <w:rPr>
                <w:rFonts w:eastAsia="Times New Roman" w:cs="Times New Roman"/>
                <w:sz w:val="16"/>
                <w:szCs w:val="16"/>
              </w:rPr>
              <w:br/>
              <w:t xml:space="preserve">a) цена спроса (bid) на момент окончания торговой сессии Московской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100326">
              <w:rPr>
                <w:rFonts w:eastAsia="Times New Roman" w:cs="Times New Roman"/>
                <w:sz w:val="16"/>
                <w:szCs w:val="16"/>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100326">
              <w:rPr>
                <w:rFonts w:eastAsia="Times New Roman" w:cs="Times New Roman"/>
                <w:sz w:val="16"/>
                <w:szCs w:val="16"/>
              </w:rPr>
              <w:br/>
              <w:t>с) цена закрытия на момент окончания торговой сессии Московской биржи на дату определения СЧА при условии подтверждения ее корректности;</w:t>
            </w:r>
            <w:r w:rsidRPr="00100326">
              <w:rPr>
                <w:rFonts w:eastAsia="Times New Roman" w:cs="Times New Roman"/>
                <w:sz w:val="16"/>
                <w:szCs w:val="16"/>
              </w:rPr>
              <w:br/>
              <w:t>Цена закрытия признается корректной, если раскрыты данные об объеме торгов за день и объем торгов не равен нулю с проверкой (CLOSE)&lt;&gt;0.</w:t>
            </w:r>
          </w:p>
          <w:p w14:paraId="14A9B1C3" w14:textId="77777777" w:rsidR="00586A90" w:rsidRPr="00100326" w:rsidRDefault="00586A90" w:rsidP="00434634">
            <w:pPr>
              <w:pStyle w:val="ad"/>
              <w:spacing w:before="120" w:after="120" w:line="240" w:lineRule="auto"/>
              <w:ind w:left="0"/>
              <w:contextualSpacing w:val="0"/>
              <w:jc w:val="both"/>
              <w:rPr>
                <w:rFonts w:eastAsia="Times New Roman"/>
                <w:iCs/>
                <w:sz w:val="16"/>
                <w:szCs w:val="16"/>
              </w:rPr>
            </w:pPr>
            <w:r w:rsidRPr="00100326">
              <w:rPr>
                <w:rFonts w:eastAsia="Times New Roman"/>
                <w:iCs/>
                <w:sz w:val="16"/>
                <w:szCs w:val="16"/>
              </w:rPr>
              <w:t xml:space="preserve">Если ценная бумага торгуется на Московской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настоящими Правилами для российских биржевых площадок. </w:t>
            </w:r>
          </w:p>
          <w:p w14:paraId="4D1554F7" w14:textId="77777777" w:rsidR="00586A90" w:rsidRPr="00100326" w:rsidRDefault="00586A90" w:rsidP="00434634">
            <w:pPr>
              <w:pStyle w:val="ad"/>
              <w:spacing w:before="120" w:after="120" w:line="240" w:lineRule="auto"/>
              <w:ind w:left="0"/>
              <w:contextualSpacing w:val="0"/>
              <w:jc w:val="both"/>
              <w:rPr>
                <w:rFonts w:eastAsia="Times New Roman"/>
                <w:iCs/>
                <w:sz w:val="16"/>
                <w:szCs w:val="16"/>
              </w:rPr>
            </w:pPr>
            <w:r w:rsidRPr="00100326">
              <w:rPr>
                <w:rFonts w:eastAsia="Times New Roman"/>
                <w:iCs/>
                <w:sz w:val="16"/>
                <w:szCs w:val="16"/>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46695A60" w14:textId="77777777" w:rsidR="00586A90" w:rsidRPr="00100326" w:rsidRDefault="00586A90" w:rsidP="00434634">
            <w:pPr>
              <w:spacing w:after="0" w:line="240" w:lineRule="auto"/>
              <w:rPr>
                <w:rFonts w:eastAsia="Times New Roman" w:cs="Times New Roman"/>
                <w:sz w:val="16"/>
                <w:szCs w:val="16"/>
              </w:rPr>
            </w:pPr>
            <w:r w:rsidRPr="00100326">
              <w:rPr>
                <w:sz w:val="16"/>
                <w:szCs w:val="16"/>
              </w:rPr>
              <w:t>Если на дату определения СЧА</w:t>
            </w:r>
            <w:r w:rsidRPr="00100326" w:rsidDel="00FE7717">
              <w:rPr>
                <w:sz w:val="16"/>
                <w:szCs w:val="16"/>
              </w:rPr>
              <w:t xml:space="preserve"> </w:t>
            </w:r>
            <w:r w:rsidRPr="00100326">
              <w:rPr>
                <w:sz w:val="16"/>
                <w:szCs w:val="16"/>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c>
          <w:tcPr>
            <w:tcW w:w="3118" w:type="dxa"/>
            <w:tcBorders>
              <w:top w:val="nil"/>
              <w:left w:val="nil"/>
              <w:bottom w:val="single" w:sz="4" w:space="0" w:color="auto"/>
              <w:right w:val="nil"/>
            </w:tcBorders>
            <w:shd w:val="clear" w:color="auto" w:fill="auto"/>
            <w:hideMark/>
          </w:tcPr>
          <w:p w14:paraId="52BCFC20" w14:textId="77777777" w:rsidR="00586A90" w:rsidRPr="00100326" w:rsidRDefault="00586A90" w:rsidP="00434634">
            <w:pPr>
              <w:spacing w:after="0" w:line="240" w:lineRule="auto"/>
              <w:rPr>
                <w:rFonts w:eastAsia="Times New Roman" w:cs="Times New Roman"/>
                <w:sz w:val="16"/>
                <w:szCs w:val="16"/>
              </w:rPr>
            </w:pPr>
            <w:r w:rsidRPr="00100326">
              <w:rPr>
                <w:rFonts w:eastAsia="Times New Roman" w:cs="Times New Roman"/>
                <w:sz w:val="16"/>
                <w:szCs w:val="16"/>
              </w:rPr>
              <w:t>Цены Московской биржи за последний торговый день в  порядке убывания приоритета:</w:t>
            </w:r>
            <w:r w:rsidRPr="00100326">
              <w:rPr>
                <w:rFonts w:eastAsia="Times New Roman" w:cs="Times New Roman"/>
                <w:sz w:val="16"/>
                <w:szCs w:val="16"/>
              </w:rPr>
              <w:br/>
            </w:r>
            <w:r w:rsidRPr="00100326">
              <w:rPr>
                <w:rFonts w:eastAsia="Times New Roman" w:cs="Times New Roman"/>
                <w:sz w:val="16"/>
                <w:szCs w:val="16"/>
              </w:rPr>
              <w:br/>
              <w:t xml:space="preserve">a) цена спроса (bid) на момент окончания торговой сессии Московской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100326">
              <w:rPr>
                <w:rFonts w:eastAsia="Times New Roman" w:cs="Times New Roman"/>
                <w:sz w:val="16"/>
                <w:szCs w:val="16"/>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100326">
              <w:rPr>
                <w:rFonts w:eastAsia="Times New Roman" w:cs="Times New Roman"/>
                <w:sz w:val="16"/>
                <w:szCs w:val="16"/>
              </w:rPr>
              <w:br/>
              <w:t>с) цена закрытия на момент окончания торговой сессии Московской биржи на дату определения СЧА при условии подтверждения ее корректности;</w:t>
            </w:r>
            <w:r w:rsidRPr="00100326">
              <w:rPr>
                <w:rFonts w:eastAsia="Times New Roman" w:cs="Times New Roman"/>
                <w:sz w:val="16"/>
                <w:szCs w:val="16"/>
              </w:rPr>
              <w:br/>
              <w:t>Цена закрытия признается корректной, если раскрыты данные об объеме торгов за день и объем торгов не равен нулю с проверкой (CLOSE)&lt;&gt;0.</w:t>
            </w:r>
          </w:p>
          <w:p w14:paraId="37213D01" w14:textId="77777777" w:rsidR="00586A90" w:rsidRPr="00100326" w:rsidRDefault="00586A90" w:rsidP="00434634">
            <w:pPr>
              <w:pStyle w:val="ad"/>
              <w:spacing w:before="120" w:after="120" w:line="240" w:lineRule="auto"/>
              <w:ind w:left="0"/>
              <w:contextualSpacing w:val="0"/>
              <w:jc w:val="both"/>
              <w:rPr>
                <w:rFonts w:eastAsia="Times New Roman"/>
                <w:iCs/>
                <w:sz w:val="16"/>
                <w:szCs w:val="16"/>
              </w:rPr>
            </w:pPr>
            <w:r w:rsidRPr="00100326">
              <w:rPr>
                <w:rFonts w:eastAsia="Times New Roman"/>
                <w:iCs/>
                <w:sz w:val="16"/>
                <w:szCs w:val="16"/>
              </w:rPr>
              <w:t xml:space="preserve">Если ценная бумага торгуется на Московской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настоящими Правилами для российских биржевых площадок. </w:t>
            </w:r>
          </w:p>
          <w:p w14:paraId="112E1FFD" w14:textId="77777777" w:rsidR="00586A90" w:rsidRPr="00100326" w:rsidRDefault="00586A90" w:rsidP="00434634">
            <w:pPr>
              <w:pStyle w:val="ad"/>
              <w:spacing w:before="120" w:after="120" w:line="240" w:lineRule="auto"/>
              <w:ind w:left="0"/>
              <w:contextualSpacing w:val="0"/>
              <w:jc w:val="both"/>
              <w:rPr>
                <w:rFonts w:eastAsia="Times New Roman"/>
                <w:iCs/>
                <w:sz w:val="16"/>
                <w:szCs w:val="16"/>
              </w:rPr>
            </w:pPr>
            <w:r w:rsidRPr="00100326">
              <w:rPr>
                <w:rFonts w:eastAsia="Times New Roman"/>
                <w:iCs/>
                <w:sz w:val="16"/>
                <w:szCs w:val="16"/>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18DF179" w14:textId="77777777" w:rsidR="00586A90" w:rsidRPr="00100326" w:rsidRDefault="00586A90" w:rsidP="00434634">
            <w:pPr>
              <w:spacing w:after="0" w:line="240" w:lineRule="auto"/>
              <w:rPr>
                <w:rFonts w:eastAsia="Times New Roman" w:cs="Times New Roman"/>
                <w:sz w:val="16"/>
                <w:szCs w:val="16"/>
              </w:rPr>
            </w:pPr>
            <w:r w:rsidRPr="00100326">
              <w:rPr>
                <w:sz w:val="16"/>
                <w:szCs w:val="16"/>
              </w:rPr>
              <w:t>Если на дату определения СЧА</w:t>
            </w:r>
            <w:r w:rsidRPr="00100326" w:rsidDel="00FE7717">
              <w:rPr>
                <w:sz w:val="16"/>
                <w:szCs w:val="16"/>
              </w:rPr>
              <w:t xml:space="preserve"> </w:t>
            </w:r>
            <w:r w:rsidRPr="00100326">
              <w:rPr>
                <w:sz w:val="16"/>
                <w:szCs w:val="16"/>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c>
          <w:tcPr>
            <w:tcW w:w="4253" w:type="dxa"/>
            <w:gridSpan w:val="2"/>
            <w:tcBorders>
              <w:top w:val="single" w:sz="8" w:space="0" w:color="auto"/>
              <w:left w:val="single" w:sz="8" w:space="0" w:color="auto"/>
              <w:bottom w:val="single" w:sz="4" w:space="0" w:color="auto"/>
              <w:right w:val="single" w:sz="8" w:space="0" w:color="000000"/>
            </w:tcBorders>
            <w:shd w:val="clear" w:color="auto" w:fill="auto"/>
            <w:hideMark/>
          </w:tcPr>
          <w:p w14:paraId="2D756A27" w14:textId="77777777" w:rsidR="00586A90" w:rsidRPr="00100326" w:rsidRDefault="00586A90" w:rsidP="00434634">
            <w:pPr>
              <w:spacing w:after="0" w:line="240" w:lineRule="auto"/>
              <w:rPr>
                <w:rFonts w:eastAsia="Times New Roman" w:cs="Times New Roman"/>
                <w:color w:val="000000"/>
                <w:sz w:val="16"/>
                <w:szCs w:val="16"/>
              </w:rPr>
            </w:pPr>
            <w:r w:rsidRPr="00100326">
              <w:rPr>
                <w:rFonts w:eastAsia="Times New Roman" w:cs="Times New Roman"/>
                <w:color w:val="000000"/>
                <w:sz w:val="16"/>
                <w:szCs w:val="16"/>
              </w:rPr>
              <w:br/>
              <w:t>Цены основного рынка из числа активных  российских бирж (за исключением Московской биржи) за последний торговый день в  порядке убывания приоритета:</w:t>
            </w:r>
            <w:r w:rsidRPr="00100326">
              <w:rPr>
                <w:rFonts w:eastAsia="Times New Roman" w:cs="Times New Roman"/>
                <w:color w:val="000000"/>
                <w:sz w:val="16"/>
                <w:szCs w:val="16"/>
              </w:rPr>
              <w:b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100326">
              <w:rPr>
                <w:rFonts w:eastAsia="Times New Roman" w:cs="Times New Roman"/>
                <w:color w:val="000000"/>
                <w:sz w:val="16"/>
                <w:szCs w:val="16"/>
              </w:rPr>
              <w:b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r w:rsidRPr="00100326">
              <w:rPr>
                <w:rFonts w:eastAsia="Times New Roman" w:cs="Times New Roman"/>
                <w:color w:val="000000"/>
                <w:sz w:val="16"/>
                <w:szCs w:val="16"/>
              </w:rPr>
              <w:br/>
              <w:t>с) цена закрытия на момент окончания торговой сессии российской биржи на дату определения СЧА при условии подтверждения ее корректности;</w:t>
            </w:r>
            <w:r w:rsidRPr="00100326">
              <w:rPr>
                <w:rFonts w:eastAsia="Times New Roman" w:cs="Times New Roman"/>
                <w:color w:val="000000"/>
                <w:sz w:val="16"/>
                <w:szCs w:val="16"/>
              </w:rPr>
              <w:br/>
              <w:t>Цена закрытия признается корректной, если раскрыты данные об объеме торгов за день и объем торгов не равен нулю с проверкой (CLOSE)&lt;&gt;0.</w:t>
            </w:r>
          </w:p>
        </w:tc>
      </w:tr>
      <w:tr w:rsidR="00586A90" w:rsidRPr="00A80FDA" w14:paraId="7FC01496" w14:textId="77777777" w:rsidTr="000B7C12">
        <w:trPr>
          <w:trHeight w:val="3538"/>
        </w:trPr>
        <w:tc>
          <w:tcPr>
            <w:tcW w:w="993" w:type="dxa"/>
            <w:tcBorders>
              <w:top w:val="nil"/>
              <w:left w:val="single" w:sz="8" w:space="0" w:color="auto"/>
              <w:bottom w:val="single" w:sz="4" w:space="0" w:color="auto"/>
              <w:right w:val="single" w:sz="8" w:space="0" w:color="auto"/>
            </w:tcBorders>
            <w:shd w:val="clear" w:color="000000" w:fill="F2F2F2"/>
            <w:vAlign w:val="center"/>
            <w:hideMark/>
          </w:tcPr>
          <w:p w14:paraId="2AD063C4" w14:textId="77777777" w:rsidR="00586A90" w:rsidRPr="00100326" w:rsidRDefault="00586A90" w:rsidP="00434634">
            <w:pPr>
              <w:spacing w:after="0" w:line="240" w:lineRule="auto"/>
              <w:jc w:val="center"/>
              <w:rPr>
                <w:rFonts w:eastAsia="Times New Roman" w:cs="Times New Roman"/>
                <w:b/>
                <w:bCs/>
                <w:color w:val="000000"/>
                <w:sz w:val="16"/>
                <w:szCs w:val="16"/>
              </w:rPr>
            </w:pPr>
            <w:r w:rsidRPr="00100326">
              <w:rPr>
                <w:rFonts w:eastAsia="Times New Roman" w:cs="Times New Roman"/>
                <w:b/>
                <w:bCs/>
                <w:color w:val="000000"/>
                <w:sz w:val="16"/>
                <w:szCs w:val="16"/>
              </w:rPr>
              <w:t>2 уровень справедливой стоимости</w:t>
            </w:r>
          </w:p>
        </w:tc>
        <w:tc>
          <w:tcPr>
            <w:tcW w:w="2835" w:type="dxa"/>
            <w:tcBorders>
              <w:top w:val="single" w:sz="4" w:space="0" w:color="auto"/>
              <w:left w:val="nil"/>
              <w:bottom w:val="single" w:sz="4" w:space="0" w:color="auto"/>
              <w:right w:val="single" w:sz="4" w:space="0" w:color="000000"/>
            </w:tcBorders>
            <w:shd w:val="clear" w:color="auto" w:fill="auto"/>
            <w:hideMark/>
          </w:tcPr>
          <w:p w14:paraId="179024A8" w14:textId="77777777" w:rsidR="00586A90" w:rsidRPr="00100326" w:rsidRDefault="00586A90" w:rsidP="00434634">
            <w:pPr>
              <w:spacing w:after="0" w:line="240" w:lineRule="auto"/>
              <w:rPr>
                <w:rFonts w:eastAsia="Times New Roman" w:cs="Times New Roman"/>
                <w:sz w:val="16"/>
                <w:szCs w:val="16"/>
              </w:rPr>
            </w:pPr>
            <w:r w:rsidRPr="00100326">
              <w:rPr>
                <w:rFonts w:eastAsia="Times New Roman" w:cs="Times New Roman"/>
                <w:sz w:val="16"/>
                <w:szCs w:val="16"/>
              </w:rPr>
              <w:t xml:space="preserve">1) цена, рассчитанная НКО АО НРД по утвержденным методикам позже 01.12.2017, определенная 1 или 2 методом </w:t>
            </w:r>
            <w:r w:rsidRPr="00100326">
              <w:rPr>
                <w:rFonts w:eastAsia="Times New Roman" w:cs="Times New Roman"/>
                <w:sz w:val="16"/>
                <w:szCs w:val="16"/>
              </w:rPr>
              <w:br/>
              <w:t>2) средняя индикативная цена, определенная по методике «Cbonds Estimation Onshore»</w:t>
            </w:r>
            <w:r w:rsidRPr="00100326">
              <w:rPr>
                <w:rFonts w:eastAsia="Times New Roman" w:cs="Times New Roman"/>
                <w:sz w:val="16"/>
                <w:szCs w:val="16"/>
              </w:rPr>
              <w:br/>
              <w:t xml:space="preserve">3) индексная цена, определенная по методике RUDIP RUS (по исходным данным, относящимся к 1 или 2 уровню) </w:t>
            </w:r>
            <w:r w:rsidRPr="00100326">
              <w:rPr>
                <w:rFonts w:eastAsia="Times New Roman" w:cs="Times New Roman"/>
                <w:sz w:val="16"/>
                <w:szCs w:val="16"/>
              </w:rPr>
              <w:br/>
            </w:r>
            <w:r w:rsidRPr="00100326">
              <w:rPr>
                <w:rFonts w:eastAsia="Times New Roman" w:cs="Times New Roman"/>
                <w:sz w:val="16"/>
                <w:szCs w:val="16"/>
              </w:rPr>
              <w:br/>
              <w:t>Для ценных бумаг, номинированных в рублях и не являющихся еврооблигациями, используется так же:</w:t>
            </w:r>
            <w:r w:rsidRPr="00100326">
              <w:rPr>
                <w:rFonts w:eastAsia="Times New Roman" w:cs="Times New Roman"/>
                <w:sz w:val="16"/>
                <w:szCs w:val="16"/>
              </w:rPr>
              <w:br/>
              <w:t>4) цена по модели оценки в соответствии с Приложением 3 к настоящим Правилам</w:t>
            </w:r>
          </w:p>
        </w:tc>
        <w:tc>
          <w:tcPr>
            <w:tcW w:w="3118" w:type="dxa"/>
            <w:tcBorders>
              <w:top w:val="nil"/>
              <w:left w:val="nil"/>
              <w:bottom w:val="single" w:sz="4" w:space="0" w:color="auto"/>
              <w:right w:val="nil"/>
            </w:tcBorders>
            <w:shd w:val="clear" w:color="auto" w:fill="auto"/>
            <w:hideMark/>
          </w:tcPr>
          <w:p w14:paraId="0FDAFB54" w14:textId="77777777" w:rsidR="00586A90" w:rsidRPr="00100326" w:rsidRDefault="00586A90" w:rsidP="00434634">
            <w:pPr>
              <w:spacing w:after="0" w:line="240" w:lineRule="auto"/>
              <w:rPr>
                <w:rFonts w:eastAsia="Times New Roman" w:cs="Times New Roman"/>
                <w:sz w:val="16"/>
                <w:szCs w:val="16"/>
              </w:rPr>
            </w:pPr>
            <w:r w:rsidRPr="00100326">
              <w:rPr>
                <w:rFonts w:eastAsia="Times New Roman" w:cs="Times New Roman"/>
                <w:sz w:val="16"/>
                <w:szCs w:val="16"/>
              </w:rPr>
              <w:t>Модель оценки, основанная на корректировке исторической цены (модель CAPM) - только для ценных бумаг, обращающихся на Московской бирже.</w:t>
            </w:r>
          </w:p>
        </w:tc>
        <w:tc>
          <w:tcPr>
            <w:tcW w:w="1985" w:type="dxa"/>
            <w:tcBorders>
              <w:top w:val="single" w:sz="4" w:space="0" w:color="auto"/>
              <w:left w:val="single" w:sz="8" w:space="0" w:color="auto"/>
              <w:bottom w:val="single" w:sz="4" w:space="0" w:color="auto"/>
              <w:right w:val="single" w:sz="4" w:space="0" w:color="auto"/>
            </w:tcBorders>
            <w:shd w:val="clear" w:color="auto" w:fill="auto"/>
            <w:hideMark/>
          </w:tcPr>
          <w:p w14:paraId="5EE88521" w14:textId="77777777" w:rsidR="00586A90" w:rsidRPr="00100326" w:rsidRDefault="00586A90" w:rsidP="00434634">
            <w:pPr>
              <w:spacing w:after="0" w:line="240" w:lineRule="auto"/>
              <w:rPr>
                <w:rFonts w:eastAsia="Times New Roman" w:cs="Times New Roman"/>
                <w:sz w:val="16"/>
                <w:szCs w:val="16"/>
              </w:rPr>
            </w:pPr>
            <w:r w:rsidRPr="00100326">
              <w:rPr>
                <w:rFonts w:eastAsia="Times New Roman" w:cs="Times New Roman"/>
                <w:sz w:val="16"/>
                <w:szCs w:val="16"/>
              </w:rPr>
              <w:t>1) индексная цена, определенная по методике RUDIP (по исходным данным, относящимся к 1 или 2 уровню)</w:t>
            </w:r>
            <w:r w:rsidRPr="00100326">
              <w:rPr>
                <w:rFonts w:eastAsia="Times New Roman" w:cs="Times New Roman"/>
                <w:sz w:val="16"/>
                <w:szCs w:val="16"/>
              </w:rPr>
              <w:br/>
              <w:t>2) индикативная цена, определенная по методике «Cbonds Valuation»</w:t>
            </w:r>
            <w:r w:rsidRPr="00100326">
              <w:rPr>
                <w:rFonts w:eastAsia="Times New Roman" w:cs="Times New Roman"/>
                <w:sz w:val="16"/>
                <w:szCs w:val="16"/>
              </w:rPr>
              <w:br/>
              <w:t>3) индикативная цена, определенная по методике «Cbonds Estimation»</w:t>
            </w:r>
            <w:r w:rsidRPr="00100326">
              <w:rPr>
                <w:rFonts w:eastAsia="Times New Roman" w:cs="Times New Roman"/>
                <w:sz w:val="16"/>
                <w:szCs w:val="16"/>
              </w:rPr>
              <w:br/>
            </w:r>
            <w:r w:rsidRPr="00100326">
              <w:rPr>
                <w:rFonts w:eastAsia="Times New Roman" w:cs="Times New Roman"/>
                <w:i/>
                <w:iCs/>
                <w:sz w:val="16"/>
                <w:szCs w:val="16"/>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2268" w:type="dxa"/>
            <w:tcBorders>
              <w:top w:val="nil"/>
              <w:left w:val="nil"/>
              <w:bottom w:val="single" w:sz="4" w:space="0" w:color="auto"/>
              <w:right w:val="single" w:sz="8" w:space="0" w:color="auto"/>
            </w:tcBorders>
            <w:shd w:val="clear" w:color="auto" w:fill="auto"/>
            <w:hideMark/>
          </w:tcPr>
          <w:p w14:paraId="194824FF" w14:textId="77777777" w:rsidR="00586A90" w:rsidRPr="00100326" w:rsidRDefault="00586A90" w:rsidP="00434634">
            <w:pPr>
              <w:spacing w:after="0" w:line="240" w:lineRule="auto"/>
              <w:rPr>
                <w:rFonts w:eastAsia="Times New Roman" w:cs="Times New Roman"/>
                <w:color w:val="000000"/>
                <w:sz w:val="16"/>
                <w:szCs w:val="16"/>
              </w:rPr>
            </w:pPr>
            <w:r w:rsidRPr="00100326">
              <w:rPr>
                <w:rFonts w:eastAsia="Times New Roman" w:cs="Times New Roman"/>
                <w:color w:val="000000"/>
                <w:sz w:val="16"/>
                <w:szCs w:val="16"/>
              </w:rPr>
              <w:t xml:space="preserve">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 </w:t>
            </w:r>
          </w:p>
        </w:tc>
      </w:tr>
      <w:tr w:rsidR="00586A90" w:rsidRPr="00A80FDA" w14:paraId="016F775D" w14:textId="77777777" w:rsidTr="000B7C12">
        <w:trPr>
          <w:trHeight w:val="8175"/>
        </w:trPr>
        <w:tc>
          <w:tcPr>
            <w:tcW w:w="993" w:type="dxa"/>
            <w:tcBorders>
              <w:top w:val="nil"/>
              <w:left w:val="single" w:sz="8" w:space="0" w:color="auto"/>
              <w:bottom w:val="single" w:sz="8" w:space="0" w:color="auto"/>
              <w:right w:val="single" w:sz="8" w:space="0" w:color="auto"/>
            </w:tcBorders>
            <w:shd w:val="clear" w:color="000000" w:fill="F2F2F2"/>
            <w:vAlign w:val="center"/>
            <w:hideMark/>
          </w:tcPr>
          <w:p w14:paraId="06E2C96A" w14:textId="77777777" w:rsidR="00586A90" w:rsidRPr="00100326" w:rsidRDefault="00586A90" w:rsidP="00434634">
            <w:pPr>
              <w:spacing w:after="0" w:line="240" w:lineRule="auto"/>
              <w:jc w:val="center"/>
              <w:rPr>
                <w:rFonts w:eastAsia="Times New Roman" w:cs="Times New Roman"/>
                <w:b/>
                <w:bCs/>
                <w:color w:val="000000"/>
                <w:sz w:val="16"/>
                <w:szCs w:val="16"/>
              </w:rPr>
            </w:pPr>
            <w:r w:rsidRPr="00100326">
              <w:rPr>
                <w:rFonts w:eastAsia="Times New Roman" w:cs="Times New Roman"/>
                <w:b/>
                <w:bCs/>
                <w:color w:val="000000"/>
                <w:sz w:val="16"/>
                <w:szCs w:val="16"/>
              </w:rPr>
              <w:t>3 уровень справедливой стоимости</w:t>
            </w:r>
          </w:p>
        </w:tc>
        <w:tc>
          <w:tcPr>
            <w:tcW w:w="2835" w:type="dxa"/>
            <w:tcBorders>
              <w:top w:val="single" w:sz="4" w:space="0" w:color="auto"/>
              <w:left w:val="nil"/>
              <w:bottom w:val="single" w:sz="8" w:space="0" w:color="auto"/>
              <w:right w:val="single" w:sz="4" w:space="0" w:color="000000"/>
            </w:tcBorders>
            <w:shd w:val="clear" w:color="auto" w:fill="auto"/>
            <w:hideMark/>
          </w:tcPr>
          <w:p w14:paraId="455591D8" w14:textId="42520286" w:rsidR="00586A90" w:rsidRPr="00100326" w:rsidRDefault="00586A90" w:rsidP="0016194F">
            <w:pPr>
              <w:spacing w:after="0" w:line="240" w:lineRule="auto"/>
              <w:rPr>
                <w:rFonts w:eastAsia="Times New Roman" w:cs="Times New Roman"/>
                <w:sz w:val="16"/>
                <w:szCs w:val="16"/>
              </w:rPr>
            </w:pPr>
            <w:r w:rsidRPr="00100326">
              <w:rPr>
                <w:rFonts w:eastAsia="Times New Roman" w:cs="Times New Roman"/>
                <w:sz w:val="16"/>
                <w:szCs w:val="16"/>
              </w:rPr>
              <w:t>1) цена, рассчитанная НКО АО НРД по методикам утвержденным позже 01.12.2017, определенная методом 3</w:t>
            </w:r>
            <w:r w:rsidRPr="00100326">
              <w:rPr>
                <w:rFonts w:eastAsia="Times New Roman" w:cs="Times New Roman"/>
                <w:sz w:val="16"/>
                <w:szCs w:val="16"/>
              </w:rPr>
              <w:br/>
              <w:t>2) индексная цена, определенная по методике RUDIP RUS (по исходным данным, относящимся к 3 уровню)</w:t>
            </w:r>
            <w:r w:rsidRPr="00100326">
              <w:rPr>
                <w:rFonts w:eastAsia="Times New Roman" w:cs="Times New Roman"/>
                <w:sz w:val="16"/>
                <w:szCs w:val="16"/>
              </w:rPr>
              <w:br/>
              <w:t>3) цена Bid, определенная по методике «Cbonds Estimation Onshore»</w:t>
            </w:r>
            <w:r w:rsidRPr="00100326">
              <w:rPr>
                <w:rFonts w:eastAsia="Times New Roman" w:cs="Times New Roman"/>
                <w:sz w:val="16"/>
                <w:szCs w:val="16"/>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r w:rsidRPr="00100326">
              <w:rPr>
                <w:rFonts w:eastAsia="Times New Roman" w:cs="Times New Roman"/>
                <w:sz w:val="16"/>
                <w:szCs w:val="16"/>
              </w:rPr>
              <w:br/>
              <w:t xml:space="preserve">7) цена (стоимость) определенная на основании отчета оценщика, составленного не ранее </w:t>
            </w:r>
            <w:r w:rsidR="0016194F">
              <w:rPr>
                <w:rFonts w:eastAsia="Times New Roman" w:cs="Times New Roman"/>
                <w:sz w:val="16"/>
                <w:szCs w:val="16"/>
              </w:rPr>
              <w:t>1 года</w:t>
            </w:r>
            <w:r w:rsidRPr="00100326">
              <w:rPr>
                <w:rFonts w:eastAsia="Times New Roman" w:cs="Times New Roman"/>
                <w:sz w:val="16"/>
                <w:szCs w:val="16"/>
              </w:rPr>
              <w:t xml:space="preserve"> до даты определения СЧА,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3118" w:type="dxa"/>
            <w:tcBorders>
              <w:top w:val="nil"/>
              <w:left w:val="nil"/>
              <w:bottom w:val="single" w:sz="8" w:space="0" w:color="auto"/>
              <w:right w:val="single" w:sz="8" w:space="0" w:color="auto"/>
            </w:tcBorders>
            <w:shd w:val="clear" w:color="auto" w:fill="auto"/>
            <w:hideMark/>
          </w:tcPr>
          <w:p w14:paraId="7EC8D6FE" w14:textId="168EBBD5" w:rsidR="00586A90" w:rsidRPr="00100326" w:rsidRDefault="00586A90" w:rsidP="0016194F">
            <w:pPr>
              <w:spacing w:after="0" w:line="240" w:lineRule="auto"/>
              <w:rPr>
                <w:rFonts w:eastAsia="Times New Roman" w:cs="Times New Roman"/>
                <w:sz w:val="16"/>
                <w:szCs w:val="16"/>
              </w:rPr>
            </w:pPr>
            <w:r w:rsidRPr="00100326">
              <w:rPr>
                <w:rFonts w:eastAsia="Times New Roman" w:cs="Times New Roman"/>
                <w:sz w:val="16"/>
                <w:szCs w:val="16"/>
              </w:rPr>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r w:rsidRPr="00100326">
              <w:rPr>
                <w:rFonts w:eastAsia="Times New Roman" w:cs="Times New Roman"/>
                <w:sz w:val="16"/>
                <w:szCs w:val="16"/>
              </w:rPr>
              <w:br/>
              <w:t xml:space="preserve">2) цена (стоимость) определенная на основании отчета оценщика, составленного не ранее </w:t>
            </w:r>
            <w:r w:rsidR="0016194F">
              <w:rPr>
                <w:rFonts w:eastAsia="Times New Roman" w:cs="Times New Roman"/>
                <w:sz w:val="16"/>
                <w:szCs w:val="16"/>
              </w:rPr>
              <w:t>1 года</w:t>
            </w:r>
            <w:r w:rsidRPr="00100326">
              <w:rPr>
                <w:rFonts w:eastAsia="Times New Roman" w:cs="Times New Roman"/>
                <w:sz w:val="16"/>
                <w:szCs w:val="16"/>
              </w:rPr>
              <w:t xml:space="preserve"> до даты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1985" w:type="dxa"/>
            <w:tcBorders>
              <w:top w:val="single" w:sz="4" w:space="0" w:color="auto"/>
              <w:left w:val="nil"/>
              <w:bottom w:val="single" w:sz="8" w:space="0" w:color="auto"/>
              <w:right w:val="single" w:sz="4" w:space="0" w:color="auto"/>
            </w:tcBorders>
            <w:shd w:val="clear" w:color="auto" w:fill="auto"/>
            <w:hideMark/>
          </w:tcPr>
          <w:p w14:paraId="79ECD212" w14:textId="3F840037" w:rsidR="00586A90" w:rsidRPr="00100326" w:rsidRDefault="00586A90" w:rsidP="0016194F">
            <w:pPr>
              <w:spacing w:after="0" w:line="240" w:lineRule="auto"/>
              <w:rPr>
                <w:rFonts w:eastAsia="Times New Roman" w:cs="Times New Roman"/>
                <w:sz w:val="16"/>
                <w:szCs w:val="16"/>
              </w:rPr>
            </w:pPr>
            <w:r w:rsidRPr="00100326">
              <w:rPr>
                <w:rFonts w:eastAsia="Times New Roman" w:cs="Times New Roman"/>
                <w:sz w:val="16"/>
                <w:szCs w:val="16"/>
              </w:rPr>
              <w:t>1) индексная цена, определенная по методике RUDIP (по исходным данным, относящимся к 3 уровню)</w:t>
            </w:r>
            <w:r w:rsidRPr="00100326">
              <w:rPr>
                <w:rFonts w:eastAsia="Times New Roman" w:cs="Times New Roman"/>
                <w:sz w:val="16"/>
                <w:szCs w:val="16"/>
              </w:rPr>
              <w:br/>
              <w:t>2) цена Bid, определенная по методике «Cbonds Estimation»</w:t>
            </w:r>
            <w:r w:rsidRPr="00100326">
              <w:rPr>
                <w:rFonts w:eastAsia="Times New Roman" w:cs="Times New Roman"/>
                <w:sz w:val="16"/>
                <w:szCs w:val="16"/>
              </w:rPr>
              <w:br/>
            </w:r>
            <w:r w:rsidRPr="00100326">
              <w:rPr>
                <w:rFonts w:eastAsia="Times New Roman" w:cs="Times New Roman"/>
                <w:i/>
                <w:iCs/>
                <w:sz w:val="16"/>
                <w:szCs w:val="16"/>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r w:rsidRPr="00100326">
              <w:rPr>
                <w:rFonts w:eastAsia="Times New Roman" w:cs="Times New Roman"/>
                <w:i/>
                <w:iCs/>
                <w:sz w:val="16"/>
                <w:szCs w:val="16"/>
              </w:rPr>
              <w:br/>
            </w:r>
            <w:r w:rsidRPr="00100326">
              <w:rPr>
                <w:rFonts w:eastAsia="Times New Roman" w:cs="Times New Roman"/>
                <w:sz w:val="16"/>
                <w:szCs w:val="16"/>
              </w:rPr>
              <w:br/>
              <w:t xml:space="preserve">3)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r w:rsidRPr="00100326">
              <w:rPr>
                <w:rFonts w:eastAsia="Times New Roman" w:cs="Times New Roman"/>
                <w:sz w:val="16"/>
                <w:szCs w:val="16"/>
              </w:rPr>
              <w:br/>
              <w:t xml:space="preserve">4) цена (стоимость) определенная на основании отчета оценщика, составленного не ранее </w:t>
            </w:r>
            <w:r w:rsidR="0016194F">
              <w:rPr>
                <w:rFonts w:eastAsia="Times New Roman" w:cs="Times New Roman"/>
                <w:sz w:val="16"/>
                <w:szCs w:val="16"/>
              </w:rPr>
              <w:t>1 года</w:t>
            </w:r>
            <w:r w:rsidRPr="00100326">
              <w:rPr>
                <w:rFonts w:eastAsia="Times New Roman" w:cs="Times New Roman"/>
                <w:sz w:val="16"/>
                <w:szCs w:val="16"/>
              </w:rPr>
              <w:t xml:space="preserve"> до даты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2268" w:type="dxa"/>
            <w:tcBorders>
              <w:top w:val="nil"/>
              <w:left w:val="nil"/>
              <w:bottom w:val="single" w:sz="8" w:space="0" w:color="auto"/>
              <w:right w:val="single" w:sz="8" w:space="0" w:color="auto"/>
            </w:tcBorders>
            <w:shd w:val="clear" w:color="auto" w:fill="auto"/>
            <w:hideMark/>
          </w:tcPr>
          <w:p w14:paraId="0D43E9DD" w14:textId="0B8F58C6" w:rsidR="00586A90" w:rsidRPr="00100326" w:rsidRDefault="00586A90" w:rsidP="00440B61">
            <w:pPr>
              <w:spacing w:after="0" w:line="240" w:lineRule="auto"/>
              <w:rPr>
                <w:rFonts w:eastAsia="Times New Roman" w:cs="Times New Roman"/>
                <w:color w:val="000000"/>
                <w:sz w:val="16"/>
                <w:szCs w:val="16"/>
              </w:rPr>
            </w:pPr>
            <w:r w:rsidRPr="00100326">
              <w:rPr>
                <w:rFonts w:eastAsia="Times New Roman" w:cs="Times New Roman"/>
                <w:color w:val="000000"/>
                <w:sz w:val="16"/>
                <w:szCs w:val="16"/>
              </w:rPr>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r w:rsidRPr="00100326">
              <w:rPr>
                <w:rFonts w:eastAsia="Times New Roman" w:cs="Times New Roman"/>
                <w:color w:val="000000"/>
                <w:sz w:val="16"/>
                <w:szCs w:val="16"/>
              </w:rPr>
              <w:br/>
              <w:t xml:space="preserve">2) цена (стоимость) определенная на основании отчета оценщика, составленного не ранее </w:t>
            </w:r>
            <w:r w:rsidR="00440B61">
              <w:rPr>
                <w:rFonts w:eastAsia="Times New Roman" w:cs="Times New Roman"/>
                <w:color w:val="000000"/>
                <w:sz w:val="16"/>
                <w:szCs w:val="16"/>
              </w:rPr>
              <w:t>1 года</w:t>
            </w:r>
            <w:r w:rsidRPr="00100326">
              <w:rPr>
                <w:rFonts w:eastAsia="Times New Roman" w:cs="Times New Roman"/>
                <w:color w:val="000000"/>
                <w:sz w:val="16"/>
                <w:szCs w:val="16"/>
              </w:rPr>
              <w:t xml:space="preserve"> до даты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2C42E77B" w14:textId="77777777" w:rsidR="00586A90" w:rsidRPr="00C52640" w:rsidRDefault="00586A90" w:rsidP="00586A90">
      <w:pPr>
        <w:spacing w:after="0" w:line="240" w:lineRule="auto"/>
        <w:rPr>
          <w:rFonts w:ascii="Calibri" w:eastAsia="Times New Roman" w:hAnsi="Calibri" w:cs="Times New Roman"/>
          <w:color w:val="000000"/>
        </w:rPr>
      </w:pPr>
    </w:p>
    <w:p w14:paraId="1DB7121C" w14:textId="77777777" w:rsidR="00586A90" w:rsidRPr="009E5B32" w:rsidRDefault="00586A90" w:rsidP="00586A90">
      <w:pPr>
        <w:pStyle w:val="aff7"/>
      </w:pPr>
    </w:p>
    <w:p w14:paraId="635D3CA2" w14:textId="77777777" w:rsidR="00586A90" w:rsidRPr="002643D6" w:rsidRDefault="00586A90" w:rsidP="00312393">
      <w:pPr>
        <w:spacing w:after="0" w:line="240" w:lineRule="auto"/>
        <w:jc w:val="right"/>
        <w:rPr>
          <w:rFonts w:ascii="Times New Roman" w:eastAsia="Times New Roman" w:hAnsi="Times New Roman" w:cs="Times New Roman"/>
          <w:sz w:val="20"/>
          <w:szCs w:val="20"/>
        </w:rPr>
      </w:pPr>
    </w:p>
    <w:p w14:paraId="6E5BB90E"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4FD734AA"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0E0C2ADD" w14:textId="77777777" w:rsidR="00BA7D3A" w:rsidRPr="002643D6" w:rsidRDefault="00BA7D3A" w:rsidP="00BA7D3A">
      <w:pPr>
        <w:spacing w:after="0" w:line="240" w:lineRule="auto"/>
        <w:rPr>
          <w:rFonts w:ascii="Times New Roman" w:eastAsia="Times New Roman" w:hAnsi="Times New Roman" w:cs="Times New Roman"/>
          <w:sz w:val="20"/>
          <w:szCs w:val="20"/>
        </w:rPr>
      </w:pPr>
    </w:p>
    <w:p w14:paraId="03D5103E" w14:textId="77777777" w:rsidR="00BA7D3A" w:rsidRPr="00BF0034" w:rsidRDefault="00BA7D3A" w:rsidP="00BA7D3A">
      <w:pPr>
        <w:spacing w:after="0" w:line="240" w:lineRule="auto"/>
        <w:rPr>
          <w:rFonts w:ascii="Times New Roman" w:eastAsia="Times New Roman" w:hAnsi="Times New Roman" w:cs="Times New Roman"/>
          <w:sz w:val="20"/>
          <w:szCs w:val="20"/>
        </w:rPr>
      </w:pPr>
    </w:p>
    <w:sectPr w:rsidR="00BA7D3A" w:rsidRPr="00BF0034" w:rsidSect="00F44877">
      <w:footerReference w:type="default" r:id="rId40"/>
      <w:pgSz w:w="11906" w:h="16838"/>
      <w:pgMar w:top="1134" w:right="425"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70111" w14:textId="77777777" w:rsidR="005D79D4" w:rsidRDefault="005D79D4" w:rsidP="003421BB">
      <w:pPr>
        <w:spacing w:after="0" w:line="240" w:lineRule="auto"/>
      </w:pPr>
      <w:r>
        <w:separator/>
      </w:r>
    </w:p>
  </w:endnote>
  <w:endnote w:type="continuationSeparator" w:id="0">
    <w:p w14:paraId="54F14FA1" w14:textId="77777777" w:rsidR="005D79D4" w:rsidRDefault="005D79D4" w:rsidP="003421BB">
      <w:pPr>
        <w:spacing w:after="0" w:line="240" w:lineRule="auto"/>
      </w:pPr>
      <w:r>
        <w:continuationSeparator/>
      </w:r>
    </w:p>
  </w:endnote>
  <w:endnote w:id="1">
    <w:p w14:paraId="0CBA0C0A" w14:textId="77777777" w:rsidR="005D79D4" w:rsidRDefault="005D79D4" w:rsidP="00F20615">
      <w:pPr>
        <w:pStyle w:val="aff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Tahom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88741107"/>
      <w:docPartObj>
        <w:docPartGallery w:val="Page Numbers (Bottom of Page)"/>
        <w:docPartUnique/>
      </w:docPartObj>
    </w:sdtPr>
    <w:sdtEndPr/>
    <w:sdtContent>
      <w:sdt>
        <w:sdtPr>
          <w:rPr>
            <w:sz w:val="16"/>
            <w:szCs w:val="16"/>
          </w:rPr>
          <w:id w:val="654118172"/>
          <w:docPartObj>
            <w:docPartGallery w:val="Page Numbers (Top of Page)"/>
            <w:docPartUnique/>
          </w:docPartObj>
        </w:sdtPr>
        <w:sdtEndPr/>
        <w:sdtContent>
          <w:p w14:paraId="25AB65F9" w14:textId="221AD47E" w:rsidR="005D79D4" w:rsidRPr="003421BB" w:rsidRDefault="005D79D4">
            <w:pPr>
              <w:pStyle w:val="aff2"/>
              <w:jc w:val="right"/>
              <w:rPr>
                <w:sz w:val="16"/>
                <w:szCs w:val="16"/>
              </w:rPr>
            </w:pPr>
            <w:r w:rsidRPr="003421BB">
              <w:rPr>
                <w:sz w:val="16"/>
                <w:szCs w:val="16"/>
              </w:rPr>
              <w:t xml:space="preserve"> </w:t>
            </w:r>
            <w:r w:rsidRPr="003421BB">
              <w:rPr>
                <w:b/>
                <w:bCs/>
                <w:sz w:val="16"/>
                <w:szCs w:val="16"/>
              </w:rPr>
              <w:fldChar w:fldCharType="begin"/>
            </w:r>
            <w:r w:rsidRPr="003421BB">
              <w:rPr>
                <w:b/>
                <w:bCs/>
                <w:sz w:val="16"/>
                <w:szCs w:val="16"/>
              </w:rPr>
              <w:instrText>PAGE</w:instrText>
            </w:r>
            <w:r w:rsidRPr="003421BB">
              <w:rPr>
                <w:b/>
                <w:bCs/>
                <w:sz w:val="16"/>
                <w:szCs w:val="16"/>
              </w:rPr>
              <w:fldChar w:fldCharType="separate"/>
            </w:r>
            <w:r w:rsidR="00945D43">
              <w:rPr>
                <w:b/>
                <w:bCs/>
                <w:noProof/>
                <w:sz w:val="16"/>
                <w:szCs w:val="16"/>
              </w:rPr>
              <w:t>1</w:t>
            </w:r>
            <w:r w:rsidRPr="003421BB">
              <w:rPr>
                <w:b/>
                <w:bCs/>
                <w:sz w:val="16"/>
                <w:szCs w:val="16"/>
              </w:rPr>
              <w:fldChar w:fldCharType="end"/>
            </w:r>
            <w:r>
              <w:rPr>
                <w:sz w:val="16"/>
                <w:szCs w:val="16"/>
              </w:rPr>
              <w:t xml:space="preserve"> </w:t>
            </w:r>
          </w:p>
        </w:sdtContent>
      </w:sdt>
    </w:sdtContent>
  </w:sdt>
  <w:p w14:paraId="3B73D2C1" w14:textId="77777777" w:rsidR="005D79D4" w:rsidRDefault="005D79D4">
    <w:pPr>
      <w:pStyle w:val="af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563917842"/>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0B0BB003" w14:textId="6786FE66" w:rsidR="005D79D4" w:rsidRPr="003421BB" w:rsidRDefault="005D79D4">
            <w:pPr>
              <w:pStyle w:val="aff2"/>
              <w:jc w:val="right"/>
              <w:rPr>
                <w:sz w:val="16"/>
                <w:szCs w:val="16"/>
              </w:rPr>
            </w:pPr>
            <w:r w:rsidRPr="003421BB">
              <w:rPr>
                <w:sz w:val="16"/>
                <w:szCs w:val="16"/>
              </w:rPr>
              <w:t xml:space="preserve">Страница </w:t>
            </w:r>
            <w:r w:rsidRPr="003421BB">
              <w:rPr>
                <w:b/>
                <w:bCs/>
                <w:sz w:val="16"/>
                <w:szCs w:val="16"/>
              </w:rPr>
              <w:fldChar w:fldCharType="begin"/>
            </w:r>
            <w:r w:rsidRPr="003421BB">
              <w:rPr>
                <w:b/>
                <w:bCs/>
                <w:sz w:val="16"/>
                <w:szCs w:val="16"/>
              </w:rPr>
              <w:instrText>PAGE</w:instrText>
            </w:r>
            <w:r w:rsidRPr="003421BB">
              <w:rPr>
                <w:b/>
                <w:bCs/>
                <w:sz w:val="16"/>
                <w:szCs w:val="16"/>
              </w:rPr>
              <w:fldChar w:fldCharType="separate"/>
            </w:r>
            <w:r w:rsidR="00945D43">
              <w:rPr>
                <w:b/>
                <w:bCs/>
                <w:noProof/>
                <w:sz w:val="16"/>
                <w:szCs w:val="16"/>
              </w:rPr>
              <w:t>44</w:t>
            </w:r>
            <w:r w:rsidRPr="003421BB">
              <w:rPr>
                <w:b/>
                <w:bCs/>
                <w:sz w:val="16"/>
                <w:szCs w:val="16"/>
              </w:rPr>
              <w:fldChar w:fldCharType="end"/>
            </w:r>
            <w:r w:rsidRPr="003421BB">
              <w:rPr>
                <w:sz w:val="16"/>
                <w:szCs w:val="16"/>
              </w:rPr>
              <w:t xml:space="preserve"> из </w:t>
            </w:r>
            <w:r w:rsidRPr="003421BB">
              <w:rPr>
                <w:b/>
                <w:bCs/>
                <w:sz w:val="16"/>
                <w:szCs w:val="16"/>
              </w:rPr>
              <w:fldChar w:fldCharType="begin"/>
            </w:r>
            <w:r w:rsidRPr="003421BB">
              <w:rPr>
                <w:b/>
                <w:bCs/>
                <w:sz w:val="16"/>
                <w:szCs w:val="16"/>
              </w:rPr>
              <w:instrText>NUMPAGES</w:instrText>
            </w:r>
            <w:r w:rsidRPr="003421BB">
              <w:rPr>
                <w:b/>
                <w:bCs/>
                <w:sz w:val="16"/>
                <w:szCs w:val="16"/>
              </w:rPr>
              <w:fldChar w:fldCharType="separate"/>
            </w:r>
            <w:r w:rsidR="00945D43">
              <w:rPr>
                <w:b/>
                <w:bCs/>
                <w:noProof/>
                <w:sz w:val="16"/>
                <w:szCs w:val="16"/>
              </w:rPr>
              <w:t>44</w:t>
            </w:r>
            <w:r w:rsidRPr="003421BB">
              <w:rPr>
                <w:b/>
                <w:bCs/>
                <w:sz w:val="16"/>
                <w:szCs w:val="16"/>
              </w:rPr>
              <w:fldChar w:fldCharType="end"/>
            </w:r>
          </w:p>
        </w:sdtContent>
      </w:sdt>
    </w:sdtContent>
  </w:sdt>
  <w:p w14:paraId="5A6C2CF8" w14:textId="77777777" w:rsidR="005D79D4" w:rsidRDefault="005D79D4">
    <w:pPr>
      <w:pStyle w:val="af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40201" w14:textId="77777777" w:rsidR="005D79D4" w:rsidRDefault="005D79D4" w:rsidP="003421BB">
      <w:pPr>
        <w:spacing w:after="0" w:line="240" w:lineRule="auto"/>
      </w:pPr>
      <w:r>
        <w:separator/>
      </w:r>
    </w:p>
  </w:footnote>
  <w:footnote w:type="continuationSeparator" w:id="0">
    <w:p w14:paraId="2622C2CC" w14:textId="77777777" w:rsidR="005D79D4" w:rsidRDefault="005D79D4" w:rsidP="003421BB">
      <w:pPr>
        <w:spacing w:after="0" w:line="240" w:lineRule="auto"/>
      </w:pPr>
      <w:r>
        <w:continuationSeparator/>
      </w:r>
    </w:p>
  </w:footnote>
  <w:footnote w:id="1">
    <w:p w14:paraId="39C8D3D4" w14:textId="77777777" w:rsidR="005D79D4" w:rsidRPr="00F24F0D" w:rsidRDefault="005D79D4" w:rsidP="001D54AC">
      <w:pPr>
        <w:pStyle w:val="affa"/>
      </w:pPr>
      <w:r>
        <w:rPr>
          <w:rStyle w:val="affc"/>
        </w:rPr>
        <w:footnoteRef/>
      </w:r>
      <w:r>
        <w:t xml:space="preserve"> Справедливая стоимость облигаций, являющихся базовым активом определяется с учетом НКД, рассчитанного в соответствии с Правилами определения СЧА.</w:t>
      </w:r>
    </w:p>
  </w:footnote>
  <w:footnote w:id="2">
    <w:p w14:paraId="1731E66E" w14:textId="77777777" w:rsidR="005D79D4" w:rsidRPr="001C019D" w:rsidRDefault="005D79D4" w:rsidP="00DC51ED">
      <w:pPr>
        <w:pStyle w:val="affa"/>
        <w:jc w:val="both"/>
        <w:rPr>
          <w:rFonts w:ascii="Times New Roman" w:hAnsi="Times New Roman"/>
        </w:rPr>
      </w:pPr>
      <w:r w:rsidRPr="00CC7ADC">
        <w:rPr>
          <w:rStyle w:val="affc"/>
        </w:rPr>
        <w:footnoteRef/>
      </w:r>
      <w:r w:rsidRPr="001C019D">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
    <w:p w14:paraId="7061D423" w14:textId="77777777" w:rsidR="005D79D4" w:rsidRPr="001C019D" w:rsidRDefault="005D79D4" w:rsidP="00DC51ED">
      <w:pPr>
        <w:pStyle w:val="affa"/>
        <w:jc w:val="both"/>
        <w:rPr>
          <w:rFonts w:ascii="Times New Roman" w:hAnsi="Times New Roman"/>
        </w:rPr>
      </w:pPr>
      <w:r w:rsidRPr="001C019D">
        <w:rPr>
          <w:rStyle w:val="affc"/>
        </w:rPr>
        <w:footnoteRef/>
      </w:r>
      <w:r w:rsidRPr="001C019D">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4">
    <w:p w14:paraId="5570FC2E" w14:textId="77777777" w:rsidR="005D79D4" w:rsidRPr="001C019D" w:rsidRDefault="005D79D4" w:rsidP="00DC51ED">
      <w:pPr>
        <w:pStyle w:val="affa"/>
        <w:rPr>
          <w:rFonts w:ascii="Times New Roman" w:hAnsi="Times New Roman"/>
        </w:rPr>
      </w:pPr>
      <w:r w:rsidRPr="001C019D">
        <w:rPr>
          <w:rStyle w:val="affc"/>
        </w:rPr>
        <w:footnoteRef/>
      </w:r>
      <w:r w:rsidRPr="001C019D">
        <w:rPr>
          <w:rFonts w:ascii="Times New Roman" w:hAnsi="Times New Roman"/>
        </w:rPr>
        <w:t xml:space="preserve"> Например, MAX (инфляция; ключевая ставка)</w:t>
      </w:r>
    </w:p>
  </w:footnote>
  <w:footnote w:id="5">
    <w:p w14:paraId="0B69ED6D" w14:textId="77777777" w:rsidR="005D79D4" w:rsidRDefault="005D79D4" w:rsidP="00B25E13">
      <w:pPr>
        <w:spacing w:after="0" w:line="240" w:lineRule="auto"/>
        <w:ind w:left="567"/>
        <w:jc w:val="both"/>
        <w:rPr>
          <w:rFonts w:ascii="Times New Roman" w:hAnsi="Times New Roman"/>
          <w:sz w:val="24"/>
          <w:szCs w:val="24"/>
        </w:rPr>
      </w:pPr>
      <w:r>
        <w:rPr>
          <w:rStyle w:val="affc"/>
        </w:rPr>
        <w:footnoteRef/>
      </w:r>
      <w:r>
        <w:t xml:space="preserve"> </w:t>
      </w:r>
      <w:r w:rsidRPr="00B82BB3">
        <w:rPr>
          <w:sz w:val="16"/>
          <w:szCs w:val="16"/>
        </w:rPr>
        <w:t xml:space="preserve">При расчете </w:t>
      </w:r>
      <w:r w:rsidRPr="00B82BB3">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sidRPr="00B82BB3">
        <w:rPr>
          <w:sz w:val="16"/>
          <w:szCs w:val="16"/>
        </w:rPr>
        <w:t>выражается в годах, округляется до 4 знаков после запятой.</w:t>
      </w:r>
      <w:r>
        <w:rPr>
          <w:sz w:val="16"/>
          <w:szCs w:val="16"/>
        </w:rPr>
        <w:t xml:space="preserve"> </w:t>
      </w:r>
      <w:r w:rsidRPr="00B82BB3">
        <w:rPr>
          <w:sz w:val="16"/>
          <w:szCs w:val="16"/>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Pr>
          <w:sz w:val="16"/>
          <w:szCs w:val="16"/>
        </w:rPr>
        <w:t xml:space="preserve"> (например, для облигаций с ипотечным покрытием)</w:t>
      </w:r>
      <w:r w:rsidRPr="00B82BB3">
        <w:rPr>
          <w:sz w:val="16"/>
          <w:szCs w:val="16"/>
        </w:rPr>
        <w:t>, такие суммы считаются установленными в дату окончания купонного периода, по</w:t>
      </w:r>
      <w:r w:rsidRPr="00B82BB3">
        <w:rPr>
          <w:rFonts w:ascii="Times New Roman" w:hAnsi="Times New Roman"/>
          <w:sz w:val="16"/>
          <w:szCs w:val="16"/>
        </w:rPr>
        <w:t xml:space="preserve"> </w:t>
      </w:r>
      <w:r w:rsidRPr="00B82BB3">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79C626F1" w14:textId="77777777" w:rsidR="005D79D4" w:rsidRDefault="005D79D4" w:rsidP="00B25E13">
      <w:pPr>
        <w:pStyle w:val="affa"/>
      </w:pPr>
    </w:p>
  </w:footnote>
  <w:footnote w:id="6">
    <w:p w14:paraId="41D0DC2B" w14:textId="77777777" w:rsidR="005D79D4" w:rsidRPr="000F0363" w:rsidRDefault="005D79D4" w:rsidP="00B25E13">
      <w:pPr>
        <w:pStyle w:val="affa"/>
        <w:jc w:val="both"/>
        <w:rPr>
          <w:rFonts w:ascii="Times New Roman" w:hAnsi="Times New Roman"/>
        </w:rPr>
      </w:pPr>
      <w:r w:rsidRPr="000F0363">
        <w:rPr>
          <w:rStyle w:val="affc"/>
        </w:rPr>
        <w:footnoteRef/>
      </w:r>
      <w:r w:rsidRPr="000F0363">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w:t>
      </w:r>
      <w:r w:rsidRPr="00007063">
        <w:rPr>
          <w:rFonts w:ascii="Times New Roman" w:hAnsi="Times New Roman"/>
        </w:rPr>
        <w:t>со специализированным депозитарием.</w:t>
      </w:r>
    </w:p>
  </w:footnote>
  <w:footnote w:id="7">
    <w:p w14:paraId="4E239F82" w14:textId="77777777" w:rsidR="005D79D4" w:rsidRPr="00CC7ADC" w:rsidRDefault="005D79D4" w:rsidP="00C77BFB">
      <w:pPr>
        <w:pStyle w:val="affa"/>
      </w:pPr>
      <w:r w:rsidRPr="00CC7ADC">
        <w:rPr>
          <w:rStyle w:val="affc"/>
        </w:rPr>
        <w:footnoteRef/>
      </w:r>
      <w:r w:rsidRPr="00CC7ADC">
        <w:t xml:space="preserve"> Используется кредитный рейтинг по шкале рейтингового агентства, соответствующей валюте основного долга  </w:t>
      </w:r>
    </w:p>
  </w:footnote>
  <w:footnote w:id="8">
    <w:p w14:paraId="47AB2CBF" w14:textId="77777777" w:rsidR="005D79D4" w:rsidRPr="00843FC5" w:rsidRDefault="005D79D4" w:rsidP="00C77BFB">
      <w:pPr>
        <w:pStyle w:val="affa"/>
      </w:pPr>
      <w:r>
        <w:rPr>
          <w:rStyle w:val="affc"/>
        </w:rPr>
        <w:footnoteRef/>
      </w:r>
      <w:r>
        <w:t xml:space="preserve"> </w:t>
      </w:r>
      <w:r w:rsidRPr="00843FC5">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9">
    <w:p w14:paraId="0CE07228" w14:textId="77777777" w:rsidR="005D79D4" w:rsidRDefault="005D79D4" w:rsidP="00C77BFB">
      <w:pPr>
        <w:pStyle w:val="affa"/>
        <w:jc w:val="both"/>
      </w:pPr>
      <w:r>
        <w:rPr>
          <w:rStyle w:val="affc"/>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1988290C" w14:textId="77777777" w:rsidR="005D79D4" w:rsidRDefault="005D79D4" w:rsidP="00C77BFB">
      <w:pPr>
        <w:pStyle w:val="affa"/>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0">
    <w:p w14:paraId="454EAF4D" w14:textId="7A7FB651" w:rsidR="005D79D4" w:rsidRDefault="005D79D4">
      <w:pPr>
        <w:pStyle w:val="affa"/>
      </w:pPr>
      <w:r>
        <w:rPr>
          <w:rStyle w:val="affc"/>
        </w:rPr>
        <w:footnoteRef/>
      </w:r>
      <w:r>
        <w:t xml:space="preserve"> </w:t>
      </w:r>
      <w:r w:rsidRPr="00DA629E">
        <w:rPr>
          <w:sz w:val="16"/>
          <w:szCs w:val="16"/>
        </w:rPr>
        <w:t>более чем на 25% за последние 5 торговых дней при отсутствии роста доходности ОФЗ более чем на 10% и при отсутствии роста доходности аналогичных облигаций эмитентов более чем на 20%</w:t>
      </w:r>
    </w:p>
  </w:footnote>
  <w:footnote w:id="11">
    <w:p w14:paraId="276F2D13" w14:textId="7933B343" w:rsidR="005D79D4" w:rsidRDefault="005D79D4" w:rsidP="00937A63">
      <w:pPr>
        <w:pStyle w:val="affa"/>
      </w:pPr>
      <w:r>
        <w:rPr>
          <w:rStyle w:val="affc"/>
        </w:rPr>
        <w:footnoteRef/>
      </w:r>
      <w:r>
        <w:t xml:space="preserve"> </w:t>
      </w:r>
      <w:r w:rsidRPr="00B83493">
        <w:rPr>
          <w:rFonts w:ascii="Times New Roman" w:hAnsi="Times New Roman" w:cs="Times New Roman"/>
        </w:rPr>
        <w:t xml:space="preserve">Консолидированная финансовая отчетность </w:t>
      </w:r>
      <w:r>
        <w:rPr>
          <w:rFonts w:ascii="Times New Roman" w:hAnsi="Times New Roman" w:cs="Times New Roman"/>
        </w:rPr>
        <w:t xml:space="preserve">Публичного </w:t>
      </w:r>
      <w:r w:rsidRPr="00B83493">
        <w:rPr>
          <w:rFonts w:ascii="Times New Roman" w:hAnsi="Times New Roman" w:cs="Times New Roman"/>
        </w:rPr>
        <w:t>Акционерного общества «</w:t>
      </w:r>
      <w:r>
        <w:rPr>
          <w:rFonts w:ascii="Times New Roman" w:hAnsi="Times New Roman" w:cs="Times New Roman"/>
        </w:rPr>
        <w:t>МТС Банк</w:t>
      </w:r>
      <w:r w:rsidRPr="00B83493">
        <w:rPr>
          <w:rFonts w:ascii="Times New Roman" w:hAnsi="Times New Roman" w:cs="Times New Roman"/>
        </w:rPr>
        <w:t>»</w:t>
      </w:r>
      <w:r>
        <w:rPr>
          <w:rFonts w:ascii="Times New Roman" w:hAnsi="Times New Roman" w:cs="Times New Roman"/>
        </w:rPr>
        <w:t xml:space="preserve"> </w:t>
      </w:r>
      <w:r w:rsidRPr="00B83493">
        <w:rPr>
          <w:rFonts w:ascii="Times New Roman" w:hAnsi="Times New Roman" w:cs="Times New Roman"/>
        </w:rPr>
        <w:t>подготовленная в соответствии с Международными стандартами финансовой отчетности, и аудиторское заключение независимого аудитора</w:t>
      </w:r>
      <w:r>
        <w:rPr>
          <w:rFonts w:ascii="Times New Roman" w:hAnsi="Times New Roman" w:cs="Times New Roman"/>
        </w:rPr>
        <w:t xml:space="preserve"> </w:t>
      </w:r>
      <w:r w:rsidRPr="00B83493">
        <w:rPr>
          <w:rFonts w:ascii="Times New Roman" w:hAnsi="Times New Roman" w:cs="Times New Roman"/>
        </w:rPr>
        <w:t>31 декабря 202</w:t>
      </w:r>
      <w:r>
        <w:rPr>
          <w:rFonts w:ascii="Times New Roman" w:hAnsi="Times New Roman" w:cs="Times New Roman"/>
        </w:rPr>
        <w:t>3</w:t>
      </w:r>
      <w:r w:rsidRPr="00B83493">
        <w:rPr>
          <w:rFonts w:ascii="Times New Roman" w:hAnsi="Times New Roman" w:cs="Times New Roman"/>
        </w:rPr>
        <w:t xml:space="preserve"> г. Предоставлена по запросу.</w:t>
      </w:r>
    </w:p>
  </w:footnote>
  <w:footnote w:id="12">
    <w:p w14:paraId="6F210359" w14:textId="1D957523" w:rsidR="005D79D4" w:rsidRDefault="005D79D4" w:rsidP="00937A63">
      <w:pPr>
        <w:pStyle w:val="affa"/>
      </w:pPr>
      <w:r>
        <w:rPr>
          <w:rStyle w:val="affc"/>
        </w:rPr>
        <w:footnoteRef/>
      </w:r>
      <w:r>
        <w:t xml:space="preserve"> </w:t>
      </w:r>
      <w:r w:rsidRPr="00484692">
        <w:t xml:space="preserve"> </w:t>
      </w:r>
      <w:r w:rsidRPr="00B83493">
        <w:rPr>
          <w:rFonts w:ascii="Times New Roman" w:hAnsi="Times New Roman" w:cs="Times New Roman"/>
        </w:rPr>
        <w:t xml:space="preserve">Консолидированная финансовая отчетность </w:t>
      </w:r>
      <w:r>
        <w:rPr>
          <w:rFonts w:ascii="Times New Roman" w:hAnsi="Times New Roman" w:cs="Times New Roman"/>
        </w:rPr>
        <w:t xml:space="preserve">Публичного </w:t>
      </w:r>
      <w:r w:rsidRPr="00B83493">
        <w:rPr>
          <w:rFonts w:ascii="Times New Roman" w:hAnsi="Times New Roman" w:cs="Times New Roman"/>
        </w:rPr>
        <w:t>Акционерного общества «</w:t>
      </w:r>
      <w:r>
        <w:rPr>
          <w:rFonts w:ascii="Times New Roman" w:hAnsi="Times New Roman" w:cs="Times New Roman"/>
        </w:rPr>
        <w:t>МТС Банк</w:t>
      </w:r>
      <w:r w:rsidRPr="00B83493">
        <w:rPr>
          <w:rFonts w:ascii="Times New Roman" w:hAnsi="Times New Roman" w:cs="Times New Roman"/>
        </w:rPr>
        <w:t>»</w:t>
      </w:r>
      <w:r>
        <w:rPr>
          <w:rFonts w:ascii="Times New Roman" w:hAnsi="Times New Roman" w:cs="Times New Roman"/>
        </w:rPr>
        <w:t xml:space="preserve"> </w:t>
      </w:r>
      <w:r w:rsidRPr="00B83493">
        <w:rPr>
          <w:rFonts w:ascii="Times New Roman" w:hAnsi="Times New Roman" w:cs="Times New Roman"/>
        </w:rPr>
        <w:t>подготовленная в соответствии с Международными стандартами финансовой отчетности, и аудиторское заключение независимого аудитора</w:t>
      </w:r>
      <w:r>
        <w:rPr>
          <w:rFonts w:ascii="Times New Roman" w:hAnsi="Times New Roman" w:cs="Times New Roman"/>
        </w:rPr>
        <w:t xml:space="preserve"> </w:t>
      </w:r>
      <w:r w:rsidRPr="00B83493">
        <w:rPr>
          <w:rFonts w:ascii="Times New Roman" w:hAnsi="Times New Roman" w:cs="Times New Roman"/>
        </w:rPr>
        <w:t>31 декабря 202</w:t>
      </w:r>
      <w:r>
        <w:rPr>
          <w:rFonts w:ascii="Times New Roman" w:hAnsi="Times New Roman" w:cs="Times New Roman"/>
        </w:rPr>
        <w:t>3</w:t>
      </w:r>
      <w:r w:rsidRPr="00B83493">
        <w:rPr>
          <w:rFonts w:ascii="Times New Roman" w:hAnsi="Times New Roman" w:cs="Times New Roman"/>
        </w:rPr>
        <w:t xml:space="preserve"> г. Предоставлена по запросу.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F41"/>
    <w:multiLevelType w:val="hybridMultilevel"/>
    <w:tmpl w:val="109C709E"/>
    <w:lvl w:ilvl="0" w:tplc="671632DC">
      <w:start w:val="1"/>
      <w:numFmt w:val="decimal"/>
      <w:lvlText w:val="%1."/>
      <w:lvlJc w:val="left"/>
      <w:pPr>
        <w:ind w:left="928" w:hanging="360"/>
      </w:pPr>
      <w:rPr>
        <w:rFonts w:hint="default"/>
      </w:rPr>
    </w:lvl>
    <w:lvl w:ilvl="1" w:tplc="88A6C1F8">
      <w:start w:val="1"/>
      <w:numFmt w:val="lowerLetter"/>
      <w:lvlText w:val="%2."/>
      <w:lvlJc w:val="left"/>
      <w:pPr>
        <w:ind w:left="1440" w:hanging="360"/>
      </w:pPr>
    </w:lvl>
    <w:lvl w:ilvl="2" w:tplc="F9B4236A">
      <w:start w:val="1"/>
      <w:numFmt w:val="lowerRoman"/>
      <w:lvlText w:val="%3."/>
      <w:lvlJc w:val="right"/>
      <w:pPr>
        <w:ind w:left="2160" w:hanging="180"/>
      </w:pPr>
    </w:lvl>
    <w:lvl w:ilvl="3" w:tplc="F1C487F0">
      <w:start w:val="1"/>
      <w:numFmt w:val="decimal"/>
      <w:lvlText w:val="%4."/>
      <w:lvlJc w:val="left"/>
      <w:pPr>
        <w:ind w:left="2880" w:hanging="360"/>
      </w:pPr>
    </w:lvl>
    <w:lvl w:ilvl="4" w:tplc="73BEBD4E">
      <w:start w:val="1"/>
      <w:numFmt w:val="decimal"/>
      <w:lvlText w:val="%5)"/>
      <w:lvlJc w:val="left"/>
      <w:pPr>
        <w:ind w:left="3600" w:hanging="360"/>
      </w:pPr>
      <w:rPr>
        <w:rFonts w:hint="default"/>
      </w:rPr>
    </w:lvl>
    <w:lvl w:ilvl="5" w:tplc="EA823196" w:tentative="1">
      <w:start w:val="1"/>
      <w:numFmt w:val="lowerRoman"/>
      <w:lvlText w:val="%6."/>
      <w:lvlJc w:val="right"/>
      <w:pPr>
        <w:ind w:left="4320" w:hanging="180"/>
      </w:pPr>
    </w:lvl>
    <w:lvl w:ilvl="6" w:tplc="AB40449C" w:tentative="1">
      <w:start w:val="1"/>
      <w:numFmt w:val="decimal"/>
      <w:lvlText w:val="%7."/>
      <w:lvlJc w:val="left"/>
      <w:pPr>
        <w:ind w:left="5040" w:hanging="360"/>
      </w:pPr>
    </w:lvl>
    <w:lvl w:ilvl="7" w:tplc="6A4AF240" w:tentative="1">
      <w:start w:val="1"/>
      <w:numFmt w:val="lowerLetter"/>
      <w:lvlText w:val="%8."/>
      <w:lvlJc w:val="left"/>
      <w:pPr>
        <w:ind w:left="5760" w:hanging="360"/>
      </w:pPr>
    </w:lvl>
    <w:lvl w:ilvl="8" w:tplc="23167FC8" w:tentative="1">
      <w:start w:val="1"/>
      <w:numFmt w:val="lowerRoman"/>
      <w:lvlText w:val="%9."/>
      <w:lvlJc w:val="right"/>
      <w:pPr>
        <w:ind w:left="6480" w:hanging="180"/>
      </w:p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3A0393D"/>
    <w:multiLevelType w:val="multilevel"/>
    <w:tmpl w:val="485A2F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8E01CE5"/>
    <w:multiLevelType w:val="hybridMultilevel"/>
    <w:tmpl w:val="D2E2E2C4"/>
    <w:lvl w:ilvl="0" w:tplc="D8F6FA70">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644" w:hanging="360"/>
      </w:pPr>
    </w:lvl>
    <w:lvl w:ilvl="4" w:tplc="04190019">
      <w:start w:val="1"/>
      <w:numFmt w:val="lowerLetter"/>
      <w:lvlText w:val="%5."/>
      <w:lvlJc w:val="left"/>
      <w:pPr>
        <w:ind w:left="3382" w:hanging="360"/>
      </w:pPr>
    </w:lvl>
    <w:lvl w:ilvl="5" w:tplc="1444DCE8">
      <w:start w:val="90"/>
      <w:numFmt w:val="decimal"/>
      <w:lvlText w:val="%6"/>
      <w:lvlJc w:val="left"/>
      <w:pPr>
        <w:ind w:left="4282" w:hanging="360"/>
      </w:pPr>
      <w:rPr>
        <w:rFonts w:hint="default"/>
      </w:r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1"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3F686E"/>
    <w:multiLevelType w:val="hybridMultilevel"/>
    <w:tmpl w:val="2A88EE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6"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CD4B93"/>
    <w:multiLevelType w:val="hybridMultilevel"/>
    <w:tmpl w:val="1D50CC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E232EE"/>
    <w:multiLevelType w:val="hybridMultilevel"/>
    <w:tmpl w:val="97AC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13B528F8"/>
    <w:multiLevelType w:val="hybridMultilevel"/>
    <w:tmpl w:val="C6DEE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55A5B61"/>
    <w:multiLevelType w:val="hybridMultilevel"/>
    <w:tmpl w:val="DA22D3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169627FB"/>
    <w:multiLevelType w:val="hybridMultilevel"/>
    <w:tmpl w:val="1E82D884"/>
    <w:lvl w:ilvl="0" w:tplc="664629B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0" w15:restartNumberingAfterBreak="0">
    <w:nsid w:val="17A4267A"/>
    <w:multiLevelType w:val="hybridMultilevel"/>
    <w:tmpl w:val="03621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804004F"/>
    <w:multiLevelType w:val="hybridMultilevel"/>
    <w:tmpl w:val="F5F2F020"/>
    <w:lvl w:ilvl="0" w:tplc="04190001">
      <w:start w:val="1"/>
      <w:numFmt w:val="bullet"/>
      <w:lvlText w:val=""/>
      <w:lvlJc w:val="left"/>
      <w:pPr>
        <w:ind w:left="853"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2"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8FB08AE"/>
    <w:multiLevelType w:val="hybridMultilevel"/>
    <w:tmpl w:val="72A48A80"/>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90E5949"/>
    <w:multiLevelType w:val="multilevel"/>
    <w:tmpl w:val="140C4EC2"/>
    <w:lvl w:ilvl="0">
      <w:start w:val="1"/>
      <w:numFmt w:val="decimal"/>
      <w:lvlText w:val="%1."/>
      <w:lvlJc w:val="left"/>
      <w:pPr>
        <w:ind w:left="360" w:hanging="360"/>
      </w:pPr>
      <w:rPr>
        <w:rFonts w:ascii="Verdana" w:hAnsi="Verdana"/>
        <w:sz w:val="22"/>
        <w:szCs w:val="22"/>
      </w:rPr>
    </w:lvl>
    <w:lvl w:ilvl="1">
      <w:start w:val="1"/>
      <w:numFmt w:val="decimal"/>
      <w:lvlText w:val="%1.%2."/>
      <w:lvlJc w:val="left"/>
      <w:pPr>
        <w:ind w:left="792" w:hanging="432"/>
      </w:pPr>
      <w:rPr>
        <w:rFonts w:ascii="Verdana" w:hAnsi="Verdana" w:cs="Times New Roman"/>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E247F0C"/>
    <w:multiLevelType w:val="hybridMultilevel"/>
    <w:tmpl w:val="65060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E873EB"/>
    <w:multiLevelType w:val="multilevel"/>
    <w:tmpl w:val="A8F44A4E"/>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3" w15:restartNumberingAfterBreak="0">
    <w:nsid w:val="2028614C"/>
    <w:multiLevelType w:val="hybridMultilevel"/>
    <w:tmpl w:val="F9108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0687455"/>
    <w:multiLevelType w:val="multilevel"/>
    <w:tmpl w:val="79F076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24D0FA7"/>
    <w:multiLevelType w:val="multilevel"/>
    <w:tmpl w:val="6D0031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9" w15:restartNumberingAfterBreak="0">
    <w:nsid w:val="245D3B43"/>
    <w:multiLevelType w:val="multilevel"/>
    <w:tmpl w:val="6F50B2E8"/>
    <w:lvl w:ilvl="0">
      <w:start w:val="2"/>
      <w:numFmt w:val="decimal"/>
      <w:lvlText w:val="%1."/>
      <w:lvlJc w:val="left"/>
      <w:pPr>
        <w:ind w:left="450" w:hanging="450"/>
      </w:pPr>
    </w:lvl>
    <w:lvl w:ilvl="1">
      <w:start w:val="5"/>
      <w:numFmt w:val="decimal"/>
      <w:lvlText w:val="%1.%2."/>
      <w:lvlJc w:val="left"/>
      <w:pPr>
        <w:ind w:left="1710" w:hanging="720"/>
      </w:pPr>
    </w:lvl>
    <w:lvl w:ilvl="2">
      <w:start w:val="1"/>
      <w:numFmt w:val="decimal"/>
      <w:lvlText w:val="%1.%2.%3."/>
      <w:lvlJc w:val="left"/>
      <w:pPr>
        <w:ind w:left="3060" w:hanging="1080"/>
      </w:pPr>
    </w:lvl>
    <w:lvl w:ilvl="3">
      <w:start w:val="1"/>
      <w:numFmt w:val="decimal"/>
      <w:lvlText w:val="%1.%2.%3.%4."/>
      <w:lvlJc w:val="left"/>
      <w:pPr>
        <w:ind w:left="4050" w:hanging="1080"/>
      </w:pPr>
    </w:lvl>
    <w:lvl w:ilvl="4">
      <w:start w:val="1"/>
      <w:numFmt w:val="decimal"/>
      <w:lvlText w:val="%1.%2.%3.%4.%5."/>
      <w:lvlJc w:val="left"/>
      <w:pPr>
        <w:ind w:left="5400" w:hanging="1440"/>
      </w:pPr>
    </w:lvl>
    <w:lvl w:ilvl="5">
      <w:start w:val="1"/>
      <w:numFmt w:val="decimal"/>
      <w:lvlText w:val="%1.%2.%3.%4.%5.%6."/>
      <w:lvlJc w:val="left"/>
      <w:pPr>
        <w:ind w:left="6750" w:hanging="1800"/>
      </w:pPr>
    </w:lvl>
    <w:lvl w:ilvl="6">
      <w:start w:val="1"/>
      <w:numFmt w:val="decimal"/>
      <w:lvlText w:val="%1.%2.%3.%4.%5.%6.%7."/>
      <w:lvlJc w:val="left"/>
      <w:pPr>
        <w:ind w:left="8100" w:hanging="2160"/>
      </w:pPr>
    </w:lvl>
    <w:lvl w:ilvl="7">
      <w:start w:val="1"/>
      <w:numFmt w:val="decimal"/>
      <w:lvlText w:val="%1.%2.%3.%4.%5.%6.%7.%8."/>
      <w:lvlJc w:val="left"/>
      <w:pPr>
        <w:ind w:left="9090" w:hanging="2160"/>
      </w:pPr>
    </w:lvl>
    <w:lvl w:ilvl="8">
      <w:start w:val="1"/>
      <w:numFmt w:val="decimal"/>
      <w:lvlText w:val="%1.%2.%3.%4.%5.%6.%7.%8.%9."/>
      <w:lvlJc w:val="left"/>
      <w:pPr>
        <w:ind w:left="10440" w:hanging="2520"/>
      </w:p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2B633280"/>
    <w:multiLevelType w:val="hybridMultilevel"/>
    <w:tmpl w:val="9E6C366C"/>
    <w:lvl w:ilvl="0" w:tplc="288CE6F4">
      <w:start w:val="3"/>
      <w:numFmt w:val="decimal"/>
      <w:lvlText w:val="%1"/>
      <w:lvlJc w:val="left"/>
      <w:pPr>
        <w:ind w:left="1065" w:hanging="360"/>
      </w:pPr>
      <w:rPr>
        <w:rFonts w:ascii="Times New Roman" w:hAnsi="Times New Roman" w:cs="Times New Roman" w:hint="default"/>
        <w:sz w:val="2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0"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31E31FD6"/>
    <w:multiLevelType w:val="hybridMultilevel"/>
    <w:tmpl w:val="432E9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8"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9"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0" w15:restartNumberingAfterBreak="0">
    <w:nsid w:val="346D7F93"/>
    <w:multiLevelType w:val="multilevel"/>
    <w:tmpl w:val="F66C56F4"/>
    <w:lvl w:ilvl="0">
      <w:start w:val="1"/>
      <w:numFmt w:val="upperRoman"/>
      <w:lvlText w:val="%1."/>
      <w:lvlJc w:val="left"/>
      <w:pPr>
        <w:ind w:left="360" w:hanging="360"/>
      </w:pPr>
      <w:rPr>
        <w:rFonts w:hint="default"/>
      </w:rPr>
    </w:lvl>
    <w:lvl w:ilvl="1">
      <w:start w:val="1"/>
      <w:numFmt w:val="decimal"/>
      <w:lvlText w:val="%2."/>
      <w:lvlJc w:val="left"/>
      <w:pPr>
        <w:ind w:left="964" w:hanging="680"/>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3315" w:hanging="621"/>
      </w:pPr>
      <w:rPr>
        <w:rFonts w:hint="default"/>
      </w:rPr>
    </w:lvl>
    <w:lvl w:ilvl="4">
      <w:start w:val="1"/>
      <w:numFmt w:val="lowerLetter"/>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2" w15:restartNumberingAfterBreak="0">
    <w:nsid w:val="34F43E76"/>
    <w:multiLevelType w:val="hybridMultilevel"/>
    <w:tmpl w:val="AF223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6"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7"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8"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9D31406"/>
    <w:multiLevelType w:val="hybridMultilevel"/>
    <w:tmpl w:val="4B4C2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8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85" w15:restartNumberingAfterBreak="0">
    <w:nsid w:val="3DF643DB"/>
    <w:multiLevelType w:val="hybridMultilevel"/>
    <w:tmpl w:val="BB38EE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15:restartNumberingAfterBreak="0">
    <w:nsid w:val="3E5173A7"/>
    <w:multiLevelType w:val="hybridMultilevel"/>
    <w:tmpl w:val="3E5A8AAC"/>
    <w:lvl w:ilvl="0" w:tplc="381ACC32">
      <w:start w:val="1"/>
      <w:numFmt w:val="bullet"/>
      <w:lvlText w:val=""/>
      <w:lvlJc w:val="left"/>
      <w:pPr>
        <w:ind w:left="1146" w:hanging="360"/>
      </w:pPr>
      <w:rPr>
        <w:rFonts w:ascii="Symbol" w:hAnsi="Symbol" w:hint="default"/>
      </w:rPr>
    </w:lvl>
    <w:lvl w:ilvl="1" w:tplc="4386C08E" w:tentative="1">
      <w:start w:val="1"/>
      <w:numFmt w:val="bullet"/>
      <w:lvlText w:val="o"/>
      <w:lvlJc w:val="left"/>
      <w:pPr>
        <w:ind w:left="1866" w:hanging="360"/>
      </w:pPr>
      <w:rPr>
        <w:rFonts w:ascii="Courier New" w:hAnsi="Courier New" w:cs="Courier New" w:hint="default"/>
      </w:rPr>
    </w:lvl>
    <w:lvl w:ilvl="2" w:tplc="98B843A6" w:tentative="1">
      <w:start w:val="1"/>
      <w:numFmt w:val="bullet"/>
      <w:lvlText w:val=""/>
      <w:lvlJc w:val="left"/>
      <w:pPr>
        <w:ind w:left="2586" w:hanging="360"/>
      </w:pPr>
      <w:rPr>
        <w:rFonts w:ascii="Wingdings" w:hAnsi="Wingdings" w:hint="default"/>
      </w:rPr>
    </w:lvl>
    <w:lvl w:ilvl="3" w:tplc="8F262BE6" w:tentative="1">
      <w:start w:val="1"/>
      <w:numFmt w:val="bullet"/>
      <w:lvlText w:val=""/>
      <w:lvlJc w:val="left"/>
      <w:pPr>
        <w:ind w:left="3306" w:hanging="360"/>
      </w:pPr>
      <w:rPr>
        <w:rFonts w:ascii="Symbol" w:hAnsi="Symbol" w:hint="default"/>
      </w:rPr>
    </w:lvl>
    <w:lvl w:ilvl="4" w:tplc="7A14BCE0" w:tentative="1">
      <w:start w:val="1"/>
      <w:numFmt w:val="bullet"/>
      <w:lvlText w:val="o"/>
      <w:lvlJc w:val="left"/>
      <w:pPr>
        <w:ind w:left="4026" w:hanging="360"/>
      </w:pPr>
      <w:rPr>
        <w:rFonts w:ascii="Courier New" w:hAnsi="Courier New" w:cs="Courier New" w:hint="default"/>
      </w:rPr>
    </w:lvl>
    <w:lvl w:ilvl="5" w:tplc="8E04A030" w:tentative="1">
      <w:start w:val="1"/>
      <w:numFmt w:val="bullet"/>
      <w:lvlText w:val=""/>
      <w:lvlJc w:val="left"/>
      <w:pPr>
        <w:ind w:left="4746" w:hanging="360"/>
      </w:pPr>
      <w:rPr>
        <w:rFonts w:ascii="Wingdings" w:hAnsi="Wingdings" w:hint="default"/>
      </w:rPr>
    </w:lvl>
    <w:lvl w:ilvl="6" w:tplc="CF0EEE4A" w:tentative="1">
      <w:start w:val="1"/>
      <w:numFmt w:val="bullet"/>
      <w:lvlText w:val=""/>
      <w:lvlJc w:val="left"/>
      <w:pPr>
        <w:ind w:left="5466" w:hanging="360"/>
      </w:pPr>
      <w:rPr>
        <w:rFonts w:ascii="Symbol" w:hAnsi="Symbol" w:hint="default"/>
      </w:rPr>
    </w:lvl>
    <w:lvl w:ilvl="7" w:tplc="1324CC02" w:tentative="1">
      <w:start w:val="1"/>
      <w:numFmt w:val="bullet"/>
      <w:lvlText w:val="o"/>
      <w:lvlJc w:val="left"/>
      <w:pPr>
        <w:ind w:left="6186" w:hanging="360"/>
      </w:pPr>
      <w:rPr>
        <w:rFonts w:ascii="Courier New" w:hAnsi="Courier New" w:cs="Courier New" w:hint="default"/>
      </w:rPr>
    </w:lvl>
    <w:lvl w:ilvl="8" w:tplc="1ABABB10" w:tentative="1">
      <w:start w:val="1"/>
      <w:numFmt w:val="bullet"/>
      <w:lvlText w:val=""/>
      <w:lvlJc w:val="left"/>
      <w:pPr>
        <w:ind w:left="6906" w:hanging="360"/>
      </w:pPr>
      <w:rPr>
        <w:rFonts w:ascii="Wingdings" w:hAnsi="Wingdings" w:hint="default"/>
      </w:rPr>
    </w:lvl>
  </w:abstractNum>
  <w:abstractNum w:abstractNumId="8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F0F70F7"/>
    <w:multiLevelType w:val="hybridMultilevel"/>
    <w:tmpl w:val="3C028DA8"/>
    <w:lvl w:ilvl="0" w:tplc="04190017">
      <w:start w:val="1"/>
      <w:numFmt w:val="lowerLetter"/>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164601B"/>
    <w:multiLevelType w:val="multilevel"/>
    <w:tmpl w:val="643A6B2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1"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41EA5E7C"/>
    <w:multiLevelType w:val="hybridMultilevel"/>
    <w:tmpl w:val="8D824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7" w15:restartNumberingAfterBreak="0">
    <w:nsid w:val="46056C81"/>
    <w:multiLevelType w:val="hybridMultilevel"/>
    <w:tmpl w:val="32264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0"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1"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9EA6416"/>
    <w:multiLevelType w:val="hybridMultilevel"/>
    <w:tmpl w:val="B91294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3"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A7B1EE3"/>
    <w:multiLevelType w:val="multilevel"/>
    <w:tmpl w:val="BD584986"/>
    <w:lvl w:ilvl="0">
      <w:start w:val="1"/>
      <w:numFmt w:val="decimal"/>
      <w:lvlText w:val="%1."/>
      <w:lvlJc w:val="left"/>
      <w:pPr>
        <w:ind w:left="900" w:hanging="360"/>
      </w:pPr>
      <w:rPr>
        <w:rFonts w:hint="default"/>
      </w:rPr>
    </w:lvl>
    <w:lvl w:ilvl="1">
      <w:start w:val="3"/>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05" w15:restartNumberingAfterBreak="0">
    <w:nsid w:val="4A945BFF"/>
    <w:multiLevelType w:val="hybridMultilevel"/>
    <w:tmpl w:val="FBCE97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7"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9" w15:restartNumberingAfterBreak="0">
    <w:nsid w:val="4D562527"/>
    <w:multiLevelType w:val="hybridMultilevel"/>
    <w:tmpl w:val="0878555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4E263F16"/>
    <w:multiLevelType w:val="hybridMultilevel"/>
    <w:tmpl w:val="C816843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2"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14" w15:restartNumberingAfterBreak="0">
    <w:nsid w:val="50A633FE"/>
    <w:multiLevelType w:val="multilevel"/>
    <w:tmpl w:val="8F38EA4C"/>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16" w15:restartNumberingAfterBreak="0">
    <w:nsid w:val="534671CD"/>
    <w:multiLevelType w:val="hybridMultilevel"/>
    <w:tmpl w:val="07328366"/>
    <w:lvl w:ilvl="0" w:tplc="F50C886E">
      <w:start w:val="1"/>
      <w:numFmt w:val="bullet"/>
      <w:lvlText w:val=""/>
      <w:lvlJc w:val="left"/>
      <w:pPr>
        <w:ind w:left="1287" w:hanging="360"/>
      </w:pPr>
      <w:rPr>
        <w:rFonts w:ascii="Symbol" w:hAnsi="Symbol" w:hint="default"/>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54976A9A"/>
    <w:multiLevelType w:val="hybridMultilevel"/>
    <w:tmpl w:val="38EAE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4B15D39"/>
    <w:multiLevelType w:val="multilevel"/>
    <w:tmpl w:val="24E6F8F6"/>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19"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0" w15:restartNumberingAfterBreak="0">
    <w:nsid w:val="56EE30A2"/>
    <w:multiLevelType w:val="multilevel"/>
    <w:tmpl w:val="088C2286"/>
    <w:lvl w:ilvl="0">
      <w:start w:val="1"/>
      <w:numFmt w:val="lowerLetter"/>
      <w:lvlText w:val="%1."/>
      <w:lvlJc w:val="left"/>
      <w:pPr>
        <w:ind w:left="832" w:hanging="690"/>
      </w:pPr>
    </w:lvl>
    <w:lvl w:ilvl="1">
      <w:start w:val="1"/>
      <w:numFmt w:val="decimal"/>
      <w:lvlText w:val="%1.%2."/>
      <w:lvlJc w:val="left"/>
      <w:pPr>
        <w:ind w:left="1582" w:hanging="720"/>
      </w:pPr>
    </w:lvl>
    <w:lvl w:ilvl="2">
      <w:start w:val="1"/>
      <w:numFmt w:val="decimal"/>
      <w:lvlText w:val="%1.%2.%3."/>
      <w:lvlJc w:val="left"/>
      <w:pPr>
        <w:ind w:left="2662" w:hanging="1080"/>
      </w:pPr>
    </w:lvl>
    <w:lvl w:ilvl="3">
      <w:start w:val="1"/>
      <w:numFmt w:val="decimal"/>
      <w:lvlText w:val="%1.%2.%3.%4."/>
      <w:lvlJc w:val="left"/>
      <w:pPr>
        <w:ind w:left="3382" w:hanging="1080"/>
      </w:pPr>
    </w:lvl>
    <w:lvl w:ilvl="4">
      <w:start w:val="1"/>
      <w:numFmt w:val="decimal"/>
      <w:lvlText w:val="%1.%2.%3.%4.%5."/>
      <w:lvlJc w:val="left"/>
      <w:pPr>
        <w:ind w:left="4462" w:hanging="1440"/>
      </w:pPr>
    </w:lvl>
    <w:lvl w:ilvl="5">
      <w:start w:val="1"/>
      <w:numFmt w:val="decimal"/>
      <w:lvlText w:val="%1.%2.%3.%4.%5.%6."/>
      <w:lvlJc w:val="left"/>
      <w:pPr>
        <w:ind w:left="5542" w:hanging="1800"/>
      </w:pPr>
    </w:lvl>
    <w:lvl w:ilvl="6">
      <w:start w:val="1"/>
      <w:numFmt w:val="decimal"/>
      <w:lvlText w:val="%1.%2.%3.%4.%5.%6.%7."/>
      <w:lvlJc w:val="left"/>
      <w:pPr>
        <w:ind w:left="6622" w:hanging="2160"/>
      </w:pPr>
    </w:lvl>
    <w:lvl w:ilvl="7">
      <w:start w:val="1"/>
      <w:numFmt w:val="decimal"/>
      <w:lvlText w:val="%1.%2.%3.%4.%5.%6.%7.%8."/>
      <w:lvlJc w:val="left"/>
      <w:pPr>
        <w:ind w:left="7342" w:hanging="2160"/>
      </w:pPr>
    </w:lvl>
    <w:lvl w:ilvl="8">
      <w:start w:val="1"/>
      <w:numFmt w:val="decimal"/>
      <w:lvlText w:val="%1.%2.%3.%4.%5.%6.%7.%8.%9."/>
      <w:lvlJc w:val="left"/>
      <w:pPr>
        <w:ind w:left="8422" w:hanging="2520"/>
      </w:pPr>
    </w:lvl>
  </w:abstractNum>
  <w:abstractNum w:abstractNumId="121"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3" w15:restartNumberingAfterBreak="0">
    <w:nsid w:val="57E7753D"/>
    <w:multiLevelType w:val="multilevel"/>
    <w:tmpl w:val="0E6A5B54"/>
    <w:lvl w:ilvl="0">
      <w:start w:val="1"/>
      <w:numFmt w:val="upperRoman"/>
      <w:pStyle w:val="a0"/>
      <w:lvlText w:val="%1."/>
      <w:lvlJc w:val="left"/>
      <w:pPr>
        <w:ind w:left="360" w:hanging="360"/>
      </w:pPr>
      <w:rPr>
        <w:rFonts w:hint="default"/>
      </w:rPr>
    </w:lvl>
    <w:lvl w:ilvl="1">
      <w:start w:val="1"/>
      <w:numFmt w:val="decimal"/>
      <w:pStyle w:val="1"/>
      <w:lvlText w:val="%2."/>
      <w:lvlJc w:val="left"/>
      <w:pPr>
        <w:ind w:left="1106" w:hanging="680"/>
      </w:pPr>
      <w:rPr>
        <w:rFonts w:hint="default"/>
      </w:rPr>
    </w:lvl>
    <w:lvl w:ilvl="2">
      <w:start w:val="1"/>
      <w:numFmt w:val="decimal"/>
      <w:pStyle w:val="2"/>
      <w:lvlText w:val="%2.%3."/>
      <w:lvlJc w:val="left"/>
      <w:pPr>
        <w:ind w:left="1214" w:hanging="504"/>
      </w:pPr>
      <w:rPr>
        <w:rFonts w:ascii="Times New Roman" w:hAnsi="Times New Roman" w:cs="Times New Roman" w:hint="default"/>
        <w:b/>
        <w:sz w:val="20"/>
        <w:szCs w:val="20"/>
      </w:rPr>
    </w:lvl>
    <w:lvl w:ilvl="3">
      <w:start w:val="1"/>
      <w:numFmt w:val="decimal"/>
      <w:pStyle w:val="3"/>
      <w:lvlText w:val="%2.%3.%4."/>
      <w:lvlJc w:val="left"/>
      <w:pPr>
        <w:ind w:left="2606" w:hanging="621"/>
      </w:pPr>
      <w:rPr>
        <w:rFonts w:ascii="Times New Roman" w:hAnsi="Times New Roman" w:cs="Times New Roman" w:hint="default"/>
        <w:b/>
        <w:sz w:val="22"/>
        <w:szCs w:val="22"/>
      </w:rPr>
    </w:lvl>
    <w:lvl w:ilvl="4">
      <w:start w:val="1"/>
      <w:numFmt w:val="lowerLetter"/>
      <w:pStyle w:val="4"/>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8B3232B"/>
    <w:multiLevelType w:val="hybridMultilevel"/>
    <w:tmpl w:val="E58A641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5" w15:restartNumberingAfterBreak="0">
    <w:nsid w:val="59316DC7"/>
    <w:multiLevelType w:val="hybridMultilevel"/>
    <w:tmpl w:val="7FCA04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15:restartNumberingAfterBreak="0">
    <w:nsid w:val="59C1145D"/>
    <w:multiLevelType w:val="hybridMultilevel"/>
    <w:tmpl w:val="628637A2"/>
    <w:lvl w:ilvl="0" w:tplc="9366251E">
      <w:numFmt w:val="bullet"/>
      <w:lvlText w:val="•"/>
      <w:lvlJc w:val="left"/>
      <w:pPr>
        <w:ind w:left="394" w:hanging="360"/>
      </w:pPr>
      <w:rPr>
        <w:rFonts w:ascii="Verdana" w:eastAsia="Calibri" w:hAnsi="Verdana"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27" w15:restartNumberingAfterBreak="0">
    <w:nsid w:val="5A356E1D"/>
    <w:multiLevelType w:val="multilevel"/>
    <w:tmpl w:val="37EE1FCE"/>
    <w:lvl w:ilvl="0">
      <w:numFmt w:val="bullet"/>
      <w:lvlText w:val=""/>
      <w:lvlJc w:val="left"/>
      <w:pPr>
        <w:ind w:left="1776" w:hanging="360"/>
      </w:pPr>
      <w:rPr>
        <w:rFonts w:ascii="Wingdings" w:hAnsi="Wingdings"/>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128" w15:restartNumberingAfterBreak="0">
    <w:nsid w:val="5AAE040D"/>
    <w:multiLevelType w:val="hybridMultilevel"/>
    <w:tmpl w:val="B238A5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15:restartNumberingAfterBreak="0">
    <w:nsid w:val="5AC744BA"/>
    <w:multiLevelType w:val="hybridMultilevel"/>
    <w:tmpl w:val="8336299E"/>
    <w:lvl w:ilvl="0" w:tplc="04190001">
      <w:start w:val="1"/>
      <w:numFmt w:val="bullet"/>
      <w:lvlText w:val=""/>
      <w:lvlJc w:val="left"/>
      <w:pPr>
        <w:ind w:left="1826"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30" w15:restartNumberingAfterBreak="0">
    <w:nsid w:val="5AD604FE"/>
    <w:multiLevelType w:val="hybridMultilevel"/>
    <w:tmpl w:val="EDBE440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131"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3"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381F99"/>
    <w:multiLevelType w:val="hybridMultilevel"/>
    <w:tmpl w:val="EF542A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0" w15:restartNumberingAfterBreak="0">
    <w:nsid w:val="5F49474D"/>
    <w:multiLevelType w:val="multilevel"/>
    <w:tmpl w:val="C610C5C2"/>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647" w:hanging="108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141"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2" w15:restartNumberingAfterBreak="0">
    <w:nsid w:val="5FD54B3D"/>
    <w:multiLevelType w:val="multilevel"/>
    <w:tmpl w:val="AA62F4E0"/>
    <w:lvl w:ilvl="0">
      <w:start w:val="1"/>
      <w:numFmt w:val="decimal"/>
      <w:lvlText w:val="%1."/>
      <w:lvlJc w:val="left"/>
      <w:pPr>
        <w:ind w:left="720"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4"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18869A8"/>
    <w:multiLevelType w:val="multilevel"/>
    <w:tmpl w:val="5F92FE4A"/>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146"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5CF071D"/>
    <w:multiLevelType w:val="hybridMultilevel"/>
    <w:tmpl w:val="822A0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66452F32"/>
    <w:multiLevelType w:val="hybridMultilevel"/>
    <w:tmpl w:val="56D459F2"/>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2" w15:restartNumberingAfterBreak="0">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7377007"/>
    <w:multiLevelType w:val="hybridMultilevel"/>
    <w:tmpl w:val="FE42E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6" w15:restartNumberingAfterBreak="0">
    <w:nsid w:val="6AAF05FA"/>
    <w:multiLevelType w:val="multilevel"/>
    <w:tmpl w:val="F22E7FBE"/>
    <w:lvl w:ilvl="0">
      <w:start w:val="3"/>
      <w:numFmt w:val="decimal"/>
      <w:lvlText w:val="%1"/>
      <w:lvlJc w:val="left"/>
      <w:pPr>
        <w:ind w:left="720" w:hanging="360"/>
      </w:pPr>
      <w:rPr>
        <w:rFonts w:ascii="Times New Roman" w:hAnsi="Times New Roman" w:cs="Times New Roman" w:hint="default"/>
        <w:sz w:val="20"/>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6B417C85"/>
    <w:multiLevelType w:val="hybridMultilevel"/>
    <w:tmpl w:val="A5A40F5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8"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59"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DF2330D"/>
    <w:multiLevelType w:val="hybridMultilevel"/>
    <w:tmpl w:val="91B0ABC6"/>
    <w:lvl w:ilvl="0" w:tplc="664629B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1"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2" w15:restartNumberingAfterBreak="0">
    <w:nsid w:val="6F1F4CE2"/>
    <w:multiLevelType w:val="hybridMultilevel"/>
    <w:tmpl w:val="6C8A6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FAE39F2"/>
    <w:multiLevelType w:val="hybridMultilevel"/>
    <w:tmpl w:val="58DEA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04B411B"/>
    <w:multiLevelType w:val="hybridMultilevel"/>
    <w:tmpl w:val="F4E6D3A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5"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25863F0"/>
    <w:multiLevelType w:val="hybridMultilevel"/>
    <w:tmpl w:val="4FD87B8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725B509C"/>
    <w:multiLevelType w:val="hybridMultilevel"/>
    <w:tmpl w:val="545E30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728E0887"/>
    <w:multiLevelType w:val="hybridMultilevel"/>
    <w:tmpl w:val="AC362222"/>
    <w:lvl w:ilvl="0" w:tplc="F15A96C8">
      <w:start w:val="1"/>
      <w:numFmt w:val="decimal"/>
      <w:lvlText w:val="%1."/>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73B23B2A"/>
    <w:multiLevelType w:val="hybridMultilevel"/>
    <w:tmpl w:val="515EF1CE"/>
    <w:lvl w:ilvl="0" w:tplc="3F3C58B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2" w15:restartNumberingAfterBreak="0">
    <w:nsid w:val="75C9617F"/>
    <w:multiLevelType w:val="hybridMultilevel"/>
    <w:tmpl w:val="24BC88C6"/>
    <w:lvl w:ilvl="0" w:tplc="04190001">
      <w:start w:val="1"/>
      <w:numFmt w:val="bullet"/>
      <w:lvlText w:val=""/>
      <w:lvlJc w:val="left"/>
      <w:pPr>
        <w:ind w:left="853"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3" w15:restartNumberingAfterBreak="0">
    <w:nsid w:val="75DA6FC0"/>
    <w:multiLevelType w:val="hybridMultilevel"/>
    <w:tmpl w:val="CD1C5C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4"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7693C94"/>
    <w:multiLevelType w:val="hybridMultilevel"/>
    <w:tmpl w:val="6C86B0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78703EDB"/>
    <w:multiLevelType w:val="multilevel"/>
    <w:tmpl w:val="189C644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cs="Times New Roman" w:hint="default"/>
      </w:rPr>
    </w:lvl>
    <w:lvl w:ilvl="2">
      <w:start w:val="1"/>
      <w:numFmt w:val="bullet"/>
      <w:lvlText w:val="-"/>
      <w:lvlJc w:val="left"/>
      <w:pPr>
        <w:ind w:left="1146" w:hanging="720"/>
      </w:pPr>
      <w:rPr>
        <w:rFonts w:ascii="Calibri" w:hAnsi="Calibri"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8" w15:restartNumberingAfterBreak="0">
    <w:nsid w:val="78A10C13"/>
    <w:multiLevelType w:val="hybridMultilevel"/>
    <w:tmpl w:val="E06AC20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9"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94B7F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7A4751A5"/>
    <w:multiLevelType w:val="hybridMultilevel"/>
    <w:tmpl w:val="466C2524"/>
    <w:lvl w:ilvl="0" w:tplc="04190001">
      <w:start w:val="1"/>
      <w:numFmt w:val="bullet"/>
      <w:lvlText w:val=""/>
      <w:lvlJc w:val="left"/>
      <w:pPr>
        <w:ind w:left="1826"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82"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7B6946BF"/>
    <w:multiLevelType w:val="hybridMultilevel"/>
    <w:tmpl w:val="8D824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7BB93DE0"/>
    <w:multiLevelType w:val="multilevel"/>
    <w:tmpl w:val="BDBC6DB8"/>
    <w:lvl w:ilvl="0">
      <w:start w:val="1"/>
      <w:numFmt w:val="decimal"/>
      <w:lvlText w:val="%1."/>
      <w:lvlJc w:val="left"/>
      <w:pPr>
        <w:ind w:left="432" w:hanging="432"/>
      </w:pPr>
      <w:rPr>
        <w:rFonts w:hint="default"/>
      </w:rPr>
    </w:lvl>
    <w:lvl w:ilvl="1">
      <w:start w:val="1"/>
      <w:numFmt w:val="decimal"/>
      <w:lvlText w:val="%1.%2."/>
      <w:lvlJc w:val="left"/>
      <w:pPr>
        <w:ind w:left="1427"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7"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8" w15:restartNumberingAfterBreak="0">
    <w:nsid w:val="7E571D9B"/>
    <w:multiLevelType w:val="hybridMultilevel"/>
    <w:tmpl w:val="EF506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1" w15:restartNumberingAfterBreak="0">
    <w:nsid w:val="7E8B6FC3"/>
    <w:multiLevelType w:val="hybridMultilevel"/>
    <w:tmpl w:val="7842FEDC"/>
    <w:lvl w:ilvl="0" w:tplc="2AA08938">
      <w:start w:val="1"/>
      <w:numFmt w:val="lowerLetter"/>
      <w:lvlText w:val="%1."/>
      <w:lvlJc w:val="left"/>
      <w:pPr>
        <w:ind w:left="720" w:hanging="360"/>
      </w:pPr>
      <w:rPr>
        <w:rFonts w:hint="default"/>
        <w:b w:val="0"/>
      </w:rPr>
    </w:lvl>
    <w:lvl w:ilvl="1" w:tplc="94FE64D2">
      <w:start w:val="1"/>
      <w:numFmt w:val="lowerLetter"/>
      <w:lvlText w:val="%2."/>
      <w:lvlJc w:val="left"/>
      <w:pPr>
        <w:ind w:left="1440" w:hanging="360"/>
      </w:pPr>
    </w:lvl>
    <w:lvl w:ilvl="2" w:tplc="57420054" w:tentative="1">
      <w:start w:val="1"/>
      <w:numFmt w:val="lowerRoman"/>
      <w:lvlText w:val="%3."/>
      <w:lvlJc w:val="right"/>
      <w:pPr>
        <w:ind w:left="2160" w:hanging="180"/>
      </w:pPr>
    </w:lvl>
    <w:lvl w:ilvl="3" w:tplc="010207E8" w:tentative="1">
      <w:start w:val="1"/>
      <w:numFmt w:val="decimal"/>
      <w:lvlText w:val="%4."/>
      <w:lvlJc w:val="left"/>
      <w:pPr>
        <w:ind w:left="2880" w:hanging="360"/>
      </w:pPr>
    </w:lvl>
    <w:lvl w:ilvl="4" w:tplc="93B4C5BC" w:tentative="1">
      <w:start w:val="1"/>
      <w:numFmt w:val="lowerLetter"/>
      <w:lvlText w:val="%5."/>
      <w:lvlJc w:val="left"/>
      <w:pPr>
        <w:ind w:left="3600" w:hanging="360"/>
      </w:pPr>
    </w:lvl>
    <w:lvl w:ilvl="5" w:tplc="447251AC" w:tentative="1">
      <w:start w:val="1"/>
      <w:numFmt w:val="lowerRoman"/>
      <w:lvlText w:val="%6."/>
      <w:lvlJc w:val="right"/>
      <w:pPr>
        <w:ind w:left="4320" w:hanging="180"/>
      </w:pPr>
    </w:lvl>
    <w:lvl w:ilvl="6" w:tplc="A622DA84" w:tentative="1">
      <w:start w:val="1"/>
      <w:numFmt w:val="decimal"/>
      <w:lvlText w:val="%7."/>
      <w:lvlJc w:val="left"/>
      <w:pPr>
        <w:ind w:left="5040" w:hanging="360"/>
      </w:pPr>
    </w:lvl>
    <w:lvl w:ilvl="7" w:tplc="7CFEC1A0" w:tentative="1">
      <w:start w:val="1"/>
      <w:numFmt w:val="lowerLetter"/>
      <w:lvlText w:val="%8."/>
      <w:lvlJc w:val="left"/>
      <w:pPr>
        <w:ind w:left="5760" w:hanging="360"/>
      </w:pPr>
    </w:lvl>
    <w:lvl w:ilvl="8" w:tplc="C0F4ED3E" w:tentative="1">
      <w:start w:val="1"/>
      <w:numFmt w:val="lowerRoman"/>
      <w:lvlText w:val="%9."/>
      <w:lvlJc w:val="right"/>
      <w:pPr>
        <w:ind w:left="6480" w:hanging="180"/>
      </w:pPr>
    </w:lvl>
  </w:abstractNum>
  <w:abstractNum w:abstractNumId="192"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4"/>
  </w:num>
  <w:num w:numId="2">
    <w:abstractNumId w:val="123"/>
  </w:num>
  <w:num w:numId="3">
    <w:abstractNumId w:val="109"/>
  </w:num>
  <w:num w:numId="4">
    <w:abstractNumId w:val="125"/>
  </w:num>
  <w:num w:numId="5">
    <w:abstractNumId w:val="26"/>
  </w:num>
  <w:num w:numId="6">
    <w:abstractNumId w:val="177"/>
  </w:num>
  <w:num w:numId="7">
    <w:abstractNumId w:val="170"/>
  </w:num>
  <w:num w:numId="8">
    <w:abstractNumId w:val="33"/>
  </w:num>
  <w:num w:numId="9">
    <w:abstractNumId w:val="157"/>
  </w:num>
  <w:num w:numId="10">
    <w:abstractNumId w:val="59"/>
  </w:num>
  <w:num w:numId="11">
    <w:abstractNumId w:val="156"/>
  </w:num>
  <w:num w:numId="12">
    <w:abstractNumId w:val="163"/>
  </w:num>
  <w:num w:numId="13">
    <w:abstractNumId w:val="85"/>
  </w:num>
  <w:num w:numId="14">
    <w:abstractNumId w:val="102"/>
  </w:num>
  <w:num w:numId="15">
    <w:abstractNumId w:val="117"/>
  </w:num>
  <w:num w:numId="16">
    <w:abstractNumId w:val="94"/>
  </w:num>
  <w:num w:numId="17">
    <w:abstractNumId w:val="128"/>
  </w:num>
  <w:num w:numId="18">
    <w:abstractNumId w:val="11"/>
  </w:num>
  <w:num w:numId="19">
    <w:abstractNumId w:val="34"/>
  </w:num>
  <w:num w:numId="20">
    <w:abstractNumId w:val="90"/>
  </w:num>
  <w:num w:numId="21">
    <w:abstractNumId w:val="49"/>
  </w:num>
  <w:num w:numId="22">
    <w:abstractNumId w:val="127"/>
  </w:num>
  <w:num w:numId="23">
    <w:abstractNumId w:val="145"/>
  </w:num>
  <w:num w:numId="24">
    <w:abstractNumId w:val="44"/>
  </w:num>
  <w:num w:numId="25">
    <w:abstractNumId w:val="42"/>
  </w:num>
  <w:num w:numId="26">
    <w:abstractNumId w:val="3"/>
  </w:num>
  <w:num w:numId="27">
    <w:abstractNumId w:val="120"/>
  </w:num>
  <w:num w:numId="28">
    <w:abstractNumId w:val="120"/>
    <w:lvlOverride w:ilvl="0">
      <w:startOverride w:val="1"/>
    </w:lvlOverride>
  </w:num>
  <w:num w:numId="29">
    <w:abstractNumId w:val="118"/>
  </w:num>
  <w:num w:numId="30">
    <w:abstractNumId w:val="79"/>
  </w:num>
  <w:num w:numId="31">
    <w:abstractNumId w:val="140"/>
  </w:num>
  <w:num w:numId="32">
    <w:abstractNumId w:val="151"/>
  </w:num>
  <w:num w:numId="33">
    <w:abstractNumId w:val="114"/>
  </w:num>
  <w:num w:numId="34">
    <w:abstractNumId w:val="23"/>
  </w:num>
  <w:num w:numId="35">
    <w:abstractNumId w:val="150"/>
  </w:num>
  <w:num w:numId="36">
    <w:abstractNumId w:val="154"/>
  </w:num>
  <w:num w:numId="37">
    <w:abstractNumId w:val="86"/>
  </w:num>
  <w:num w:numId="38">
    <w:abstractNumId w:val="123"/>
  </w:num>
  <w:num w:numId="39">
    <w:abstractNumId w:val="0"/>
  </w:num>
  <w:num w:numId="40">
    <w:abstractNumId w:val="164"/>
  </w:num>
  <w:num w:numId="41">
    <w:abstractNumId w:val="22"/>
  </w:num>
  <w:num w:numId="42">
    <w:abstractNumId w:val="191"/>
  </w:num>
  <w:num w:numId="43">
    <w:abstractNumId w:val="173"/>
  </w:num>
  <w:num w:numId="44">
    <w:abstractNumId w:val="188"/>
  </w:num>
  <w:num w:numId="45">
    <w:abstractNumId w:val="123"/>
  </w:num>
  <w:num w:numId="46">
    <w:abstractNumId w:val="123"/>
  </w:num>
  <w:num w:numId="4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3"/>
  </w:num>
  <w:num w:numId="49">
    <w:abstractNumId w:val="111"/>
  </w:num>
  <w:num w:numId="50">
    <w:abstractNumId w:val="83"/>
  </w:num>
  <w:num w:numId="51">
    <w:abstractNumId w:val="5"/>
  </w:num>
  <w:num w:numId="52">
    <w:abstractNumId w:val="169"/>
  </w:num>
  <w:num w:numId="53">
    <w:abstractNumId w:val="62"/>
  </w:num>
  <w:num w:numId="54">
    <w:abstractNumId w:val="144"/>
  </w:num>
  <w:num w:numId="55">
    <w:abstractNumId w:val="65"/>
  </w:num>
  <w:num w:numId="56">
    <w:abstractNumId w:val="139"/>
  </w:num>
  <w:num w:numId="57">
    <w:abstractNumId w:val="39"/>
  </w:num>
  <w:num w:numId="58">
    <w:abstractNumId w:val="30"/>
  </w:num>
  <w:num w:numId="59">
    <w:abstractNumId w:val="180"/>
  </w:num>
  <w:num w:numId="60">
    <w:abstractNumId w:val="46"/>
  </w:num>
  <w:num w:numId="61">
    <w:abstractNumId w:val="93"/>
  </w:num>
  <w:num w:numId="62">
    <w:abstractNumId w:val="72"/>
  </w:num>
  <w:num w:numId="63">
    <w:abstractNumId w:val="20"/>
  </w:num>
  <w:num w:numId="64">
    <w:abstractNumId w:val="97"/>
  </w:num>
  <w:num w:numId="65">
    <w:abstractNumId w:val="186"/>
  </w:num>
  <w:num w:numId="66">
    <w:abstractNumId w:val="61"/>
  </w:num>
  <w:num w:numId="67">
    <w:abstractNumId w:val="99"/>
  </w:num>
  <w:num w:numId="68">
    <w:abstractNumId w:val="28"/>
  </w:num>
  <w:num w:numId="69">
    <w:abstractNumId w:val="70"/>
  </w:num>
  <w:num w:numId="7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4"/>
  </w:num>
  <w:num w:numId="72">
    <w:abstractNumId w:val="40"/>
  </w:num>
  <w:num w:numId="73">
    <w:abstractNumId w:val="6"/>
  </w:num>
  <w:num w:numId="74">
    <w:abstractNumId w:val="63"/>
  </w:num>
  <w:num w:numId="75">
    <w:abstractNumId w:val="171"/>
  </w:num>
  <w:num w:numId="76">
    <w:abstractNumId w:val="103"/>
  </w:num>
  <w:num w:numId="77">
    <w:abstractNumId w:val="89"/>
  </w:num>
  <w:num w:numId="78">
    <w:abstractNumId w:val="149"/>
  </w:num>
  <w:num w:numId="79">
    <w:abstractNumId w:val="73"/>
  </w:num>
  <w:num w:numId="80">
    <w:abstractNumId w:val="183"/>
  </w:num>
  <w:num w:numId="81">
    <w:abstractNumId w:val="64"/>
  </w:num>
  <w:num w:numId="82">
    <w:abstractNumId w:val="98"/>
  </w:num>
  <w:num w:numId="83">
    <w:abstractNumId w:val="121"/>
  </w:num>
  <w:num w:numId="84">
    <w:abstractNumId w:val="56"/>
  </w:num>
  <w:num w:numId="85">
    <w:abstractNumId w:val="58"/>
  </w:num>
  <w:num w:numId="86">
    <w:abstractNumId w:val="147"/>
  </w:num>
  <w:num w:numId="87">
    <w:abstractNumId w:val="91"/>
  </w:num>
  <w:num w:numId="88">
    <w:abstractNumId w:val="110"/>
  </w:num>
  <w:num w:numId="89">
    <w:abstractNumId w:val="21"/>
  </w:num>
  <w:num w:numId="90">
    <w:abstractNumId w:val="136"/>
  </w:num>
  <w:num w:numId="91">
    <w:abstractNumId w:val="60"/>
  </w:num>
  <w:num w:numId="92">
    <w:abstractNumId w:val="184"/>
  </w:num>
  <w:num w:numId="93">
    <w:abstractNumId w:val="32"/>
  </w:num>
  <w:num w:numId="94">
    <w:abstractNumId w:val="27"/>
  </w:num>
  <w:num w:numId="95">
    <w:abstractNumId w:val="155"/>
  </w:num>
  <w:num w:numId="96">
    <w:abstractNumId w:val="96"/>
  </w:num>
  <w:num w:numId="97">
    <w:abstractNumId w:val="82"/>
  </w:num>
  <w:num w:numId="98">
    <w:abstractNumId w:val="13"/>
  </w:num>
  <w:num w:numId="99">
    <w:abstractNumId w:val="7"/>
  </w:num>
  <w:num w:numId="100">
    <w:abstractNumId w:val="35"/>
  </w:num>
  <w:num w:numId="101">
    <w:abstractNumId w:val="158"/>
  </w:num>
  <w:num w:numId="102">
    <w:abstractNumId w:val="166"/>
  </w:num>
  <w:num w:numId="103">
    <w:abstractNumId w:val="38"/>
  </w:num>
  <w:num w:numId="104">
    <w:abstractNumId w:val="88"/>
  </w:num>
  <w:num w:numId="105">
    <w:abstractNumId w:val="108"/>
  </w:num>
  <w:num w:numId="106">
    <w:abstractNumId w:val="84"/>
  </w:num>
  <w:num w:numId="107">
    <w:abstractNumId w:val="78"/>
  </w:num>
  <w:num w:numId="108">
    <w:abstractNumId w:val="165"/>
  </w:num>
  <w:num w:numId="109">
    <w:abstractNumId w:val="52"/>
  </w:num>
  <w:num w:numId="110">
    <w:abstractNumId w:val="179"/>
  </w:num>
  <w:num w:numId="111">
    <w:abstractNumId w:val="69"/>
  </w:num>
  <w:num w:numId="112">
    <w:abstractNumId w:val="141"/>
  </w:num>
  <w:num w:numId="113">
    <w:abstractNumId w:val="24"/>
  </w:num>
  <w:num w:numId="114">
    <w:abstractNumId w:val="137"/>
  </w:num>
  <w:num w:numId="115">
    <w:abstractNumId w:val="132"/>
  </w:num>
  <w:num w:numId="116">
    <w:abstractNumId w:val="48"/>
  </w:num>
  <w:num w:numId="117">
    <w:abstractNumId w:val="51"/>
  </w:num>
  <w:num w:numId="118">
    <w:abstractNumId w:val="100"/>
  </w:num>
  <w:num w:numId="119">
    <w:abstractNumId w:val="135"/>
  </w:num>
  <w:num w:numId="120">
    <w:abstractNumId w:val="187"/>
  </w:num>
  <w:num w:numId="121">
    <w:abstractNumId w:val="95"/>
  </w:num>
  <w:num w:numId="122">
    <w:abstractNumId w:val="76"/>
  </w:num>
  <w:num w:numId="123">
    <w:abstractNumId w:val="190"/>
  </w:num>
  <w:num w:numId="124">
    <w:abstractNumId w:val="174"/>
  </w:num>
  <w:num w:numId="125">
    <w:abstractNumId w:val="101"/>
  </w:num>
  <w:num w:numId="126">
    <w:abstractNumId w:val="16"/>
  </w:num>
  <w:num w:numId="127">
    <w:abstractNumId w:val="182"/>
  </w:num>
  <w:num w:numId="128">
    <w:abstractNumId w:val="131"/>
  </w:num>
  <w:num w:numId="129">
    <w:abstractNumId w:val="19"/>
  </w:num>
  <w:num w:numId="130">
    <w:abstractNumId w:val="50"/>
  </w:num>
  <w:num w:numId="131">
    <w:abstractNumId w:val="122"/>
  </w:num>
  <w:num w:numId="132">
    <w:abstractNumId w:val="57"/>
  </w:num>
  <w:num w:numId="133">
    <w:abstractNumId w:val="80"/>
  </w:num>
  <w:num w:numId="134">
    <w:abstractNumId w:val="29"/>
  </w:num>
  <w:num w:numId="135">
    <w:abstractNumId w:val="112"/>
  </w:num>
  <w:num w:numId="136">
    <w:abstractNumId w:val="68"/>
  </w:num>
  <w:num w:numId="137">
    <w:abstractNumId w:val="189"/>
  </w:num>
  <w:num w:numId="138">
    <w:abstractNumId w:val="55"/>
  </w:num>
  <w:num w:numId="139">
    <w:abstractNumId w:val="146"/>
  </w:num>
  <w:num w:numId="140">
    <w:abstractNumId w:val="17"/>
  </w:num>
  <w:num w:numId="141">
    <w:abstractNumId w:val="47"/>
  </w:num>
  <w:num w:numId="142">
    <w:abstractNumId w:val="10"/>
  </w:num>
  <w:num w:numId="143">
    <w:abstractNumId w:val="41"/>
  </w:num>
  <w:num w:numId="144">
    <w:abstractNumId w:val="75"/>
  </w:num>
  <w:num w:numId="145">
    <w:abstractNumId w:val="161"/>
  </w:num>
  <w:num w:numId="146">
    <w:abstractNumId w:val="74"/>
  </w:num>
  <w:num w:numId="147">
    <w:abstractNumId w:val="152"/>
  </w:num>
  <w:num w:numId="148">
    <w:abstractNumId w:val="167"/>
  </w:num>
  <w:num w:numId="149">
    <w:abstractNumId w:val="1"/>
  </w:num>
  <w:num w:numId="150">
    <w:abstractNumId w:val="115"/>
  </w:num>
  <w:num w:numId="151">
    <w:abstractNumId w:val="67"/>
  </w:num>
  <w:num w:numId="152">
    <w:abstractNumId w:val="159"/>
  </w:num>
  <w:num w:numId="153">
    <w:abstractNumId w:val="71"/>
  </w:num>
  <w:num w:numId="154">
    <w:abstractNumId w:val="81"/>
  </w:num>
  <w:num w:numId="155">
    <w:abstractNumId w:val="148"/>
  </w:num>
  <w:num w:numId="156">
    <w:abstractNumId w:val="107"/>
  </w:num>
  <w:num w:numId="157">
    <w:abstractNumId w:val="54"/>
  </w:num>
  <w:num w:numId="158">
    <w:abstractNumId w:val="133"/>
  </w:num>
  <w:num w:numId="159">
    <w:abstractNumId w:val="2"/>
  </w:num>
  <w:num w:numId="160">
    <w:abstractNumId w:val="119"/>
  </w:num>
  <w:num w:numId="161">
    <w:abstractNumId w:val="15"/>
  </w:num>
  <w:num w:numId="162">
    <w:abstractNumId w:val="36"/>
  </w:num>
  <w:num w:numId="163">
    <w:abstractNumId w:val="53"/>
  </w:num>
  <w:num w:numId="164">
    <w:abstractNumId w:val="192"/>
  </w:num>
  <w:num w:numId="165">
    <w:abstractNumId w:val="37"/>
  </w:num>
  <w:num w:numId="16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42"/>
  </w:num>
  <w:num w:numId="168">
    <w:abstractNumId w:val="77"/>
  </w:num>
  <w:num w:numId="169">
    <w:abstractNumId w:val="4"/>
  </w:num>
  <w:num w:numId="170">
    <w:abstractNumId w:val="143"/>
  </w:num>
  <w:num w:numId="171">
    <w:abstractNumId w:val="168"/>
  </w:num>
  <w:num w:numId="172">
    <w:abstractNumId w:val="12"/>
  </w:num>
  <w:num w:numId="173">
    <w:abstractNumId w:val="45"/>
  </w:num>
  <w:num w:numId="174">
    <w:abstractNumId w:val="87"/>
  </w:num>
  <w:num w:numId="175">
    <w:abstractNumId w:val="66"/>
  </w:num>
  <w:num w:numId="176">
    <w:abstractNumId w:val="8"/>
  </w:num>
  <w:num w:numId="177">
    <w:abstractNumId w:val="176"/>
  </w:num>
  <w:num w:numId="178">
    <w:abstractNumId w:val="138"/>
  </w:num>
  <w:num w:numId="179">
    <w:abstractNumId w:val="172"/>
  </w:num>
  <w:num w:numId="180">
    <w:abstractNumId w:val="31"/>
  </w:num>
  <w:num w:numId="181">
    <w:abstractNumId w:val="126"/>
  </w:num>
  <w:num w:numId="182">
    <w:abstractNumId w:val="105"/>
  </w:num>
  <w:num w:numId="183">
    <w:abstractNumId w:val="175"/>
  </w:num>
  <w:num w:numId="184">
    <w:abstractNumId w:val="9"/>
  </w:num>
  <w:num w:numId="185">
    <w:abstractNumId w:val="25"/>
  </w:num>
  <w:num w:numId="186">
    <w:abstractNumId w:val="160"/>
  </w:num>
  <w:num w:numId="187">
    <w:abstractNumId w:val="153"/>
  </w:num>
  <w:num w:numId="188">
    <w:abstractNumId w:val="43"/>
  </w:num>
  <w:num w:numId="189">
    <w:abstractNumId w:val="124"/>
  </w:num>
  <w:num w:numId="190">
    <w:abstractNumId w:val="18"/>
  </w:num>
  <w:num w:numId="191">
    <w:abstractNumId w:val="178"/>
  </w:num>
  <w:num w:numId="192">
    <w:abstractNumId w:val="162"/>
  </w:num>
  <w:num w:numId="193">
    <w:abstractNumId w:val="185"/>
  </w:num>
  <w:num w:numId="194">
    <w:abstractNumId w:val="92"/>
  </w:num>
  <w:num w:numId="195">
    <w:abstractNumId w:val="116"/>
  </w:num>
  <w:num w:numId="196">
    <w:abstractNumId w:val="129"/>
  </w:num>
  <w:num w:numId="197">
    <w:abstractNumId w:val="181"/>
  </w:num>
  <w:num w:numId="19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4"/>
  </w:num>
  <w:num w:numId="200">
    <w:abstractNumId w:val="130"/>
  </w:num>
  <w:num w:numId="201">
    <w:abstractNumId w:val="123"/>
    <w:lvlOverride w:ilvl="0">
      <w:startOverride w:val="1"/>
    </w:lvlOverride>
    <w:lvlOverride w:ilvl="1">
      <w:startOverride w:val="19"/>
    </w:lvlOverride>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1A"/>
    <w:rsid w:val="0000091C"/>
    <w:rsid w:val="00001718"/>
    <w:rsid w:val="000018B2"/>
    <w:rsid w:val="00002943"/>
    <w:rsid w:val="0000427B"/>
    <w:rsid w:val="0000481F"/>
    <w:rsid w:val="00004975"/>
    <w:rsid w:val="00005A35"/>
    <w:rsid w:val="00005A6D"/>
    <w:rsid w:val="00006551"/>
    <w:rsid w:val="0000698F"/>
    <w:rsid w:val="00006B11"/>
    <w:rsid w:val="00007C84"/>
    <w:rsid w:val="00011157"/>
    <w:rsid w:val="000112C8"/>
    <w:rsid w:val="000119EC"/>
    <w:rsid w:val="00011FE8"/>
    <w:rsid w:val="00012E50"/>
    <w:rsid w:val="0001361A"/>
    <w:rsid w:val="0001429F"/>
    <w:rsid w:val="000157E9"/>
    <w:rsid w:val="00016B64"/>
    <w:rsid w:val="00016DE3"/>
    <w:rsid w:val="000208D9"/>
    <w:rsid w:val="000208F2"/>
    <w:rsid w:val="00020E25"/>
    <w:rsid w:val="000224F5"/>
    <w:rsid w:val="00022667"/>
    <w:rsid w:val="000228E4"/>
    <w:rsid w:val="00022F26"/>
    <w:rsid w:val="00023059"/>
    <w:rsid w:val="000230A9"/>
    <w:rsid w:val="00024541"/>
    <w:rsid w:val="00024687"/>
    <w:rsid w:val="000252F8"/>
    <w:rsid w:val="00025B12"/>
    <w:rsid w:val="00025EE9"/>
    <w:rsid w:val="0002602C"/>
    <w:rsid w:val="00026D27"/>
    <w:rsid w:val="00026D9C"/>
    <w:rsid w:val="000279CA"/>
    <w:rsid w:val="00027B34"/>
    <w:rsid w:val="0003029A"/>
    <w:rsid w:val="000309CC"/>
    <w:rsid w:val="00031367"/>
    <w:rsid w:val="00031F88"/>
    <w:rsid w:val="00032122"/>
    <w:rsid w:val="00032F65"/>
    <w:rsid w:val="00033562"/>
    <w:rsid w:val="000336C1"/>
    <w:rsid w:val="000339B7"/>
    <w:rsid w:val="000354D2"/>
    <w:rsid w:val="00036F49"/>
    <w:rsid w:val="0003779A"/>
    <w:rsid w:val="00037CC7"/>
    <w:rsid w:val="000404F7"/>
    <w:rsid w:val="00041CDF"/>
    <w:rsid w:val="000427AE"/>
    <w:rsid w:val="00042F5D"/>
    <w:rsid w:val="00043982"/>
    <w:rsid w:val="000439BA"/>
    <w:rsid w:val="0004479B"/>
    <w:rsid w:val="00044EC1"/>
    <w:rsid w:val="000451ED"/>
    <w:rsid w:val="00045B1E"/>
    <w:rsid w:val="00045B9E"/>
    <w:rsid w:val="00046C1B"/>
    <w:rsid w:val="00046D09"/>
    <w:rsid w:val="000473A0"/>
    <w:rsid w:val="00047C48"/>
    <w:rsid w:val="00047E6F"/>
    <w:rsid w:val="000502E3"/>
    <w:rsid w:val="000506BE"/>
    <w:rsid w:val="00051744"/>
    <w:rsid w:val="00052F63"/>
    <w:rsid w:val="0005552A"/>
    <w:rsid w:val="00056F3C"/>
    <w:rsid w:val="0005708A"/>
    <w:rsid w:val="00060148"/>
    <w:rsid w:val="000607F0"/>
    <w:rsid w:val="00061645"/>
    <w:rsid w:val="00062E7E"/>
    <w:rsid w:val="00063B48"/>
    <w:rsid w:val="00063C14"/>
    <w:rsid w:val="000644EA"/>
    <w:rsid w:val="0006474B"/>
    <w:rsid w:val="0006567F"/>
    <w:rsid w:val="00066884"/>
    <w:rsid w:val="00067547"/>
    <w:rsid w:val="00067986"/>
    <w:rsid w:val="0007005D"/>
    <w:rsid w:val="00070195"/>
    <w:rsid w:val="00070724"/>
    <w:rsid w:val="000716E4"/>
    <w:rsid w:val="00071A05"/>
    <w:rsid w:val="00072C56"/>
    <w:rsid w:val="00073840"/>
    <w:rsid w:val="00076CAD"/>
    <w:rsid w:val="0007732A"/>
    <w:rsid w:val="0008035F"/>
    <w:rsid w:val="00080A9B"/>
    <w:rsid w:val="00081BCB"/>
    <w:rsid w:val="000823D5"/>
    <w:rsid w:val="00082A86"/>
    <w:rsid w:val="00082A93"/>
    <w:rsid w:val="00086975"/>
    <w:rsid w:val="00087115"/>
    <w:rsid w:val="00090723"/>
    <w:rsid w:val="000916A0"/>
    <w:rsid w:val="00091908"/>
    <w:rsid w:val="00092054"/>
    <w:rsid w:val="0009333D"/>
    <w:rsid w:val="00093897"/>
    <w:rsid w:val="000962E1"/>
    <w:rsid w:val="00097883"/>
    <w:rsid w:val="000A0CEA"/>
    <w:rsid w:val="000A0EC1"/>
    <w:rsid w:val="000A1BBD"/>
    <w:rsid w:val="000A2359"/>
    <w:rsid w:val="000A3525"/>
    <w:rsid w:val="000A3906"/>
    <w:rsid w:val="000A42F8"/>
    <w:rsid w:val="000A55BD"/>
    <w:rsid w:val="000A6478"/>
    <w:rsid w:val="000B2676"/>
    <w:rsid w:val="000B2852"/>
    <w:rsid w:val="000B307A"/>
    <w:rsid w:val="000B30E9"/>
    <w:rsid w:val="000B3559"/>
    <w:rsid w:val="000B4CA1"/>
    <w:rsid w:val="000B55A4"/>
    <w:rsid w:val="000B55F9"/>
    <w:rsid w:val="000B7C12"/>
    <w:rsid w:val="000C212B"/>
    <w:rsid w:val="000C2BB3"/>
    <w:rsid w:val="000C3B09"/>
    <w:rsid w:val="000C3E55"/>
    <w:rsid w:val="000C4FB1"/>
    <w:rsid w:val="000C5566"/>
    <w:rsid w:val="000C7900"/>
    <w:rsid w:val="000D0097"/>
    <w:rsid w:val="000D0717"/>
    <w:rsid w:val="000D1D65"/>
    <w:rsid w:val="000D1E3D"/>
    <w:rsid w:val="000D2406"/>
    <w:rsid w:val="000D50E9"/>
    <w:rsid w:val="000D67A2"/>
    <w:rsid w:val="000E052A"/>
    <w:rsid w:val="000E0D37"/>
    <w:rsid w:val="000E0F6F"/>
    <w:rsid w:val="000E1DD1"/>
    <w:rsid w:val="000E2B72"/>
    <w:rsid w:val="000E4436"/>
    <w:rsid w:val="000E4C82"/>
    <w:rsid w:val="000E5B4E"/>
    <w:rsid w:val="000E6717"/>
    <w:rsid w:val="000F3F0A"/>
    <w:rsid w:val="000F4E1E"/>
    <w:rsid w:val="000F4F94"/>
    <w:rsid w:val="000F5CA0"/>
    <w:rsid w:val="000F6628"/>
    <w:rsid w:val="000F6C27"/>
    <w:rsid w:val="000F6FF3"/>
    <w:rsid w:val="0010015E"/>
    <w:rsid w:val="00100B70"/>
    <w:rsid w:val="00102727"/>
    <w:rsid w:val="0010281A"/>
    <w:rsid w:val="0010392A"/>
    <w:rsid w:val="00104384"/>
    <w:rsid w:val="00105A18"/>
    <w:rsid w:val="00105B5B"/>
    <w:rsid w:val="001066C4"/>
    <w:rsid w:val="00106FA4"/>
    <w:rsid w:val="00110D09"/>
    <w:rsid w:val="00110F29"/>
    <w:rsid w:val="001119F9"/>
    <w:rsid w:val="00112BA5"/>
    <w:rsid w:val="0011356A"/>
    <w:rsid w:val="00114039"/>
    <w:rsid w:val="00114DFD"/>
    <w:rsid w:val="001164AB"/>
    <w:rsid w:val="001200F9"/>
    <w:rsid w:val="00120D9E"/>
    <w:rsid w:val="00120F1B"/>
    <w:rsid w:val="00121CFA"/>
    <w:rsid w:val="00123C44"/>
    <w:rsid w:val="0012404A"/>
    <w:rsid w:val="001249F5"/>
    <w:rsid w:val="00124B78"/>
    <w:rsid w:val="001255A4"/>
    <w:rsid w:val="00127A2A"/>
    <w:rsid w:val="00127A8B"/>
    <w:rsid w:val="001305A8"/>
    <w:rsid w:val="001334DC"/>
    <w:rsid w:val="001348C1"/>
    <w:rsid w:val="0013636E"/>
    <w:rsid w:val="00136BA3"/>
    <w:rsid w:val="00140839"/>
    <w:rsid w:val="001408F9"/>
    <w:rsid w:val="0014254B"/>
    <w:rsid w:val="00142580"/>
    <w:rsid w:val="00142747"/>
    <w:rsid w:val="00142996"/>
    <w:rsid w:val="001430E3"/>
    <w:rsid w:val="0014322C"/>
    <w:rsid w:val="001435A1"/>
    <w:rsid w:val="0014486C"/>
    <w:rsid w:val="00146C56"/>
    <w:rsid w:val="001470DA"/>
    <w:rsid w:val="00147485"/>
    <w:rsid w:val="00147858"/>
    <w:rsid w:val="00147C06"/>
    <w:rsid w:val="0015158B"/>
    <w:rsid w:val="00151D8A"/>
    <w:rsid w:val="00152488"/>
    <w:rsid w:val="00154BEC"/>
    <w:rsid w:val="0015520E"/>
    <w:rsid w:val="0015640C"/>
    <w:rsid w:val="00156B82"/>
    <w:rsid w:val="001575AC"/>
    <w:rsid w:val="00157A9B"/>
    <w:rsid w:val="00157EFC"/>
    <w:rsid w:val="0016030C"/>
    <w:rsid w:val="001610D4"/>
    <w:rsid w:val="00161235"/>
    <w:rsid w:val="0016194F"/>
    <w:rsid w:val="0016308D"/>
    <w:rsid w:val="00163B4A"/>
    <w:rsid w:val="001645D2"/>
    <w:rsid w:val="0016529E"/>
    <w:rsid w:val="00165862"/>
    <w:rsid w:val="00166F50"/>
    <w:rsid w:val="001700BD"/>
    <w:rsid w:val="001714A7"/>
    <w:rsid w:val="00172404"/>
    <w:rsid w:val="00173FB9"/>
    <w:rsid w:val="001744F9"/>
    <w:rsid w:val="00175284"/>
    <w:rsid w:val="00175DC0"/>
    <w:rsid w:val="00176626"/>
    <w:rsid w:val="001767F5"/>
    <w:rsid w:val="00176A3E"/>
    <w:rsid w:val="00176E7B"/>
    <w:rsid w:val="00177585"/>
    <w:rsid w:val="00177B09"/>
    <w:rsid w:val="00177DD0"/>
    <w:rsid w:val="00182213"/>
    <w:rsid w:val="00182EAC"/>
    <w:rsid w:val="00184CB3"/>
    <w:rsid w:val="00185E8A"/>
    <w:rsid w:val="001869A5"/>
    <w:rsid w:val="001874A2"/>
    <w:rsid w:val="00187897"/>
    <w:rsid w:val="00187A7E"/>
    <w:rsid w:val="00191AAD"/>
    <w:rsid w:val="001937F8"/>
    <w:rsid w:val="0019495E"/>
    <w:rsid w:val="001956BA"/>
    <w:rsid w:val="001958B3"/>
    <w:rsid w:val="001964D1"/>
    <w:rsid w:val="00197190"/>
    <w:rsid w:val="00197A81"/>
    <w:rsid w:val="001A00A2"/>
    <w:rsid w:val="001A059A"/>
    <w:rsid w:val="001A2D53"/>
    <w:rsid w:val="001A376B"/>
    <w:rsid w:val="001A787D"/>
    <w:rsid w:val="001B0BD3"/>
    <w:rsid w:val="001B25BB"/>
    <w:rsid w:val="001B44E8"/>
    <w:rsid w:val="001B4A37"/>
    <w:rsid w:val="001B4AF2"/>
    <w:rsid w:val="001B4C11"/>
    <w:rsid w:val="001B585F"/>
    <w:rsid w:val="001B629D"/>
    <w:rsid w:val="001B6F1C"/>
    <w:rsid w:val="001C0154"/>
    <w:rsid w:val="001C0BED"/>
    <w:rsid w:val="001C1977"/>
    <w:rsid w:val="001C1C33"/>
    <w:rsid w:val="001C2118"/>
    <w:rsid w:val="001C29B1"/>
    <w:rsid w:val="001C2E42"/>
    <w:rsid w:val="001C33A1"/>
    <w:rsid w:val="001C51B2"/>
    <w:rsid w:val="001C66EE"/>
    <w:rsid w:val="001C6901"/>
    <w:rsid w:val="001C743A"/>
    <w:rsid w:val="001C78E3"/>
    <w:rsid w:val="001D0FA7"/>
    <w:rsid w:val="001D23B8"/>
    <w:rsid w:val="001D28E2"/>
    <w:rsid w:val="001D2984"/>
    <w:rsid w:val="001D418E"/>
    <w:rsid w:val="001D54AC"/>
    <w:rsid w:val="001D6128"/>
    <w:rsid w:val="001D62B8"/>
    <w:rsid w:val="001D76A0"/>
    <w:rsid w:val="001E06D2"/>
    <w:rsid w:val="001E0FE4"/>
    <w:rsid w:val="001E16A4"/>
    <w:rsid w:val="001E1751"/>
    <w:rsid w:val="001E2534"/>
    <w:rsid w:val="001E3047"/>
    <w:rsid w:val="001E32FD"/>
    <w:rsid w:val="001E3F3F"/>
    <w:rsid w:val="001E5132"/>
    <w:rsid w:val="001E5E22"/>
    <w:rsid w:val="001E5E9A"/>
    <w:rsid w:val="001F1395"/>
    <w:rsid w:val="001F45CB"/>
    <w:rsid w:val="001F53B7"/>
    <w:rsid w:val="001F7A51"/>
    <w:rsid w:val="002019AB"/>
    <w:rsid w:val="00201DA0"/>
    <w:rsid w:val="00202E22"/>
    <w:rsid w:val="00203C5B"/>
    <w:rsid w:val="0020422C"/>
    <w:rsid w:val="00206517"/>
    <w:rsid w:val="00207F9D"/>
    <w:rsid w:val="002102D7"/>
    <w:rsid w:val="00211CA9"/>
    <w:rsid w:val="002134FB"/>
    <w:rsid w:val="00214D81"/>
    <w:rsid w:val="0021539A"/>
    <w:rsid w:val="0021547B"/>
    <w:rsid w:val="00215721"/>
    <w:rsid w:val="00216049"/>
    <w:rsid w:val="0021698E"/>
    <w:rsid w:val="002176DA"/>
    <w:rsid w:val="00220E6C"/>
    <w:rsid w:val="002224B3"/>
    <w:rsid w:val="00223F1C"/>
    <w:rsid w:val="00224EDC"/>
    <w:rsid w:val="002276A8"/>
    <w:rsid w:val="00230550"/>
    <w:rsid w:val="002316DE"/>
    <w:rsid w:val="00231DCB"/>
    <w:rsid w:val="00232D82"/>
    <w:rsid w:val="00233521"/>
    <w:rsid w:val="00235211"/>
    <w:rsid w:val="00237671"/>
    <w:rsid w:val="00240090"/>
    <w:rsid w:val="0024152D"/>
    <w:rsid w:val="00241D22"/>
    <w:rsid w:val="00241FC1"/>
    <w:rsid w:val="0024243F"/>
    <w:rsid w:val="00244221"/>
    <w:rsid w:val="00244380"/>
    <w:rsid w:val="002448ED"/>
    <w:rsid w:val="0024523F"/>
    <w:rsid w:val="0024545B"/>
    <w:rsid w:val="00246075"/>
    <w:rsid w:val="002466A7"/>
    <w:rsid w:val="00246C80"/>
    <w:rsid w:val="00247B2C"/>
    <w:rsid w:val="00247FAF"/>
    <w:rsid w:val="002504C6"/>
    <w:rsid w:val="00250ACD"/>
    <w:rsid w:val="00253DD7"/>
    <w:rsid w:val="00253E5D"/>
    <w:rsid w:val="0025454D"/>
    <w:rsid w:val="00254D99"/>
    <w:rsid w:val="0025727E"/>
    <w:rsid w:val="00257518"/>
    <w:rsid w:val="00261395"/>
    <w:rsid w:val="00261892"/>
    <w:rsid w:val="00263D1C"/>
    <w:rsid w:val="002643D6"/>
    <w:rsid w:val="00264BB2"/>
    <w:rsid w:val="00265A98"/>
    <w:rsid w:val="002666CC"/>
    <w:rsid w:val="00267800"/>
    <w:rsid w:val="002715B0"/>
    <w:rsid w:val="0027379E"/>
    <w:rsid w:val="00273A6A"/>
    <w:rsid w:val="00273F51"/>
    <w:rsid w:val="00275474"/>
    <w:rsid w:val="00275772"/>
    <w:rsid w:val="00276AAC"/>
    <w:rsid w:val="00276C1D"/>
    <w:rsid w:val="0028065D"/>
    <w:rsid w:val="00282586"/>
    <w:rsid w:val="0028335B"/>
    <w:rsid w:val="00283EBD"/>
    <w:rsid w:val="00283F1E"/>
    <w:rsid w:val="00284A40"/>
    <w:rsid w:val="00284C49"/>
    <w:rsid w:val="002858EF"/>
    <w:rsid w:val="00285F0F"/>
    <w:rsid w:val="0028630F"/>
    <w:rsid w:val="002871FF"/>
    <w:rsid w:val="00287CF2"/>
    <w:rsid w:val="00290006"/>
    <w:rsid w:val="00291783"/>
    <w:rsid w:val="002948C0"/>
    <w:rsid w:val="00294FF7"/>
    <w:rsid w:val="00295946"/>
    <w:rsid w:val="00296BDD"/>
    <w:rsid w:val="002973E0"/>
    <w:rsid w:val="00297A61"/>
    <w:rsid w:val="002A2DDB"/>
    <w:rsid w:val="002A3426"/>
    <w:rsid w:val="002A520B"/>
    <w:rsid w:val="002A5346"/>
    <w:rsid w:val="002A59C5"/>
    <w:rsid w:val="002A6428"/>
    <w:rsid w:val="002A702C"/>
    <w:rsid w:val="002A7376"/>
    <w:rsid w:val="002A74D2"/>
    <w:rsid w:val="002A7713"/>
    <w:rsid w:val="002A7C97"/>
    <w:rsid w:val="002A7DBD"/>
    <w:rsid w:val="002B0222"/>
    <w:rsid w:val="002B1249"/>
    <w:rsid w:val="002B279F"/>
    <w:rsid w:val="002B2CFC"/>
    <w:rsid w:val="002B3714"/>
    <w:rsid w:val="002B57AC"/>
    <w:rsid w:val="002B6FCA"/>
    <w:rsid w:val="002C00D3"/>
    <w:rsid w:val="002C18F2"/>
    <w:rsid w:val="002C228C"/>
    <w:rsid w:val="002C258C"/>
    <w:rsid w:val="002C2739"/>
    <w:rsid w:val="002C2C7A"/>
    <w:rsid w:val="002C331B"/>
    <w:rsid w:val="002C5881"/>
    <w:rsid w:val="002C5897"/>
    <w:rsid w:val="002C645E"/>
    <w:rsid w:val="002C66A6"/>
    <w:rsid w:val="002C68FC"/>
    <w:rsid w:val="002C7258"/>
    <w:rsid w:val="002C7928"/>
    <w:rsid w:val="002C7990"/>
    <w:rsid w:val="002C7A55"/>
    <w:rsid w:val="002C7EF3"/>
    <w:rsid w:val="002D00D5"/>
    <w:rsid w:val="002D0E2F"/>
    <w:rsid w:val="002D18C8"/>
    <w:rsid w:val="002D3557"/>
    <w:rsid w:val="002D387D"/>
    <w:rsid w:val="002D4692"/>
    <w:rsid w:val="002D7921"/>
    <w:rsid w:val="002E0EB3"/>
    <w:rsid w:val="002E15E4"/>
    <w:rsid w:val="002E2267"/>
    <w:rsid w:val="002E3A5A"/>
    <w:rsid w:val="002E3DC4"/>
    <w:rsid w:val="002E4AC8"/>
    <w:rsid w:val="002E52E5"/>
    <w:rsid w:val="002E5438"/>
    <w:rsid w:val="002E6D77"/>
    <w:rsid w:val="002E6F24"/>
    <w:rsid w:val="002F051F"/>
    <w:rsid w:val="002F171A"/>
    <w:rsid w:val="002F1E79"/>
    <w:rsid w:val="002F48FE"/>
    <w:rsid w:val="002F622B"/>
    <w:rsid w:val="002F6248"/>
    <w:rsid w:val="00301B16"/>
    <w:rsid w:val="003022E5"/>
    <w:rsid w:val="00305DE9"/>
    <w:rsid w:val="00305E0E"/>
    <w:rsid w:val="00305FBA"/>
    <w:rsid w:val="00306C91"/>
    <w:rsid w:val="00306FAC"/>
    <w:rsid w:val="0030742A"/>
    <w:rsid w:val="00307DA5"/>
    <w:rsid w:val="00311CFF"/>
    <w:rsid w:val="00312039"/>
    <w:rsid w:val="00312393"/>
    <w:rsid w:val="00313AEA"/>
    <w:rsid w:val="00314632"/>
    <w:rsid w:val="00314B11"/>
    <w:rsid w:val="00316A14"/>
    <w:rsid w:val="00316F3C"/>
    <w:rsid w:val="0031766E"/>
    <w:rsid w:val="00317A1F"/>
    <w:rsid w:val="00322487"/>
    <w:rsid w:val="003229FD"/>
    <w:rsid w:val="00322B3E"/>
    <w:rsid w:val="00323147"/>
    <w:rsid w:val="00326AF3"/>
    <w:rsid w:val="00327428"/>
    <w:rsid w:val="00327631"/>
    <w:rsid w:val="00327706"/>
    <w:rsid w:val="00330E29"/>
    <w:rsid w:val="00331388"/>
    <w:rsid w:val="00332C4A"/>
    <w:rsid w:val="0033380E"/>
    <w:rsid w:val="00333CC2"/>
    <w:rsid w:val="003357E8"/>
    <w:rsid w:val="00335C33"/>
    <w:rsid w:val="00337EF6"/>
    <w:rsid w:val="00342087"/>
    <w:rsid w:val="0034213F"/>
    <w:rsid w:val="003421BB"/>
    <w:rsid w:val="00342A0E"/>
    <w:rsid w:val="00342E35"/>
    <w:rsid w:val="0034471E"/>
    <w:rsid w:val="00345CE2"/>
    <w:rsid w:val="00345DC2"/>
    <w:rsid w:val="00346256"/>
    <w:rsid w:val="003463EC"/>
    <w:rsid w:val="00346669"/>
    <w:rsid w:val="0034678D"/>
    <w:rsid w:val="003469BB"/>
    <w:rsid w:val="00346A7D"/>
    <w:rsid w:val="00346C1A"/>
    <w:rsid w:val="003530F6"/>
    <w:rsid w:val="003535B4"/>
    <w:rsid w:val="00353C0D"/>
    <w:rsid w:val="00356151"/>
    <w:rsid w:val="00356719"/>
    <w:rsid w:val="0035753D"/>
    <w:rsid w:val="003577F9"/>
    <w:rsid w:val="00360AB9"/>
    <w:rsid w:val="0036136C"/>
    <w:rsid w:val="00361698"/>
    <w:rsid w:val="003622EC"/>
    <w:rsid w:val="00362BE2"/>
    <w:rsid w:val="003651C3"/>
    <w:rsid w:val="0037036E"/>
    <w:rsid w:val="00370E8E"/>
    <w:rsid w:val="00371556"/>
    <w:rsid w:val="003729FF"/>
    <w:rsid w:val="003753B8"/>
    <w:rsid w:val="00375701"/>
    <w:rsid w:val="00375D6D"/>
    <w:rsid w:val="00376797"/>
    <w:rsid w:val="00381013"/>
    <w:rsid w:val="0038106B"/>
    <w:rsid w:val="00381DD2"/>
    <w:rsid w:val="003823B4"/>
    <w:rsid w:val="0038298B"/>
    <w:rsid w:val="00383674"/>
    <w:rsid w:val="003838B5"/>
    <w:rsid w:val="00383E00"/>
    <w:rsid w:val="00385223"/>
    <w:rsid w:val="00386692"/>
    <w:rsid w:val="00387593"/>
    <w:rsid w:val="003876CE"/>
    <w:rsid w:val="00391196"/>
    <w:rsid w:val="003912E5"/>
    <w:rsid w:val="00392A6A"/>
    <w:rsid w:val="003934C2"/>
    <w:rsid w:val="0039463A"/>
    <w:rsid w:val="00395F3B"/>
    <w:rsid w:val="00397139"/>
    <w:rsid w:val="003A1666"/>
    <w:rsid w:val="003A37EC"/>
    <w:rsid w:val="003A3AC3"/>
    <w:rsid w:val="003A3E0B"/>
    <w:rsid w:val="003A6590"/>
    <w:rsid w:val="003A69A5"/>
    <w:rsid w:val="003A760F"/>
    <w:rsid w:val="003B05AE"/>
    <w:rsid w:val="003B42C8"/>
    <w:rsid w:val="003B60D7"/>
    <w:rsid w:val="003C0DBE"/>
    <w:rsid w:val="003C315F"/>
    <w:rsid w:val="003C35ED"/>
    <w:rsid w:val="003C3D8C"/>
    <w:rsid w:val="003C43AB"/>
    <w:rsid w:val="003C58B1"/>
    <w:rsid w:val="003C5969"/>
    <w:rsid w:val="003C66D3"/>
    <w:rsid w:val="003C6981"/>
    <w:rsid w:val="003C6EDC"/>
    <w:rsid w:val="003C79A5"/>
    <w:rsid w:val="003D06A4"/>
    <w:rsid w:val="003D22AA"/>
    <w:rsid w:val="003D23EF"/>
    <w:rsid w:val="003D3A84"/>
    <w:rsid w:val="003D4586"/>
    <w:rsid w:val="003D56F0"/>
    <w:rsid w:val="003D666A"/>
    <w:rsid w:val="003D6F0D"/>
    <w:rsid w:val="003E010D"/>
    <w:rsid w:val="003E0998"/>
    <w:rsid w:val="003E138D"/>
    <w:rsid w:val="003E246E"/>
    <w:rsid w:val="003E2ECB"/>
    <w:rsid w:val="003E44C3"/>
    <w:rsid w:val="003E54C2"/>
    <w:rsid w:val="003E61DC"/>
    <w:rsid w:val="003F017C"/>
    <w:rsid w:val="003F08F1"/>
    <w:rsid w:val="003F113A"/>
    <w:rsid w:val="003F1B8C"/>
    <w:rsid w:val="003F1F9F"/>
    <w:rsid w:val="003F27A8"/>
    <w:rsid w:val="003F2C33"/>
    <w:rsid w:val="003F2C62"/>
    <w:rsid w:val="003F303B"/>
    <w:rsid w:val="003F4032"/>
    <w:rsid w:val="003F43C7"/>
    <w:rsid w:val="003F4927"/>
    <w:rsid w:val="003F4E61"/>
    <w:rsid w:val="003F564D"/>
    <w:rsid w:val="003F675D"/>
    <w:rsid w:val="00403760"/>
    <w:rsid w:val="00406F4A"/>
    <w:rsid w:val="00407C83"/>
    <w:rsid w:val="00407F08"/>
    <w:rsid w:val="00411FA2"/>
    <w:rsid w:val="00412ED0"/>
    <w:rsid w:val="004136A7"/>
    <w:rsid w:val="004172C3"/>
    <w:rsid w:val="004172C7"/>
    <w:rsid w:val="004229E9"/>
    <w:rsid w:val="0042507C"/>
    <w:rsid w:val="00425C88"/>
    <w:rsid w:val="0042606F"/>
    <w:rsid w:val="00426DDF"/>
    <w:rsid w:val="00427233"/>
    <w:rsid w:val="00432DA7"/>
    <w:rsid w:val="00433F5A"/>
    <w:rsid w:val="00434634"/>
    <w:rsid w:val="00435647"/>
    <w:rsid w:val="00436D18"/>
    <w:rsid w:val="00436E6F"/>
    <w:rsid w:val="00436FC4"/>
    <w:rsid w:val="00437096"/>
    <w:rsid w:val="00437CDA"/>
    <w:rsid w:val="00440B61"/>
    <w:rsid w:val="00440F8D"/>
    <w:rsid w:val="00441ADD"/>
    <w:rsid w:val="00441BC8"/>
    <w:rsid w:val="00441D1A"/>
    <w:rsid w:val="00441F15"/>
    <w:rsid w:val="004432AF"/>
    <w:rsid w:val="00444515"/>
    <w:rsid w:val="0044666F"/>
    <w:rsid w:val="0044693C"/>
    <w:rsid w:val="00450BD4"/>
    <w:rsid w:val="00452397"/>
    <w:rsid w:val="004528A4"/>
    <w:rsid w:val="00455A73"/>
    <w:rsid w:val="00456D1C"/>
    <w:rsid w:val="00456E26"/>
    <w:rsid w:val="00457E3B"/>
    <w:rsid w:val="0046019E"/>
    <w:rsid w:val="004614F3"/>
    <w:rsid w:val="00462362"/>
    <w:rsid w:val="00462424"/>
    <w:rsid w:val="00465183"/>
    <w:rsid w:val="00465F56"/>
    <w:rsid w:val="004662FD"/>
    <w:rsid w:val="00466A5D"/>
    <w:rsid w:val="00466AF2"/>
    <w:rsid w:val="00471094"/>
    <w:rsid w:val="00471453"/>
    <w:rsid w:val="0047192A"/>
    <w:rsid w:val="004726BA"/>
    <w:rsid w:val="00474201"/>
    <w:rsid w:val="00474A97"/>
    <w:rsid w:val="00480162"/>
    <w:rsid w:val="00480CC9"/>
    <w:rsid w:val="00480ECA"/>
    <w:rsid w:val="00480F7E"/>
    <w:rsid w:val="00484692"/>
    <w:rsid w:val="00485AD1"/>
    <w:rsid w:val="00486239"/>
    <w:rsid w:val="004874A8"/>
    <w:rsid w:val="00487DD8"/>
    <w:rsid w:val="00490618"/>
    <w:rsid w:val="00490B58"/>
    <w:rsid w:val="004912C9"/>
    <w:rsid w:val="00491950"/>
    <w:rsid w:val="00491C51"/>
    <w:rsid w:val="00491CCD"/>
    <w:rsid w:val="00492174"/>
    <w:rsid w:val="00493811"/>
    <w:rsid w:val="00495068"/>
    <w:rsid w:val="00495303"/>
    <w:rsid w:val="00495A0C"/>
    <w:rsid w:val="00496412"/>
    <w:rsid w:val="00497B5D"/>
    <w:rsid w:val="004A035A"/>
    <w:rsid w:val="004A1BD4"/>
    <w:rsid w:val="004A4618"/>
    <w:rsid w:val="004A46E5"/>
    <w:rsid w:val="004A4B40"/>
    <w:rsid w:val="004A524F"/>
    <w:rsid w:val="004A68FC"/>
    <w:rsid w:val="004A6EB7"/>
    <w:rsid w:val="004B045F"/>
    <w:rsid w:val="004B1742"/>
    <w:rsid w:val="004B1D0A"/>
    <w:rsid w:val="004B4940"/>
    <w:rsid w:val="004B5AD9"/>
    <w:rsid w:val="004B5B96"/>
    <w:rsid w:val="004B67AF"/>
    <w:rsid w:val="004B72F6"/>
    <w:rsid w:val="004B76F6"/>
    <w:rsid w:val="004B7E86"/>
    <w:rsid w:val="004B7E95"/>
    <w:rsid w:val="004C007A"/>
    <w:rsid w:val="004C011E"/>
    <w:rsid w:val="004C0690"/>
    <w:rsid w:val="004C106A"/>
    <w:rsid w:val="004C16B8"/>
    <w:rsid w:val="004C215D"/>
    <w:rsid w:val="004C318D"/>
    <w:rsid w:val="004C36E1"/>
    <w:rsid w:val="004C4F09"/>
    <w:rsid w:val="004C5006"/>
    <w:rsid w:val="004C68B5"/>
    <w:rsid w:val="004C6B9A"/>
    <w:rsid w:val="004C7B18"/>
    <w:rsid w:val="004D11FC"/>
    <w:rsid w:val="004D17FB"/>
    <w:rsid w:val="004D1EF9"/>
    <w:rsid w:val="004D3355"/>
    <w:rsid w:val="004D5ED8"/>
    <w:rsid w:val="004D71D2"/>
    <w:rsid w:val="004D7457"/>
    <w:rsid w:val="004D7530"/>
    <w:rsid w:val="004D77F2"/>
    <w:rsid w:val="004E0318"/>
    <w:rsid w:val="004E0E2B"/>
    <w:rsid w:val="004E1DCC"/>
    <w:rsid w:val="004E2EBB"/>
    <w:rsid w:val="004E3108"/>
    <w:rsid w:val="004E417C"/>
    <w:rsid w:val="004E45B1"/>
    <w:rsid w:val="004E522B"/>
    <w:rsid w:val="004E5670"/>
    <w:rsid w:val="004E5AF0"/>
    <w:rsid w:val="004E6917"/>
    <w:rsid w:val="004E6B7F"/>
    <w:rsid w:val="004F37A7"/>
    <w:rsid w:val="004F3854"/>
    <w:rsid w:val="004F427D"/>
    <w:rsid w:val="004F49C4"/>
    <w:rsid w:val="004F522B"/>
    <w:rsid w:val="004F59F7"/>
    <w:rsid w:val="00500626"/>
    <w:rsid w:val="00501198"/>
    <w:rsid w:val="00501D9F"/>
    <w:rsid w:val="00501F85"/>
    <w:rsid w:val="00504840"/>
    <w:rsid w:val="005048C8"/>
    <w:rsid w:val="00504B2E"/>
    <w:rsid w:val="00504E3D"/>
    <w:rsid w:val="00506BCC"/>
    <w:rsid w:val="00507504"/>
    <w:rsid w:val="00507B22"/>
    <w:rsid w:val="005102AC"/>
    <w:rsid w:val="00512272"/>
    <w:rsid w:val="00512D0A"/>
    <w:rsid w:val="00514603"/>
    <w:rsid w:val="00514E5C"/>
    <w:rsid w:val="005152A4"/>
    <w:rsid w:val="0051681A"/>
    <w:rsid w:val="005172AA"/>
    <w:rsid w:val="0052184A"/>
    <w:rsid w:val="00521EA2"/>
    <w:rsid w:val="00524772"/>
    <w:rsid w:val="005247C3"/>
    <w:rsid w:val="00525C80"/>
    <w:rsid w:val="0053089E"/>
    <w:rsid w:val="00533C46"/>
    <w:rsid w:val="00534F8E"/>
    <w:rsid w:val="005366BD"/>
    <w:rsid w:val="00536EBB"/>
    <w:rsid w:val="00537534"/>
    <w:rsid w:val="005378D5"/>
    <w:rsid w:val="00537D4E"/>
    <w:rsid w:val="00537E62"/>
    <w:rsid w:val="0054242E"/>
    <w:rsid w:val="00542899"/>
    <w:rsid w:val="0054291F"/>
    <w:rsid w:val="00542F67"/>
    <w:rsid w:val="00543495"/>
    <w:rsid w:val="00543ADC"/>
    <w:rsid w:val="00544145"/>
    <w:rsid w:val="005442C4"/>
    <w:rsid w:val="00544E09"/>
    <w:rsid w:val="00545120"/>
    <w:rsid w:val="0054630F"/>
    <w:rsid w:val="005463B8"/>
    <w:rsid w:val="00550220"/>
    <w:rsid w:val="00551A63"/>
    <w:rsid w:val="005525F0"/>
    <w:rsid w:val="005538A3"/>
    <w:rsid w:val="00553DF3"/>
    <w:rsid w:val="00553ECA"/>
    <w:rsid w:val="0055517B"/>
    <w:rsid w:val="0055661D"/>
    <w:rsid w:val="00556CF2"/>
    <w:rsid w:val="0056029D"/>
    <w:rsid w:val="00561066"/>
    <w:rsid w:val="00561426"/>
    <w:rsid w:val="005625D4"/>
    <w:rsid w:val="005630A2"/>
    <w:rsid w:val="00563F14"/>
    <w:rsid w:val="00564B1B"/>
    <w:rsid w:val="00565550"/>
    <w:rsid w:val="005658D8"/>
    <w:rsid w:val="00566368"/>
    <w:rsid w:val="00566A60"/>
    <w:rsid w:val="00566AE2"/>
    <w:rsid w:val="005731AA"/>
    <w:rsid w:val="00573773"/>
    <w:rsid w:val="00573C51"/>
    <w:rsid w:val="00573CA0"/>
    <w:rsid w:val="00573D16"/>
    <w:rsid w:val="005743A0"/>
    <w:rsid w:val="00574A69"/>
    <w:rsid w:val="005751C7"/>
    <w:rsid w:val="00575CC9"/>
    <w:rsid w:val="00575EA6"/>
    <w:rsid w:val="00576A5A"/>
    <w:rsid w:val="00576B06"/>
    <w:rsid w:val="00576C8F"/>
    <w:rsid w:val="00580B7B"/>
    <w:rsid w:val="00580E25"/>
    <w:rsid w:val="00581F3F"/>
    <w:rsid w:val="00583413"/>
    <w:rsid w:val="00583954"/>
    <w:rsid w:val="005855AB"/>
    <w:rsid w:val="00585DDF"/>
    <w:rsid w:val="00586A90"/>
    <w:rsid w:val="00590203"/>
    <w:rsid w:val="00590D5B"/>
    <w:rsid w:val="005911EA"/>
    <w:rsid w:val="00591237"/>
    <w:rsid w:val="00592F36"/>
    <w:rsid w:val="00593ACA"/>
    <w:rsid w:val="00593FAA"/>
    <w:rsid w:val="005972A0"/>
    <w:rsid w:val="005A0705"/>
    <w:rsid w:val="005A2EEA"/>
    <w:rsid w:val="005A3282"/>
    <w:rsid w:val="005A37EC"/>
    <w:rsid w:val="005A3E06"/>
    <w:rsid w:val="005A5DD1"/>
    <w:rsid w:val="005A66FB"/>
    <w:rsid w:val="005A7617"/>
    <w:rsid w:val="005B1C1E"/>
    <w:rsid w:val="005B3E87"/>
    <w:rsid w:val="005B3EAE"/>
    <w:rsid w:val="005B5854"/>
    <w:rsid w:val="005B6870"/>
    <w:rsid w:val="005C0240"/>
    <w:rsid w:val="005C037B"/>
    <w:rsid w:val="005C03E0"/>
    <w:rsid w:val="005C1CF2"/>
    <w:rsid w:val="005C2B70"/>
    <w:rsid w:val="005C3F97"/>
    <w:rsid w:val="005C4824"/>
    <w:rsid w:val="005C5487"/>
    <w:rsid w:val="005C67FB"/>
    <w:rsid w:val="005C688B"/>
    <w:rsid w:val="005C6C11"/>
    <w:rsid w:val="005C6E6C"/>
    <w:rsid w:val="005D2D82"/>
    <w:rsid w:val="005D34D5"/>
    <w:rsid w:val="005D4F07"/>
    <w:rsid w:val="005D55EA"/>
    <w:rsid w:val="005D60D2"/>
    <w:rsid w:val="005D6937"/>
    <w:rsid w:val="005D746D"/>
    <w:rsid w:val="005D79D4"/>
    <w:rsid w:val="005E0594"/>
    <w:rsid w:val="005E0909"/>
    <w:rsid w:val="005E1D87"/>
    <w:rsid w:val="005E2CCE"/>
    <w:rsid w:val="005E3720"/>
    <w:rsid w:val="005E6B38"/>
    <w:rsid w:val="005E6FD4"/>
    <w:rsid w:val="005E7860"/>
    <w:rsid w:val="005F07D2"/>
    <w:rsid w:val="005F0ACB"/>
    <w:rsid w:val="005F0BFA"/>
    <w:rsid w:val="005F1086"/>
    <w:rsid w:val="005F16E4"/>
    <w:rsid w:val="005F237E"/>
    <w:rsid w:val="005F2D70"/>
    <w:rsid w:val="005F517B"/>
    <w:rsid w:val="005F5670"/>
    <w:rsid w:val="005F5AA8"/>
    <w:rsid w:val="00600AE8"/>
    <w:rsid w:val="0060333F"/>
    <w:rsid w:val="00604486"/>
    <w:rsid w:val="00606008"/>
    <w:rsid w:val="006106D8"/>
    <w:rsid w:val="00612573"/>
    <w:rsid w:val="00612825"/>
    <w:rsid w:val="0061377C"/>
    <w:rsid w:val="006137A0"/>
    <w:rsid w:val="0061428C"/>
    <w:rsid w:val="0061431C"/>
    <w:rsid w:val="006166F6"/>
    <w:rsid w:val="00616B43"/>
    <w:rsid w:val="00617809"/>
    <w:rsid w:val="00617D26"/>
    <w:rsid w:val="00620914"/>
    <w:rsid w:val="00621BD3"/>
    <w:rsid w:val="00624B2B"/>
    <w:rsid w:val="00630A51"/>
    <w:rsid w:val="00630D97"/>
    <w:rsid w:val="00631200"/>
    <w:rsid w:val="00631AA9"/>
    <w:rsid w:val="006324C8"/>
    <w:rsid w:val="0063371B"/>
    <w:rsid w:val="00633E32"/>
    <w:rsid w:val="0063401E"/>
    <w:rsid w:val="006346DE"/>
    <w:rsid w:val="00635851"/>
    <w:rsid w:val="006358DE"/>
    <w:rsid w:val="0063635D"/>
    <w:rsid w:val="006363A6"/>
    <w:rsid w:val="0063777A"/>
    <w:rsid w:val="0064084E"/>
    <w:rsid w:val="006426D5"/>
    <w:rsid w:val="00642BF4"/>
    <w:rsid w:val="00643463"/>
    <w:rsid w:val="00645018"/>
    <w:rsid w:val="00645E16"/>
    <w:rsid w:val="006463D2"/>
    <w:rsid w:val="00646C72"/>
    <w:rsid w:val="0064771D"/>
    <w:rsid w:val="00647A84"/>
    <w:rsid w:val="00650A86"/>
    <w:rsid w:val="00651EC4"/>
    <w:rsid w:val="00652CA8"/>
    <w:rsid w:val="00653184"/>
    <w:rsid w:val="00653BEF"/>
    <w:rsid w:val="00655546"/>
    <w:rsid w:val="0065728E"/>
    <w:rsid w:val="006578C3"/>
    <w:rsid w:val="0066321B"/>
    <w:rsid w:val="006642FE"/>
    <w:rsid w:val="00664468"/>
    <w:rsid w:val="00664532"/>
    <w:rsid w:val="00664F59"/>
    <w:rsid w:val="006654E3"/>
    <w:rsid w:val="00665757"/>
    <w:rsid w:val="00665F45"/>
    <w:rsid w:val="006679C9"/>
    <w:rsid w:val="00671F24"/>
    <w:rsid w:val="00672A09"/>
    <w:rsid w:val="00674F00"/>
    <w:rsid w:val="006758DC"/>
    <w:rsid w:val="006759E6"/>
    <w:rsid w:val="00676554"/>
    <w:rsid w:val="00676B7D"/>
    <w:rsid w:val="0067786D"/>
    <w:rsid w:val="00680128"/>
    <w:rsid w:val="00680FA5"/>
    <w:rsid w:val="006819C1"/>
    <w:rsid w:val="00681A9F"/>
    <w:rsid w:val="00682FC6"/>
    <w:rsid w:val="0068309D"/>
    <w:rsid w:val="006834EE"/>
    <w:rsid w:val="0068496E"/>
    <w:rsid w:val="00684B03"/>
    <w:rsid w:val="00684F04"/>
    <w:rsid w:val="00685709"/>
    <w:rsid w:val="0068612D"/>
    <w:rsid w:val="006903C1"/>
    <w:rsid w:val="006908D6"/>
    <w:rsid w:val="00691807"/>
    <w:rsid w:val="006922A1"/>
    <w:rsid w:val="00693026"/>
    <w:rsid w:val="00693CD5"/>
    <w:rsid w:val="00694F74"/>
    <w:rsid w:val="00695097"/>
    <w:rsid w:val="00696BF9"/>
    <w:rsid w:val="006A17B8"/>
    <w:rsid w:val="006A3A4C"/>
    <w:rsid w:val="006A5806"/>
    <w:rsid w:val="006A5EAF"/>
    <w:rsid w:val="006A6E2A"/>
    <w:rsid w:val="006B0394"/>
    <w:rsid w:val="006B0422"/>
    <w:rsid w:val="006B0790"/>
    <w:rsid w:val="006B17DC"/>
    <w:rsid w:val="006B5651"/>
    <w:rsid w:val="006B6680"/>
    <w:rsid w:val="006B70C3"/>
    <w:rsid w:val="006B7E26"/>
    <w:rsid w:val="006C0505"/>
    <w:rsid w:val="006C08ED"/>
    <w:rsid w:val="006C302B"/>
    <w:rsid w:val="006C3CC3"/>
    <w:rsid w:val="006C43DF"/>
    <w:rsid w:val="006C4A22"/>
    <w:rsid w:val="006C528A"/>
    <w:rsid w:val="006C7420"/>
    <w:rsid w:val="006C7AFF"/>
    <w:rsid w:val="006C7CE3"/>
    <w:rsid w:val="006D09BE"/>
    <w:rsid w:val="006D5589"/>
    <w:rsid w:val="006D5A98"/>
    <w:rsid w:val="006D654E"/>
    <w:rsid w:val="006D6F8F"/>
    <w:rsid w:val="006D740A"/>
    <w:rsid w:val="006E0058"/>
    <w:rsid w:val="006E1863"/>
    <w:rsid w:val="006E2EF7"/>
    <w:rsid w:val="006E3CFE"/>
    <w:rsid w:val="006E5563"/>
    <w:rsid w:val="006E5857"/>
    <w:rsid w:val="006E61E7"/>
    <w:rsid w:val="006E72CB"/>
    <w:rsid w:val="006E7EA1"/>
    <w:rsid w:val="006F1471"/>
    <w:rsid w:val="006F2648"/>
    <w:rsid w:val="006F473A"/>
    <w:rsid w:val="006F489A"/>
    <w:rsid w:val="006F6971"/>
    <w:rsid w:val="006F6F52"/>
    <w:rsid w:val="0070132F"/>
    <w:rsid w:val="007016F2"/>
    <w:rsid w:val="00701845"/>
    <w:rsid w:val="00701985"/>
    <w:rsid w:val="00701A56"/>
    <w:rsid w:val="00704B59"/>
    <w:rsid w:val="0070558C"/>
    <w:rsid w:val="00705FD9"/>
    <w:rsid w:val="00706196"/>
    <w:rsid w:val="0070677D"/>
    <w:rsid w:val="00710AED"/>
    <w:rsid w:val="00711E68"/>
    <w:rsid w:val="007129D4"/>
    <w:rsid w:val="00712D0D"/>
    <w:rsid w:val="00714A9B"/>
    <w:rsid w:val="00714EC9"/>
    <w:rsid w:val="007151AA"/>
    <w:rsid w:val="00715926"/>
    <w:rsid w:val="00715CE6"/>
    <w:rsid w:val="00715DD9"/>
    <w:rsid w:val="00715E94"/>
    <w:rsid w:val="00715F2D"/>
    <w:rsid w:val="00716670"/>
    <w:rsid w:val="0071776B"/>
    <w:rsid w:val="007200B2"/>
    <w:rsid w:val="0072048F"/>
    <w:rsid w:val="00720EF2"/>
    <w:rsid w:val="00720FFE"/>
    <w:rsid w:val="00721D61"/>
    <w:rsid w:val="00721F65"/>
    <w:rsid w:val="00723101"/>
    <w:rsid w:val="00723DBF"/>
    <w:rsid w:val="00723F0B"/>
    <w:rsid w:val="0072459B"/>
    <w:rsid w:val="007247D9"/>
    <w:rsid w:val="00726FE8"/>
    <w:rsid w:val="00727597"/>
    <w:rsid w:val="00727E27"/>
    <w:rsid w:val="00730328"/>
    <w:rsid w:val="00730F48"/>
    <w:rsid w:val="00731742"/>
    <w:rsid w:val="00732218"/>
    <w:rsid w:val="00732536"/>
    <w:rsid w:val="00733BEC"/>
    <w:rsid w:val="00733C8A"/>
    <w:rsid w:val="00734B3F"/>
    <w:rsid w:val="00734D91"/>
    <w:rsid w:val="007352FD"/>
    <w:rsid w:val="007356E2"/>
    <w:rsid w:val="007359B7"/>
    <w:rsid w:val="00735F6D"/>
    <w:rsid w:val="00736285"/>
    <w:rsid w:val="007375AA"/>
    <w:rsid w:val="0074077A"/>
    <w:rsid w:val="00741C06"/>
    <w:rsid w:val="007422FC"/>
    <w:rsid w:val="0074282C"/>
    <w:rsid w:val="00742ADF"/>
    <w:rsid w:val="007432B5"/>
    <w:rsid w:val="007446C1"/>
    <w:rsid w:val="00745C33"/>
    <w:rsid w:val="0074630C"/>
    <w:rsid w:val="007500CE"/>
    <w:rsid w:val="00750CB2"/>
    <w:rsid w:val="00753EDB"/>
    <w:rsid w:val="00754700"/>
    <w:rsid w:val="00754E59"/>
    <w:rsid w:val="007552C4"/>
    <w:rsid w:val="0075585A"/>
    <w:rsid w:val="007571C2"/>
    <w:rsid w:val="0075720C"/>
    <w:rsid w:val="007572E5"/>
    <w:rsid w:val="0075777A"/>
    <w:rsid w:val="007618E1"/>
    <w:rsid w:val="00761A71"/>
    <w:rsid w:val="00762007"/>
    <w:rsid w:val="00762574"/>
    <w:rsid w:val="00762E49"/>
    <w:rsid w:val="00763DBC"/>
    <w:rsid w:val="0076431F"/>
    <w:rsid w:val="00765932"/>
    <w:rsid w:val="00765A5B"/>
    <w:rsid w:val="007666DE"/>
    <w:rsid w:val="00766DC5"/>
    <w:rsid w:val="00767157"/>
    <w:rsid w:val="00770066"/>
    <w:rsid w:val="0077142A"/>
    <w:rsid w:val="00771791"/>
    <w:rsid w:val="007758D9"/>
    <w:rsid w:val="00775A2F"/>
    <w:rsid w:val="007766B1"/>
    <w:rsid w:val="0077675F"/>
    <w:rsid w:val="00776A7F"/>
    <w:rsid w:val="007776A2"/>
    <w:rsid w:val="00777B3B"/>
    <w:rsid w:val="007804A5"/>
    <w:rsid w:val="00780A06"/>
    <w:rsid w:val="00781FFF"/>
    <w:rsid w:val="0078209A"/>
    <w:rsid w:val="00782B9D"/>
    <w:rsid w:val="00783CC4"/>
    <w:rsid w:val="007858C7"/>
    <w:rsid w:val="00787C8C"/>
    <w:rsid w:val="00791BBB"/>
    <w:rsid w:val="007921DE"/>
    <w:rsid w:val="00792831"/>
    <w:rsid w:val="007928DD"/>
    <w:rsid w:val="00792FFC"/>
    <w:rsid w:val="007A05E4"/>
    <w:rsid w:val="007A1058"/>
    <w:rsid w:val="007A1940"/>
    <w:rsid w:val="007A239B"/>
    <w:rsid w:val="007A2633"/>
    <w:rsid w:val="007A3DAC"/>
    <w:rsid w:val="007A4F22"/>
    <w:rsid w:val="007A543A"/>
    <w:rsid w:val="007A63CA"/>
    <w:rsid w:val="007A6C33"/>
    <w:rsid w:val="007B1A29"/>
    <w:rsid w:val="007B1B2D"/>
    <w:rsid w:val="007B2771"/>
    <w:rsid w:val="007B35BB"/>
    <w:rsid w:val="007B42BF"/>
    <w:rsid w:val="007B42D2"/>
    <w:rsid w:val="007B4D9D"/>
    <w:rsid w:val="007B51F7"/>
    <w:rsid w:val="007B5642"/>
    <w:rsid w:val="007B6B6C"/>
    <w:rsid w:val="007B75F6"/>
    <w:rsid w:val="007B7845"/>
    <w:rsid w:val="007C0C39"/>
    <w:rsid w:val="007C1676"/>
    <w:rsid w:val="007C35F4"/>
    <w:rsid w:val="007C50AD"/>
    <w:rsid w:val="007C6D4E"/>
    <w:rsid w:val="007C706C"/>
    <w:rsid w:val="007D02C1"/>
    <w:rsid w:val="007D084C"/>
    <w:rsid w:val="007D1919"/>
    <w:rsid w:val="007D282C"/>
    <w:rsid w:val="007D2FDF"/>
    <w:rsid w:val="007D3026"/>
    <w:rsid w:val="007D3485"/>
    <w:rsid w:val="007D41DC"/>
    <w:rsid w:val="007D45F0"/>
    <w:rsid w:val="007D4AB8"/>
    <w:rsid w:val="007D4B7F"/>
    <w:rsid w:val="007D5A97"/>
    <w:rsid w:val="007D7DF7"/>
    <w:rsid w:val="007E05E7"/>
    <w:rsid w:val="007E35CE"/>
    <w:rsid w:val="007E4239"/>
    <w:rsid w:val="007E6055"/>
    <w:rsid w:val="007E74A3"/>
    <w:rsid w:val="007E74DD"/>
    <w:rsid w:val="007F22B5"/>
    <w:rsid w:val="007F2B8F"/>
    <w:rsid w:val="007F5139"/>
    <w:rsid w:val="007F6D01"/>
    <w:rsid w:val="007F6D19"/>
    <w:rsid w:val="007F7966"/>
    <w:rsid w:val="00801015"/>
    <w:rsid w:val="00801622"/>
    <w:rsid w:val="0080259F"/>
    <w:rsid w:val="0080398F"/>
    <w:rsid w:val="00803F41"/>
    <w:rsid w:val="00805935"/>
    <w:rsid w:val="008063FA"/>
    <w:rsid w:val="00806851"/>
    <w:rsid w:val="00807237"/>
    <w:rsid w:val="00811217"/>
    <w:rsid w:val="0081273B"/>
    <w:rsid w:val="00812A4F"/>
    <w:rsid w:val="00812B51"/>
    <w:rsid w:val="0081334F"/>
    <w:rsid w:val="00813FF0"/>
    <w:rsid w:val="008145CD"/>
    <w:rsid w:val="00815BF2"/>
    <w:rsid w:val="00815F0B"/>
    <w:rsid w:val="00816247"/>
    <w:rsid w:val="00816408"/>
    <w:rsid w:val="008168DA"/>
    <w:rsid w:val="0082133C"/>
    <w:rsid w:val="00821455"/>
    <w:rsid w:val="008218FA"/>
    <w:rsid w:val="008225F2"/>
    <w:rsid w:val="00822F84"/>
    <w:rsid w:val="00823CE3"/>
    <w:rsid w:val="008247BF"/>
    <w:rsid w:val="00825EBF"/>
    <w:rsid w:val="00825EFD"/>
    <w:rsid w:val="00830B2E"/>
    <w:rsid w:val="0083101F"/>
    <w:rsid w:val="00831DF7"/>
    <w:rsid w:val="008323D9"/>
    <w:rsid w:val="00834C61"/>
    <w:rsid w:val="00834C6F"/>
    <w:rsid w:val="00834E64"/>
    <w:rsid w:val="008366BB"/>
    <w:rsid w:val="008375D7"/>
    <w:rsid w:val="008379C9"/>
    <w:rsid w:val="008403A5"/>
    <w:rsid w:val="00841C40"/>
    <w:rsid w:val="00841D53"/>
    <w:rsid w:val="00841FBD"/>
    <w:rsid w:val="00842350"/>
    <w:rsid w:val="00842726"/>
    <w:rsid w:val="00842DC5"/>
    <w:rsid w:val="00842E46"/>
    <w:rsid w:val="0084382E"/>
    <w:rsid w:val="00844D4B"/>
    <w:rsid w:val="0084684E"/>
    <w:rsid w:val="00846951"/>
    <w:rsid w:val="00847054"/>
    <w:rsid w:val="00847089"/>
    <w:rsid w:val="00847DFB"/>
    <w:rsid w:val="0085003D"/>
    <w:rsid w:val="0085116A"/>
    <w:rsid w:val="008515F1"/>
    <w:rsid w:val="00851FCD"/>
    <w:rsid w:val="00853741"/>
    <w:rsid w:val="0085420D"/>
    <w:rsid w:val="00854D58"/>
    <w:rsid w:val="0085529A"/>
    <w:rsid w:val="00855C52"/>
    <w:rsid w:val="00856641"/>
    <w:rsid w:val="0086237B"/>
    <w:rsid w:val="00862F0B"/>
    <w:rsid w:val="0086322C"/>
    <w:rsid w:val="00863359"/>
    <w:rsid w:val="008635B0"/>
    <w:rsid w:val="00863BCE"/>
    <w:rsid w:val="008644A5"/>
    <w:rsid w:val="00865692"/>
    <w:rsid w:val="008665BD"/>
    <w:rsid w:val="00866F8B"/>
    <w:rsid w:val="008704AC"/>
    <w:rsid w:val="00874A73"/>
    <w:rsid w:val="00875CF0"/>
    <w:rsid w:val="0087681D"/>
    <w:rsid w:val="00876B04"/>
    <w:rsid w:val="008770D5"/>
    <w:rsid w:val="00877D85"/>
    <w:rsid w:val="008815C9"/>
    <w:rsid w:val="00882399"/>
    <w:rsid w:val="0088268E"/>
    <w:rsid w:val="00882824"/>
    <w:rsid w:val="00882D6B"/>
    <w:rsid w:val="00882D7C"/>
    <w:rsid w:val="0088358B"/>
    <w:rsid w:val="00883713"/>
    <w:rsid w:val="008847DB"/>
    <w:rsid w:val="00884CB3"/>
    <w:rsid w:val="008856D6"/>
    <w:rsid w:val="00885823"/>
    <w:rsid w:val="00885AAA"/>
    <w:rsid w:val="008870FF"/>
    <w:rsid w:val="00887454"/>
    <w:rsid w:val="00887D6E"/>
    <w:rsid w:val="00891CCA"/>
    <w:rsid w:val="00891D8A"/>
    <w:rsid w:val="00893C4E"/>
    <w:rsid w:val="00895CB3"/>
    <w:rsid w:val="008963C2"/>
    <w:rsid w:val="008963EE"/>
    <w:rsid w:val="00897063"/>
    <w:rsid w:val="008A164D"/>
    <w:rsid w:val="008A2BB8"/>
    <w:rsid w:val="008A33F3"/>
    <w:rsid w:val="008A4703"/>
    <w:rsid w:val="008A6A4F"/>
    <w:rsid w:val="008A7091"/>
    <w:rsid w:val="008A772E"/>
    <w:rsid w:val="008A7FB3"/>
    <w:rsid w:val="008B1182"/>
    <w:rsid w:val="008B24A0"/>
    <w:rsid w:val="008B3773"/>
    <w:rsid w:val="008B37C7"/>
    <w:rsid w:val="008B64A9"/>
    <w:rsid w:val="008B719A"/>
    <w:rsid w:val="008B73C6"/>
    <w:rsid w:val="008C0259"/>
    <w:rsid w:val="008C15B4"/>
    <w:rsid w:val="008C243A"/>
    <w:rsid w:val="008C24F8"/>
    <w:rsid w:val="008C2E29"/>
    <w:rsid w:val="008C4260"/>
    <w:rsid w:val="008C4DBD"/>
    <w:rsid w:val="008C5165"/>
    <w:rsid w:val="008C7595"/>
    <w:rsid w:val="008C75A6"/>
    <w:rsid w:val="008C7A30"/>
    <w:rsid w:val="008D1D48"/>
    <w:rsid w:val="008D1F34"/>
    <w:rsid w:val="008D200D"/>
    <w:rsid w:val="008D36EB"/>
    <w:rsid w:val="008D3C04"/>
    <w:rsid w:val="008D3D32"/>
    <w:rsid w:val="008D40AB"/>
    <w:rsid w:val="008D518C"/>
    <w:rsid w:val="008D5FCC"/>
    <w:rsid w:val="008D6B88"/>
    <w:rsid w:val="008D6CDA"/>
    <w:rsid w:val="008D6E45"/>
    <w:rsid w:val="008E0034"/>
    <w:rsid w:val="008E0580"/>
    <w:rsid w:val="008E0FFD"/>
    <w:rsid w:val="008E1D0A"/>
    <w:rsid w:val="008E201D"/>
    <w:rsid w:val="008E43DD"/>
    <w:rsid w:val="008E5997"/>
    <w:rsid w:val="008E6D00"/>
    <w:rsid w:val="008E7D2F"/>
    <w:rsid w:val="008F3755"/>
    <w:rsid w:val="008F3F2E"/>
    <w:rsid w:val="008F564B"/>
    <w:rsid w:val="008F632E"/>
    <w:rsid w:val="008F6684"/>
    <w:rsid w:val="008F6B5F"/>
    <w:rsid w:val="008F6F9E"/>
    <w:rsid w:val="00901147"/>
    <w:rsid w:val="00901584"/>
    <w:rsid w:val="0090199B"/>
    <w:rsid w:val="009019EE"/>
    <w:rsid w:val="009027BF"/>
    <w:rsid w:val="00903138"/>
    <w:rsid w:val="00907406"/>
    <w:rsid w:val="0091065B"/>
    <w:rsid w:val="00910A32"/>
    <w:rsid w:val="00910E37"/>
    <w:rsid w:val="00910FF0"/>
    <w:rsid w:val="00911191"/>
    <w:rsid w:val="009113F3"/>
    <w:rsid w:val="009132FA"/>
    <w:rsid w:val="009143E6"/>
    <w:rsid w:val="00915098"/>
    <w:rsid w:val="00915107"/>
    <w:rsid w:val="00915DB4"/>
    <w:rsid w:val="00917189"/>
    <w:rsid w:val="00917506"/>
    <w:rsid w:val="009212AB"/>
    <w:rsid w:val="00921667"/>
    <w:rsid w:val="00924DE7"/>
    <w:rsid w:val="00926F90"/>
    <w:rsid w:val="00927123"/>
    <w:rsid w:val="00927F3E"/>
    <w:rsid w:val="00930985"/>
    <w:rsid w:val="009326E5"/>
    <w:rsid w:val="00933124"/>
    <w:rsid w:val="00933641"/>
    <w:rsid w:val="00933906"/>
    <w:rsid w:val="00934C20"/>
    <w:rsid w:val="00934C38"/>
    <w:rsid w:val="00935742"/>
    <w:rsid w:val="00935912"/>
    <w:rsid w:val="00936225"/>
    <w:rsid w:val="0093639F"/>
    <w:rsid w:val="00936620"/>
    <w:rsid w:val="00937A63"/>
    <w:rsid w:val="0094013D"/>
    <w:rsid w:val="0094123B"/>
    <w:rsid w:val="0094183B"/>
    <w:rsid w:val="00941912"/>
    <w:rsid w:val="0094233B"/>
    <w:rsid w:val="00943E6C"/>
    <w:rsid w:val="009442D8"/>
    <w:rsid w:val="0094461B"/>
    <w:rsid w:val="00945D43"/>
    <w:rsid w:val="009468C7"/>
    <w:rsid w:val="00946917"/>
    <w:rsid w:val="009479FE"/>
    <w:rsid w:val="00950081"/>
    <w:rsid w:val="00950691"/>
    <w:rsid w:val="009510CE"/>
    <w:rsid w:val="00951DA5"/>
    <w:rsid w:val="00952AEC"/>
    <w:rsid w:val="009536BB"/>
    <w:rsid w:val="00953B76"/>
    <w:rsid w:val="00953DA3"/>
    <w:rsid w:val="00954DFA"/>
    <w:rsid w:val="009558B3"/>
    <w:rsid w:val="00957097"/>
    <w:rsid w:val="009574F6"/>
    <w:rsid w:val="009600AA"/>
    <w:rsid w:val="009602FF"/>
    <w:rsid w:val="009620A9"/>
    <w:rsid w:val="00962B36"/>
    <w:rsid w:val="0096353C"/>
    <w:rsid w:val="00964A86"/>
    <w:rsid w:val="00964BBB"/>
    <w:rsid w:val="00965434"/>
    <w:rsid w:val="00965441"/>
    <w:rsid w:val="009665DD"/>
    <w:rsid w:val="0097166D"/>
    <w:rsid w:val="00971F89"/>
    <w:rsid w:val="009723EB"/>
    <w:rsid w:val="0097355D"/>
    <w:rsid w:val="00973F1E"/>
    <w:rsid w:val="00973FB5"/>
    <w:rsid w:val="00974631"/>
    <w:rsid w:val="00975094"/>
    <w:rsid w:val="00975B40"/>
    <w:rsid w:val="00976728"/>
    <w:rsid w:val="00976C28"/>
    <w:rsid w:val="00976D54"/>
    <w:rsid w:val="009777B4"/>
    <w:rsid w:val="00980F26"/>
    <w:rsid w:val="0098181D"/>
    <w:rsid w:val="009821D5"/>
    <w:rsid w:val="00984BA6"/>
    <w:rsid w:val="00984EAB"/>
    <w:rsid w:val="00986101"/>
    <w:rsid w:val="009863D9"/>
    <w:rsid w:val="00987420"/>
    <w:rsid w:val="00987AFE"/>
    <w:rsid w:val="009904E9"/>
    <w:rsid w:val="009917E1"/>
    <w:rsid w:val="00992509"/>
    <w:rsid w:val="009939D4"/>
    <w:rsid w:val="00994B7E"/>
    <w:rsid w:val="009979D3"/>
    <w:rsid w:val="00997F4E"/>
    <w:rsid w:val="009A0DE5"/>
    <w:rsid w:val="009A12A0"/>
    <w:rsid w:val="009A295E"/>
    <w:rsid w:val="009A3682"/>
    <w:rsid w:val="009A4B44"/>
    <w:rsid w:val="009A53F1"/>
    <w:rsid w:val="009A5EA3"/>
    <w:rsid w:val="009A6552"/>
    <w:rsid w:val="009A6881"/>
    <w:rsid w:val="009A7059"/>
    <w:rsid w:val="009A70F7"/>
    <w:rsid w:val="009A7618"/>
    <w:rsid w:val="009A7A15"/>
    <w:rsid w:val="009B0409"/>
    <w:rsid w:val="009B1801"/>
    <w:rsid w:val="009B2583"/>
    <w:rsid w:val="009B40D8"/>
    <w:rsid w:val="009B4343"/>
    <w:rsid w:val="009C0B40"/>
    <w:rsid w:val="009C0B6D"/>
    <w:rsid w:val="009C1472"/>
    <w:rsid w:val="009C1878"/>
    <w:rsid w:val="009C2236"/>
    <w:rsid w:val="009C2751"/>
    <w:rsid w:val="009C3D98"/>
    <w:rsid w:val="009C58B6"/>
    <w:rsid w:val="009C5C71"/>
    <w:rsid w:val="009C5D6E"/>
    <w:rsid w:val="009C64C6"/>
    <w:rsid w:val="009C6F4D"/>
    <w:rsid w:val="009C7A6C"/>
    <w:rsid w:val="009D023F"/>
    <w:rsid w:val="009D0847"/>
    <w:rsid w:val="009D0DD5"/>
    <w:rsid w:val="009D13CF"/>
    <w:rsid w:val="009D14B0"/>
    <w:rsid w:val="009D1EF5"/>
    <w:rsid w:val="009D2C78"/>
    <w:rsid w:val="009D3C7C"/>
    <w:rsid w:val="009D3DAB"/>
    <w:rsid w:val="009D48C0"/>
    <w:rsid w:val="009D5454"/>
    <w:rsid w:val="009D5BE0"/>
    <w:rsid w:val="009D73AA"/>
    <w:rsid w:val="009D75E8"/>
    <w:rsid w:val="009D78E3"/>
    <w:rsid w:val="009E037C"/>
    <w:rsid w:val="009E03D9"/>
    <w:rsid w:val="009E0411"/>
    <w:rsid w:val="009E1EB1"/>
    <w:rsid w:val="009E1F60"/>
    <w:rsid w:val="009E22CE"/>
    <w:rsid w:val="009E3303"/>
    <w:rsid w:val="009E42DE"/>
    <w:rsid w:val="009E4768"/>
    <w:rsid w:val="009E624F"/>
    <w:rsid w:val="009E647D"/>
    <w:rsid w:val="009E6D20"/>
    <w:rsid w:val="009F0175"/>
    <w:rsid w:val="009F13B2"/>
    <w:rsid w:val="009F2B08"/>
    <w:rsid w:val="009F322B"/>
    <w:rsid w:val="009F33A1"/>
    <w:rsid w:val="009F33A2"/>
    <w:rsid w:val="009F3959"/>
    <w:rsid w:val="009F3D7A"/>
    <w:rsid w:val="009F40A3"/>
    <w:rsid w:val="009F438B"/>
    <w:rsid w:val="009F47EE"/>
    <w:rsid w:val="009F5C90"/>
    <w:rsid w:val="009F6048"/>
    <w:rsid w:val="009F6FF4"/>
    <w:rsid w:val="009F7BA6"/>
    <w:rsid w:val="00A00334"/>
    <w:rsid w:val="00A00CD5"/>
    <w:rsid w:val="00A0157A"/>
    <w:rsid w:val="00A01C29"/>
    <w:rsid w:val="00A02371"/>
    <w:rsid w:val="00A0466E"/>
    <w:rsid w:val="00A04976"/>
    <w:rsid w:val="00A05EFC"/>
    <w:rsid w:val="00A0621D"/>
    <w:rsid w:val="00A06C75"/>
    <w:rsid w:val="00A070EF"/>
    <w:rsid w:val="00A07C53"/>
    <w:rsid w:val="00A10DD1"/>
    <w:rsid w:val="00A11D83"/>
    <w:rsid w:val="00A12372"/>
    <w:rsid w:val="00A14706"/>
    <w:rsid w:val="00A1477F"/>
    <w:rsid w:val="00A147FA"/>
    <w:rsid w:val="00A14C9D"/>
    <w:rsid w:val="00A20753"/>
    <w:rsid w:val="00A214E7"/>
    <w:rsid w:val="00A221F2"/>
    <w:rsid w:val="00A23ABB"/>
    <w:rsid w:val="00A24206"/>
    <w:rsid w:val="00A243DD"/>
    <w:rsid w:val="00A25312"/>
    <w:rsid w:val="00A25A29"/>
    <w:rsid w:val="00A30141"/>
    <w:rsid w:val="00A32011"/>
    <w:rsid w:val="00A335D5"/>
    <w:rsid w:val="00A343C3"/>
    <w:rsid w:val="00A34FC9"/>
    <w:rsid w:val="00A3662A"/>
    <w:rsid w:val="00A36A20"/>
    <w:rsid w:val="00A3733B"/>
    <w:rsid w:val="00A37994"/>
    <w:rsid w:val="00A405D3"/>
    <w:rsid w:val="00A42A07"/>
    <w:rsid w:val="00A43638"/>
    <w:rsid w:val="00A43C32"/>
    <w:rsid w:val="00A44176"/>
    <w:rsid w:val="00A449AD"/>
    <w:rsid w:val="00A450A2"/>
    <w:rsid w:val="00A5066F"/>
    <w:rsid w:val="00A519DA"/>
    <w:rsid w:val="00A51B7E"/>
    <w:rsid w:val="00A52619"/>
    <w:rsid w:val="00A5361F"/>
    <w:rsid w:val="00A55871"/>
    <w:rsid w:val="00A60C67"/>
    <w:rsid w:val="00A61858"/>
    <w:rsid w:val="00A61F11"/>
    <w:rsid w:val="00A62769"/>
    <w:rsid w:val="00A63336"/>
    <w:rsid w:val="00A642AC"/>
    <w:rsid w:val="00A64C3F"/>
    <w:rsid w:val="00A65AD3"/>
    <w:rsid w:val="00A6697F"/>
    <w:rsid w:val="00A67719"/>
    <w:rsid w:val="00A7066C"/>
    <w:rsid w:val="00A72EF8"/>
    <w:rsid w:val="00A73C2B"/>
    <w:rsid w:val="00A74109"/>
    <w:rsid w:val="00A74870"/>
    <w:rsid w:val="00A750E0"/>
    <w:rsid w:val="00A75179"/>
    <w:rsid w:val="00A75948"/>
    <w:rsid w:val="00A75CBB"/>
    <w:rsid w:val="00A75EF0"/>
    <w:rsid w:val="00A766BA"/>
    <w:rsid w:val="00A77A4C"/>
    <w:rsid w:val="00A77A89"/>
    <w:rsid w:val="00A8010F"/>
    <w:rsid w:val="00A8163F"/>
    <w:rsid w:val="00A81E00"/>
    <w:rsid w:val="00A82142"/>
    <w:rsid w:val="00A83151"/>
    <w:rsid w:val="00A86012"/>
    <w:rsid w:val="00A8697B"/>
    <w:rsid w:val="00A87503"/>
    <w:rsid w:val="00A87965"/>
    <w:rsid w:val="00A9055A"/>
    <w:rsid w:val="00A90DCE"/>
    <w:rsid w:val="00A90EE4"/>
    <w:rsid w:val="00A91460"/>
    <w:rsid w:val="00A94F96"/>
    <w:rsid w:val="00A95EA8"/>
    <w:rsid w:val="00A95F9A"/>
    <w:rsid w:val="00A96629"/>
    <w:rsid w:val="00A9675D"/>
    <w:rsid w:val="00A968DC"/>
    <w:rsid w:val="00A97D9A"/>
    <w:rsid w:val="00AA0E6E"/>
    <w:rsid w:val="00AA1D5F"/>
    <w:rsid w:val="00AA43A2"/>
    <w:rsid w:val="00AA47A2"/>
    <w:rsid w:val="00AA4FCA"/>
    <w:rsid w:val="00AA51B9"/>
    <w:rsid w:val="00AA57DD"/>
    <w:rsid w:val="00AA5BD3"/>
    <w:rsid w:val="00AA71B7"/>
    <w:rsid w:val="00AA7756"/>
    <w:rsid w:val="00AB0EC2"/>
    <w:rsid w:val="00AB237D"/>
    <w:rsid w:val="00AB2F12"/>
    <w:rsid w:val="00AB3752"/>
    <w:rsid w:val="00AB7849"/>
    <w:rsid w:val="00AB79B1"/>
    <w:rsid w:val="00AB7D03"/>
    <w:rsid w:val="00AC05D6"/>
    <w:rsid w:val="00AC0D9E"/>
    <w:rsid w:val="00AC0E15"/>
    <w:rsid w:val="00AC0FAD"/>
    <w:rsid w:val="00AC113A"/>
    <w:rsid w:val="00AC1221"/>
    <w:rsid w:val="00AC16FE"/>
    <w:rsid w:val="00AC359A"/>
    <w:rsid w:val="00AC48A7"/>
    <w:rsid w:val="00AC4BCE"/>
    <w:rsid w:val="00AC5C5F"/>
    <w:rsid w:val="00AC60AA"/>
    <w:rsid w:val="00AC7304"/>
    <w:rsid w:val="00AD007F"/>
    <w:rsid w:val="00AD0B96"/>
    <w:rsid w:val="00AD20EB"/>
    <w:rsid w:val="00AD2519"/>
    <w:rsid w:val="00AD5A11"/>
    <w:rsid w:val="00AD5BDD"/>
    <w:rsid w:val="00AD6011"/>
    <w:rsid w:val="00AD69E7"/>
    <w:rsid w:val="00AD6FA4"/>
    <w:rsid w:val="00AD734B"/>
    <w:rsid w:val="00AE1B45"/>
    <w:rsid w:val="00AE1EC6"/>
    <w:rsid w:val="00AE2629"/>
    <w:rsid w:val="00AE2CFB"/>
    <w:rsid w:val="00AE2EFF"/>
    <w:rsid w:val="00AE307A"/>
    <w:rsid w:val="00AE34A7"/>
    <w:rsid w:val="00AE5310"/>
    <w:rsid w:val="00AE7910"/>
    <w:rsid w:val="00AF0A4B"/>
    <w:rsid w:val="00AF141E"/>
    <w:rsid w:val="00AF20D5"/>
    <w:rsid w:val="00AF24E0"/>
    <w:rsid w:val="00AF268A"/>
    <w:rsid w:val="00AF42DA"/>
    <w:rsid w:val="00AF4C2F"/>
    <w:rsid w:val="00AF4C61"/>
    <w:rsid w:val="00AF4E5D"/>
    <w:rsid w:val="00AF4E7D"/>
    <w:rsid w:val="00AF5163"/>
    <w:rsid w:val="00AF5E2F"/>
    <w:rsid w:val="00AF62B0"/>
    <w:rsid w:val="00AF6AA1"/>
    <w:rsid w:val="00AF6C12"/>
    <w:rsid w:val="00AF778C"/>
    <w:rsid w:val="00B00764"/>
    <w:rsid w:val="00B01E93"/>
    <w:rsid w:val="00B01F50"/>
    <w:rsid w:val="00B03D60"/>
    <w:rsid w:val="00B0509B"/>
    <w:rsid w:val="00B05304"/>
    <w:rsid w:val="00B06063"/>
    <w:rsid w:val="00B07B2C"/>
    <w:rsid w:val="00B115B4"/>
    <w:rsid w:val="00B1313F"/>
    <w:rsid w:val="00B133A5"/>
    <w:rsid w:val="00B1458E"/>
    <w:rsid w:val="00B14765"/>
    <w:rsid w:val="00B177ED"/>
    <w:rsid w:val="00B20E55"/>
    <w:rsid w:val="00B21106"/>
    <w:rsid w:val="00B2201F"/>
    <w:rsid w:val="00B22217"/>
    <w:rsid w:val="00B22B62"/>
    <w:rsid w:val="00B236F5"/>
    <w:rsid w:val="00B23E30"/>
    <w:rsid w:val="00B24809"/>
    <w:rsid w:val="00B257DB"/>
    <w:rsid w:val="00B25E13"/>
    <w:rsid w:val="00B260D9"/>
    <w:rsid w:val="00B272BE"/>
    <w:rsid w:val="00B2756B"/>
    <w:rsid w:val="00B27924"/>
    <w:rsid w:val="00B302CD"/>
    <w:rsid w:val="00B316D5"/>
    <w:rsid w:val="00B322A2"/>
    <w:rsid w:val="00B32907"/>
    <w:rsid w:val="00B336A5"/>
    <w:rsid w:val="00B337F3"/>
    <w:rsid w:val="00B3517F"/>
    <w:rsid w:val="00B35241"/>
    <w:rsid w:val="00B35D92"/>
    <w:rsid w:val="00B40679"/>
    <w:rsid w:val="00B40C84"/>
    <w:rsid w:val="00B42070"/>
    <w:rsid w:val="00B42FAB"/>
    <w:rsid w:val="00B445F8"/>
    <w:rsid w:val="00B44B45"/>
    <w:rsid w:val="00B45CD7"/>
    <w:rsid w:val="00B4746C"/>
    <w:rsid w:val="00B4787B"/>
    <w:rsid w:val="00B47DC9"/>
    <w:rsid w:val="00B50ECB"/>
    <w:rsid w:val="00B5241D"/>
    <w:rsid w:val="00B5283C"/>
    <w:rsid w:val="00B52A3E"/>
    <w:rsid w:val="00B547D0"/>
    <w:rsid w:val="00B55007"/>
    <w:rsid w:val="00B55851"/>
    <w:rsid w:val="00B567F7"/>
    <w:rsid w:val="00B56F34"/>
    <w:rsid w:val="00B63386"/>
    <w:rsid w:val="00B639B9"/>
    <w:rsid w:val="00B64507"/>
    <w:rsid w:val="00B64C17"/>
    <w:rsid w:val="00B65C4C"/>
    <w:rsid w:val="00B661BE"/>
    <w:rsid w:val="00B675A7"/>
    <w:rsid w:val="00B67EA8"/>
    <w:rsid w:val="00B70595"/>
    <w:rsid w:val="00B70B4E"/>
    <w:rsid w:val="00B72D8C"/>
    <w:rsid w:val="00B730F5"/>
    <w:rsid w:val="00B73888"/>
    <w:rsid w:val="00B73B44"/>
    <w:rsid w:val="00B74767"/>
    <w:rsid w:val="00B76191"/>
    <w:rsid w:val="00B77116"/>
    <w:rsid w:val="00B77138"/>
    <w:rsid w:val="00B775DD"/>
    <w:rsid w:val="00B77DF1"/>
    <w:rsid w:val="00B8043D"/>
    <w:rsid w:val="00B8222C"/>
    <w:rsid w:val="00B83CB0"/>
    <w:rsid w:val="00B87AAB"/>
    <w:rsid w:val="00B87B12"/>
    <w:rsid w:val="00B87B83"/>
    <w:rsid w:val="00B91658"/>
    <w:rsid w:val="00B94E0A"/>
    <w:rsid w:val="00B952B4"/>
    <w:rsid w:val="00B957CA"/>
    <w:rsid w:val="00B96D1C"/>
    <w:rsid w:val="00B970FC"/>
    <w:rsid w:val="00B97CCB"/>
    <w:rsid w:val="00BA0043"/>
    <w:rsid w:val="00BA0305"/>
    <w:rsid w:val="00BA08D4"/>
    <w:rsid w:val="00BA0985"/>
    <w:rsid w:val="00BA2169"/>
    <w:rsid w:val="00BA28EA"/>
    <w:rsid w:val="00BA2F47"/>
    <w:rsid w:val="00BA36C7"/>
    <w:rsid w:val="00BA4B89"/>
    <w:rsid w:val="00BA5F07"/>
    <w:rsid w:val="00BA7D3A"/>
    <w:rsid w:val="00BB0DBD"/>
    <w:rsid w:val="00BB0F02"/>
    <w:rsid w:val="00BB20DD"/>
    <w:rsid w:val="00BC1446"/>
    <w:rsid w:val="00BC2CED"/>
    <w:rsid w:val="00BC3A20"/>
    <w:rsid w:val="00BC3C18"/>
    <w:rsid w:val="00BC7D4D"/>
    <w:rsid w:val="00BD08D4"/>
    <w:rsid w:val="00BD08FC"/>
    <w:rsid w:val="00BD1C66"/>
    <w:rsid w:val="00BD3B95"/>
    <w:rsid w:val="00BD4605"/>
    <w:rsid w:val="00BD47AD"/>
    <w:rsid w:val="00BD72C1"/>
    <w:rsid w:val="00BD7CF3"/>
    <w:rsid w:val="00BE18C0"/>
    <w:rsid w:val="00BE24AF"/>
    <w:rsid w:val="00BE38D3"/>
    <w:rsid w:val="00BE3AB5"/>
    <w:rsid w:val="00BE47B4"/>
    <w:rsid w:val="00BE52EC"/>
    <w:rsid w:val="00BE68C6"/>
    <w:rsid w:val="00BE6F3A"/>
    <w:rsid w:val="00BF0034"/>
    <w:rsid w:val="00BF2143"/>
    <w:rsid w:val="00BF356C"/>
    <w:rsid w:val="00BF3F62"/>
    <w:rsid w:val="00BF4163"/>
    <w:rsid w:val="00BF5373"/>
    <w:rsid w:val="00BF602B"/>
    <w:rsid w:val="00BF6922"/>
    <w:rsid w:val="00BF72A3"/>
    <w:rsid w:val="00BF7A9A"/>
    <w:rsid w:val="00C00824"/>
    <w:rsid w:val="00C00A84"/>
    <w:rsid w:val="00C00EA1"/>
    <w:rsid w:val="00C01E21"/>
    <w:rsid w:val="00C021CD"/>
    <w:rsid w:val="00C03DC3"/>
    <w:rsid w:val="00C058E8"/>
    <w:rsid w:val="00C059D6"/>
    <w:rsid w:val="00C05DE1"/>
    <w:rsid w:val="00C060C9"/>
    <w:rsid w:val="00C0706F"/>
    <w:rsid w:val="00C073CB"/>
    <w:rsid w:val="00C07745"/>
    <w:rsid w:val="00C0794B"/>
    <w:rsid w:val="00C07B17"/>
    <w:rsid w:val="00C10228"/>
    <w:rsid w:val="00C10EC1"/>
    <w:rsid w:val="00C12780"/>
    <w:rsid w:val="00C15A14"/>
    <w:rsid w:val="00C1660D"/>
    <w:rsid w:val="00C168CA"/>
    <w:rsid w:val="00C16BBB"/>
    <w:rsid w:val="00C1784C"/>
    <w:rsid w:val="00C200B7"/>
    <w:rsid w:val="00C2038C"/>
    <w:rsid w:val="00C20F2A"/>
    <w:rsid w:val="00C21B95"/>
    <w:rsid w:val="00C224E5"/>
    <w:rsid w:val="00C2327E"/>
    <w:rsid w:val="00C24132"/>
    <w:rsid w:val="00C24967"/>
    <w:rsid w:val="00C24C7A"/>
    <w:rsid w:val="00C24E3B"/>
    <w:rsid w:val="00C264B0"/>
    <w:rsid w:val="00C26960"/>
    <w:rsid w:val="00C27D56"/>
    <w:rsid w:val="00C27D67"/>
    <w:rsid w:val="00C31D6A"/>
    <w:rsid w:val="00C31F89"/>
    <w:rsid w:val="00C33A66"/>
    <w:rsid w:val="00C356C8"/>
    <w:rsid w:val="00C36C76"/>
    <w:rsid w:val="00C36F18"/>
    <w:rsid w:val="00C377F8"/>
    <w:rsid w:val="00C41A8F"/>
    <w:rsid w:val="00C41CC3"/>
    <w:rsid w:val="00C42546"/>
    <w:rsid w:val="00C43B92"/>
    <w:rsid w:val="00C44EE6"/>
    <w:rsid w:val="00C45AA0"/>
    <w:rsid w:val="00C4731D"/>
    <w:rsid w:val="00C50C29"/>
    <w:rsid w:val="00C51AA0"/>
    <w:rsid w:val="00C530AF"/>
    <w:rsid w:val="00C53DB9"/>
    <w:rsid w:val="00C55400"/>
    <w:rsid w:val="00C5541B"/>
    <w:rsid w:val="00C5541D"/>
    <w:rsid w:val="00C5587B"/>
    <w:rsid w:val="00C561BA"/>
    <w:rsid w:val="00C576DB"/>
    <w:rsid w:val="00C60474"/>
    <w:rsid w:val="00C6064B"/>
    <w:rsid w:val="00C62047"/>
    <w:rsid w:val="00C620B3"/>
    <w:rsid w:val="00C63E7B"/>
    <w:rsid w:val="00C65ED1"/>
    <w:rsid w:val="00C675E1"/>
    <w:rsid w:val="00C67837"/>
    <w:rsid w:val="00C67D90"/>
    <w:rsid w:val="00C70A48"/>
    <w:rsid w:val="00C71324"/>
    <w:rsid w:val="00C727B6"/>
    <w:rsid w:val="00C72E43"/>
    <w:rsid w:val="00C7402F"/>
    <w:rsid w:val="00C778FC"/>
    <w:rsid w:val="00C77BFB"/>
    <w:rsid w:val="00C80018"/>
    <w:rsid w:val="00C807CE"/>
    <w:rsid w:val="00C80FA3"/>
    <w:rsid w:val="00C81381"/>
    <w:rsid w:val="00C825A1"/>
    <w:rsid w:val="00C84A7B"/>
    <w:rsid w:val="00C85491"/>
    <w:rsid w:val="00C86D2E"/>
    <w:rsid w:val="00C87012"/>
    <w:rsid w:val="00C87A47"/>
    <w:rsid w:val="00C87B0F"/>
    <w:rsid w:val="00C87E22"/>
    <w:rsid w:val="00C930C9"/>
    <w:rsid w:val="00C939A0"/>
    <w:rsid w:val="00C9435A"/>
    <w:rsid w:val="00C94AFD"/>
    <w:rsid w:val="00C94C6B"/>
    <w:rsid w:val="00C95ABB"/>
    <w:rsid w:val="00CA1970"/>
    <w:rsid w:val="00CA2228"/>
    <w:rsid w:val="00CA3782"/>
    <w:rsid w:val="00CA388C"/>
    <w:rsid w:val="00CA3D57"/>
    <w:rsid w:val="00CA3E3A"/>
    <w:rsid w:val="00CA4F37"/>
    <w:rsid w:val="00CA5427"/>
    <w:rsid w:val="00CA5B70"/>
    <w:rsid w:val="00CA5F16"/>
    <w:rsid w:val="00CA6140"/>
    <w:rsid w:val="00CA65D3"/>
    <w:rsid w:val="00CA759E"/>
    <w:rsid w:val="00CB0AF0"/>
    <w:rsid w:val="00CB165F"/>
    <w:rsid w:val="00CB1BEE"/>
    <w:rsid w:val="00CB246E"/>
    <w:rsid w:val="00CB2FF2"/>
    <w:rsid w:val="00CB3012"/>
    <w:rsid w:val="00CB3050"/>
    <w:rsid w:val="00CB4833"/>
    <w:rsid w:val="00CB492E"/>
    <w:rsid w:val="00CB603F"/>
    <w:rsid w:val="00CB64BA"/>
    <w:rsid w:val="00CB6CA5"/>
    <w:rsid w:val="00CB7516"/>
    <w:rsid w:val="00CB77D9"/>
    <w:rsid w:val="00CC047F"/>
    <w:rsid w:val="00CC10D4"/>
    <w:rsid w:val="00CC191E"/>
    <w:rsid w:val="00CC2AFD"/>
    <w:rsid w:val="00CC3809"/>
    <w:rsid w:val="00CC3AE3"/>
    <w:rsid w:val="00CC3F08"/>
    <w:rsid w:val="00CC4170"/>
    <w:rsid w:val="00CC4FF9"/>
    <w:rsid w:val="00CC77FF"/>
    <w:rsid w:val="00CD12BB"/>
    <w:rsid w:val="00CD2E1C"/>
    <w:rsid w:val="00CD33C2"/>
    <w:rsid w:val="00CD5FE1"/>
    <w:rsid w:val="00CD67F9"/>
    <w:rsid w:val="00CD7B60"/>
    <w:rsid w:val="00CE2537"/>
    <w:rsid w:val="00CE2B35"/>
    <w:rsid w:val="00CE464B"/>
    <w:rsid w:val="00CE55BD"/>
    <w:rsid w:val="00CE647C"/>
    <w:rsid w:val="00CE6F18"/>
    <w:rsid w:val="00CF2414"/>
    <w:rsid w:val="00CF2B3A"/>
    <w:rsid w:val="00CF3A94"/>
    <w:rsid w:val="00CF461D"/>
    <w:rsid w:val="00CF6452"/>
    <w:rsid w:val="00CF75A5"/>
    <w:rsid w:val="00CF7C21"/>
    <w:rsid w:val="00D015D1"/>
    <w:rsid w:val="00D02DD6"/>
    <w:rsid w:val="00D03397"/>
    <w:rsid w:val="00D05852"/>
    <w:rsid w:val="00D05E26"/>
    <w:rsid w:val="00D0620B"/>
    <w:rsid w:val="00D0769D"/>
    <w:rsid w:val="00D079EC"/>
    <w:rsid w:val="00D07B72"/>
    <w:rsid w:val="00D07F8B"/>
    <w:rsid w:val="00D1017F"/>
    <w:rsid w:val="00D10998"/>
    <w:rsid w:val="00D10CBA"/>
    <w:rsid w:val="00D11130"/>
    <w:rsid w:val="00D12948"/>
    <w:rsid w:val="00D12D60"/>
    <w:rsid w:val="00D14BC9"/>
    <w:rsid w:val="00D174C6"/>
    <w:rsid w:val="00D210F8"/>
    <w:rsid w:val="00D220F7"/>
    <w:rsid w:val="00D254EE"/>
    <w:rsid w:val="00D26E91"/>
    <w:rsid w:val="00D27667"/>
    <w:rsid w:val="00D30AA2"/>
    <w:rsid w:val="00D3265F"/>
    <w:rsid w:val="00D3399D"/>
    <w:rsid w:val="00D33A37"/>
    <w:rsid w:val="00D341B3"/>
    <w:rsid w:val="00D36742"/>
    <w:rsid w:val="00D36D92"/>
    <w:rsid w:val="00D36EA7"/>
    <w:rsid w:val="00D407B8"/>
    <w:rsid w:val="00D40CB5"/>
    <w:rsid w:val="00D43617"/>
    <w:rsid w:val="00D43F03"/>
    <w:rsid w:val="00D4511C"/>
    <w:rsid w:val="00D451D5"/>
    <w:rsid w:val="00D46C1A"/>
    <w:rsid w:val="00D472D1"/>
    <w:rsid w:val="00D505A0"/>
    <w:rsid w:val="00D50989"/>
    <w:rsid w:val="00D515EA"/>
    <w:rsid w:val="00D517D7"/>
    <w:rsid w:val="00D52B66"/>
    <w:rsid w:val="00D555D3"/>
    <w:rsid w:val="00D5636D"/>
    <w:rsid w:val="00D577A4"/>
    <w:rsid w:val="00D57ABC"/>
    <w:rsid w:val="00D602C0"/>
    <w:rsid w:val="00D612C6"/>
    <w:rsid w:val="00D61C07"/>
    <w:rsid w:val="00D6256C"/>
    <w:rsid w:val="00D63C90"/>
    <w:rsid w:val="00D64FD4"/>
    <w:rsid w:val="00D65176"/>
    <w:rsid w:val="00D663E2"/>
    <w:rsid w:val="00D665A9"/>
    <w:rsid w:val="00D66658"/>
    <w:rsid w:val="00D70C60"/>
    <w:rsid w:val="00D71A6D"/>
    <w:rsid w:val="00D72E95"/>
    <w:rsid w:val="00D73AA3"/>
    <w:rsid w:val="00D7403F"/>
    <w:rsid w:val="00D74D11"/>
    <w:rsid w:val="00D74DB1"/>
    <w:rsid w:val="00D75388"/>
    <w:rsid w:val="00D76D1A"/>
    <w:rsid w:val="00D76F19"/>
    <w:rsid w:val="00D77A32"/>
    <w:rsid w:val="00D80AD8"/>
    <w:rsid w:val="00D820D5"/>
    <w:rsid w:val="00D83557"/>
    <w:rsid w:val="00D83920"/>
    <w:rsid w:val="00D86107"/>
    <w:rsid w:val="00D86663"/>
    <w:rsid w:val="00D878C4"/>
    <w:rsid w:val="00D91175"/>
    <w:rsid w:val="00D92484"/>
    <w:rsid w:val="00D93B13"/>
    <w:rsid w:val="00D943BF"/>
    <w:rsid w:val="00D94852"/>
    <w:rsid w:val="00D95A57"/>
    <w:rsid w:val="00D96542"/>
    <w:rsid w:val="00D966A8"/>
    <w:rsid w:val="00D978B5"/>
    <w:rsid w:val="00DA11B2"/>
    <w:rsid w:val="00DA2E68"/>
    <w:rsid w:val="00DA479D"/>
    <w:rsid w:val="00DA4A33"/>
    <w:rsid w:val="00DA4B3E"/>
    <w:rsid w:val="00DA5055"/>
    <w:rsid w:val="00DA5191"/>
    <w:rsid w:val="00DA5DCB"/>
    <w:rsid w:val="00DA5F53"/>
    <w:rsid w:val="00DA607E"/>
    <w:rsid w:val="00DA629E"/>
    <w:rsid w:val="00DB0487"/>
    <w:rsid w:val="00DB04AD"/>
    <w:rsid w:val="00DB1265"/>
    <w:rsid w:val="00DB247E"/>
    <w:rsid w:val="00DB332E"/>
    <w:rsid w:val="00DB3D94"/>
    <w:rsid w:val="00DB4332"/>
    <w:rsid w:val="00DB6259"/>
    <w:rsid w:val="00DB6517"/>
    <w:rsid w:val="00DB7335"/>
    <w:rsid w:val="00DB7EE3"/>
    <w:rsid w:val="00DB7FAF"/>
    <w:rsid w:val="00DC0205"/>
    <w:rsid w:val="00DC0FA1"/>
    <w:rsid w:val="00DC11F8"/>
    <w:rsid w:val="00DC19FF"/>
    <w:rsid w:val="00DC2C5E"/>
    <w:rsid w:val="00DC506E"/>
    <w:rsid w:val="00DC5095"/>
    <w:rsid w:val="00DC51ED"/>
    <w:rsid w:val="00DC6EFB"/>
    <w:rsid w:val="00DC7ACA"/>
    <w:rsid w:val="00DC7F8A"/>
    <w:rsid w:val="00DD01CF"/>
    <w:rsid w:val="00DD0A7B"/>
    <w:rsid w:val="00DD0C10"/>
    <w:rsid w:val="00DD42F3"/>
    <w:rsid w:val="00DD5475"/>
    <w:rsid w:val="00DD5F50"/>
    <w:rsid w:val="00DD78DE"/>
    <w:rsid w:val="00DE297B"/>
    <w:rsid w:val="00DE3571"/>
    <w:rsid w:val="00DE4FFF"/>
    <w:rsid w:val="00DE62A1"/>
    <w:rsid w:val="00DF070F"/>
    <w:rsid w:val="00DF1E9F"/>
    <w:rsid w:val="00DF2AD3"/>
    <w:rsid w:val="00DF2CDE"/>
    <w:rsid w:val="00DF3B23"/>
    <w:rsid w:val="00DF4CA4"/>
    <w:rsid w:val="00DF5473"/>
    <w:rsid w:val="00DF5D92"/>
    <w:rsid w:val="00DF69E8"/>
    <w:rsid w:val="00DF7FEA"/>
    <w:rsid w:val="00E00AC5"/>
    <w:rsid w:val="00E011F2"/>
    <w:rsid w:val="00E0141B"/>
    <w:rsid w:val="00E01865"/>
    <w:rsid w:val="00E031AF"/>
    <w:rsid w:val="00E032DB"/>
    <w:rsid w:val="00E03A8C"/>
    <w:rsid w:val="00E0449C"/>
    <w:rsid w:val="00E04AFE"/>
    <w:rsid w:val="00E05FCF"/>
    <w:rsid w:val="00E07061"/>
    <w:rsid w:val="00E074F8"/>
    <w:rsid w:val="00E07EE3"/>
    <w:rsid w:val="00E100C7"/>
    <w:rsid w:val="00E114A4"/>
    <w:rsid w:val="00E12891"/>
    <w:rsid w:val="00E12C82"/>
    <w:rsid w:val="00E14144"/>
    <w:rsid w:val="00E151F8"/>
    <w:rsid w:val="00E15720"/>
    <w:rsid w:val="00E15AC8"/>
    <w:rsid w:val="00E17702"/>
    <w:rsid w:val="00E20408"/>
    <w:rsid w:val="00E206D9"/>
    <w:rsid w:val="00E21062"/>
    <w:rsid w:val="00E215C6"/>
    <w:rsid w:val="00E217FE"/>
    <w:rsid w:val="00E23F12"/>
    <w:rsid w:val="00E24D01"/>
    <w:rsid w:val="00E24FC3"/>
    <w:rsid w:val="00E267D5"/>
    <w:rsid w:val="00E2728A"/>
    <w:rsid w:val="00E277CB"/>
    <w:rsid w:val="00E3151A"/>
    <w:rsid w:val="00E326DD"/>
    <w:rsid w:val="00E32B16"/>
    <w:rsid w:val="00E32D11"/>
    <w:rsid w:val="00E33646"/>
    <w:rsid w:val="00E364C8"/>
    <w:rsid w:val="00E37231"/>
    <w:rsid w:val="00E417A5"/>
    <w:rsid w:val="00E4250C"/>
    <w:rsid w:val="00E43E11"/>
    <w:rsid w:val="00E4694E"/>
    <w:rsid w:val="00E4694F"/>
    <w:rsid w:val="00E5027B"/>
    <w:rsid w:val="00E50728"/>
    <w:rsid w:val="00E514F0"/>
    <w:rsid w:val="00E52777"/>
    <w:rsid w:val="00E543E2"/>
    <w:rsid w:val="00E54C3B"/>
    <w:rsid w:val="00E5522C"/>
    <w:rsid w:val="00E56344"/>
    <w:rsid w:val="00E56838"/>
    <w:rsid w:val="00E56947"/>
    <w:rsid w:val="00E57EC7"/>
    <w:rsid w:val="00E611C1"/>
    <w:rsid w:val="00E6155D"/>
    <w:rsid w:val="00E62DB1"/>
    <w:rsid w:val="00E62FC5"/>
    <w:rsid w:val="00E64122"/>
    <w:rsid w:val="00E6516F"/>
    <w:rsid w:val="00E70C0C"/>
    <w:rsid w:val="00E70C8B"/>
    <w:rsid w:val="00E714D8"/>
    <w:rsid w:val="00E71814"/>
    <w:rsid w:val="00E72A34"/>
    <w:rsid w:val="00E72DF1"/>
    <w:rsid w:val="00E7487C"/>
    <w:rsid w:val="00E74F9F"/>
    <w:rsid w:val="00E75F28"/>
    <w:rsid w:val="00E76DDC"/>
    <w:rsid w:val="00E76FEE"/>
    <w:rsid w:val="00E77773"/>
    <w:rsid w:val="00E77AF8"/>
    <w:rsid w:val="00E80B82"/>
    <w:rsid w:val="00E81125"/>
    <w:rsid w:val="00E855E6"/>
    <w:rsid w:val="00E90337"/>
    <w:rsid w:val="00E90CB2"/>
    <w:rsid w:val="00E91755"/>
    <w:rsid w:val="00E92B0B"/>
    <w:rsid w:val="00E9392D"/>
    <w:rsid w:val="00E9402F"/>
    <w:rsid w:val="00E943BD"/>
    <w:rsid w:val="00E95227"/>
    <w:rsid w:val="00E952BB"/>
    <w:rsid w:val="00E9628E"/>
    <w:rsid w:val="00E966F2"/>
    <w:rsid w:val="00E9686D"/>
    <w:rsid w:val="00E96A75"/>
    <w:rsid w:val="00E96DB1"/>
    <w:rsid w:val="00E9727A"/>
    <w:rsid w:val="00E97B93"/>
    <w:rsid w:val="00EA145E"/>
    <w:rsid w:val="00EA2073"/>
    <w:rsid w:val="00EA26F6"/>
    <w:rsid w:val="00EA3696"/>
    <w:rsid w:val="00EA62BC"/>
    <w:rsid w:val="00EA6BBF"/>
    <w:rsid w:val="00EB06F8"/>
    <w:rsid w:val="00EB2749"/>
    <w:rsid w:val="00EB2C7C"/>
    <w:rsid w:val="00EB4F14"/>
    <w:rsid w:val="00EB5CFC"/>
    <w:rsid w:val="00EB623A"/>
    <w:rsid w:val="00EB721A"/>
    <w:rsid w:val="00EB73C5"/>
    <w:rsid w:val="00EB7AA0"/>
    <w:rsid w:val="00EC0D43"/>
    <w:rsid w:val="00EC10C2"/>
    <w:rsid w:val="00EC1FF3"/>
    <w:rsid w:val="00EC20E1"/>
    <w:rsid w:val="00EC3960"/>
    <w:rsid w:val="00EC3CC9"/>
    <w:rsid w:val="00EC4136"/>
    <w:rsid w:val="00EC43FE"/>
    <w:rsid w:val="00EC44F9"/>
    <w:rsid w:val="00EC47F8"/>
    <w:rsid w:val="00EC76A9"/>
    <w:rsid w:val="00EC7D64"/>
    <w:rsid w:val="00ED0755"/>
    <w:rsid w:val="00ED0F0F"/>
    <w:rsid w:val="00ED1E20"/>
    <w:rsid w:val="00ED2903"/>
    <w:rsid w:val="00ED2CD3"/>
    <w:rsid w:val="00ED3DD0"/>
    <w:rsid w:val="00ED421F"/>
    <w:rsid w:val="00ED4668"/>
    <w:rsid w:val="00ED4BD5"/>
    <w:rsid w:val="00ED4BE3"/>
    <w:rsid w:val="00ED50AD"/>
    <w:rsid w:val="00ED5946"/>
    <w:rsid w:val="00EE11EC"/>
    <w:rsid w:val="00EE1296"/>
    <w:rsid w:val="00EE1324"/>
    <w:rsid w:val="00EE1D70"/>
    <w:rsid w:val="00EE27D8"/>
    <w:rsid w:val="00EE3BB0"/>
    <w:rsid w:val="00EE4949"/>
    <w:rsid w:val="00EE5849"/>
    <w:rsid w:val="00EE6E47"/>
    <w:rsid w:val="00EE6FCA"/>
    <w:rsid w:val="00EF0131"/>
    <w:rsid w:val="00EF018A"/>
    <w:rsid w:val="00EF0D85"/>
    <w:rsid w:val="00EF3106"/>
    <w:rsid w:val="00EF5BBD"/>
    <w:rsid w:val="00EF688D"/>
    <w:rsid w:val="00F00560"/>
    <w:rsid w:val="00F016B8"/>
    <w:rsid w:val="00F01E7F"/>
    <w:rsid w:val="00F03D0D"/>
    <w:rsid w:val="00F06AE9"/>
    <w:rsid w:val="00F06CC2"/>
    <w:rsid w:val="00F10258"/>
    <w:rsid w:val="00F10355"/>
    <w:rsid w:val="00F1123A"/>
    <w:rsid w:val="00F1224F"/>
    <w:rsid w:val="00F12418"/>
    <w:rsid w:val="00F14344"/>
    <w:rsid w:val="00F1559D"/>
    <w:rsid w:val="00F1793B"/>
    <w:rsid w:val="00F20615"/>
    <w:rsid w:val="00F24706"/>
    <w:rsid w:val="00F260EE"/>
    <w:rsid w:val="00F26802"/>
    <w:rsid w:val="00F268DF"/>
    <w:rsid w:val="00F272DA"/>
    <w:rsid w:val="00F27B18"/>
    <w:rsid w:val="00F27EF0"/>
    <w:rsid w:val="00F30F90"/>
    <w:rsid w:val="00F3256F"/>
    <w:rsid w:val="00F3356B"/>
    <w:rsid w:val="00F35537"/>
    <w:rsid w:val="00F371D3"/>
    <w:rsid w:val="00F37D86"/>
    <w:rsid w:val="00F41102"/>
    <w:rsid w:val="00F41CCB"/>
    <w:rsid w:val="00F429EA"/>
    <w:rsid w:val="00F44877"/>
    <w:rsid w:val="00F4606E"/>
    <w:rsid w:val="00F46FEF"/>
    <w:rsid w:val="00F475A3"/>
    <w:rsid w:val="00F478C9"/>
    <w:rsid w:val="00F47A5E"/>
    <w:rsid w:val="00F47D77"/>
    <w:rsid w:val="00F50530"/>
    <w:rsid w:val="00F50D06"/>
    <w:rsid w:val="00F511D8"/>
    <w:rsid w:val="00F539D6"/>
    <w:rsid w:val="00F55104"/>
    <w:rsid w:val="00F55119"/>
    <w:rsid w:val="00F55657"/>
    <w:rsid w:val="00F57C66"/>
    <w:rsid w:val="00F57F19"/>
    <w:rsid w:val="00F62FBA"/>
    <w:rsid w:val="00F64643"/>
    <w:rsid w:val="00F66093"/>
    <w:rsid w:val="00F6689A"/>
    <w:rsid w:val="00F67573"/>
    <w:rsid w:val="00F6770C"/>
    <w:rsid w:val="00F67D1B"/>
    <w:rsid w:val="00F72C63"/>
    <w:rsid w:val="00F72DAB"/>
    <w:rsid w:val="00F73040"/>
    <w:rsid w:val="00F7314A"/>
    <w:rsid w:val="00F74B7B"/>
    <w:rsid w:val="00F7505D"/>
    <w:rsid w:val="00F7675B"/>
    <w:rsid w:val="00F80073"/>
    <w:rsid w:val="00F80244"/>
    <w:rsid w:val="00F808F9"/>
    <w:rsid w:val="00F81B6E"/>
    <w:rsid w:val="00F8427A"/>
    <w:rsid w:val="00F84BB8"/>
    <w:rsid w:val="00F90108"/>
    <w:rsid w:val="00F90518"/>
    <w:rsid w:val="00F90535"/>
    <w:rsid w:val="00F924A4"/>
    <w:rsid w:val="00F952A9"/>
    <w:rsid w:val="00F9614D"/>
    <w:rsid w:val="00F97946"/>
    <w:rsid w:val="00FA0043"/>
    <w:rsid w:val="00FA020D"/>
    <w:rsid w:val="00FA215B"/>
    <w:rsid w:val="00FA389A"/>
    <w:rsid w:val="00FA46BE"/>
    <w:rsid w:val="00FA4AB4"/>
    <w:rsid w:val="00FA5FD9"/>
    <w:rsid w:val="00FA649E"/>
    <w:rsid w:val="00FA6A93"/>
    <w:rsid w:val="00FA7439"/>
    <w:rsid w:val="00FA76AD"/>
    <w:rsid w:val="00FA77A7"/>
    <w:rsid w:val="00FB1D49"/>
    <w:rsid w:val="00FB3393"/>
    <w:rsid w:val="00FB3A48"/>
    <w:rsid w:val="00FB3E83"/>
    <w:rsid w:val="00FB4CF0"/>
    <w:rsid w:val="00FB56D5"/>
    <w:rsid w:val="00FB714C"/>
    <w:rsid w:val="00FB7447"/>
    <w:rsid w:val="00FB748B"/>
    <w:rsid w:val="00FB753E"/>
    <w:rsid w:val="00FB7773"/>
    <w:rsid w:val="00FB7D75"/>
    <w:rsid w:val="00FB7E88"/>
    <w:rsid w:val="00FC0AF7"/>
    <w:rsid w:val="00FC0E42"/>
    <w:rsid w:val="00FC1B95"/>
    <w:rsid w:val="00FC2375"/>
    <w:rsid w:val="00FC2B7C"/>
    <w:rsid w:val="00FC2FEC"/>
    <w:rsid w:val="00FC346B"/>
    <w:rsid w:val="00FC3A1C"/>
    <w:rsid w:val="00FC4044"/>
    <w:rsid w:val="00FC7025"/>
    <w:rsid w:val="00FC7D31"/>
    <w:rsid w:val="00FD499C"/>
    <w:rsid w:val="00FD57D1"/>
    <w:rsid w:val="00FD76F4"/>
    <w:rsid w:val="00FE09FA"/>
    <w:rsid w:val="00FE250E"/>
    <w:rsid w:val="00FE26FF"/>
    <w:rsid w:val="00FE4310"/>
    <w:rsid w:val="00FE52C9"/>
    <w:rsid w:val="00FE55E3"/>
    <w:rsid w:val="00FE6398"/>
    <w:rsid w:val="00FE6BE9"/>
    <w:rsid w:val="00FE6FE8"/>
    <w:rsid w:val="00FE74E5"/>
    <w:rsid w:val="00FF1625"/>
    <w:rsid w:val="00FF1A7B"/>
    <w:rsid w:val="00FF2B1E"/>
    <w:rsid w:val="00FF2B43"/>
    <w:rsid w:val="00FF31EB"/>
    <w:rsid w:val="00FF4E61"/>
    <w:rsid w:val="00FF5750"/>
    <w:rsid w:val="00FF64DF"/>
    <w:rsid w:val="00FF6941"/>
    <w:rsid w:val="00FF706E"/>
    <w:rsid w:val="00FF756A"/>
    <w:rsid w:val="00FF7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75C454"/>
  <w15:docId w15:val="{C6661CAE-4368-4F57-A12C-F27A120E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D4B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next w:val="a1"/>
    <w:link w:val="21"/>
    <w:uiPriority w:val="9"/>
    <w:unhideWhenUsed/>
    <w:qFormat/>
    <w:rsid w:val="00ED4B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aliases w:val="Заголовок 3 Знак1,Заголовок 3 Знак Знак"/>
    <w:basedOn w:val="a1"/>
    <w:next w:val="a1"/>
    <w:link w:val="31"/>
    <w:unhideWhenUsed/>
    <w:qFormat/>
    <w:rsid w:val="00ED4BD5"/>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nhideWhenUsed/>
    <w:qFormat/>
    <w:rsid w:val="00ED4BD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ED4BD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nhideWhenUsed/>
    <w:qFormat/>
    <w:rsid w:val="00ED4B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nhideWhenUsed/>
    <w:qFormat/>
    <w:rsid w:val="00ED4B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rsid w:val="00ED4BD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nhideWhenUsed/>
    <w:qFormat/>
    <w:rsid w:val="00ED4BD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ED4BD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2"/>
    <w:link w:val="20"/>
    <w:uiPriority w:val="9"/>
    <w:rsid w:val="00ED4BD5"/>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Заголовок 3 Знак1 Знак,Заголовок 3 Знак Знак Знак"/>
    <w:basedOn w:val="a2"/>
    <w:link w:val="30"/>
    <w:rsid w:val="00ED4BD5"/>
    <w:rPr>
      <w:rFonts w:asciiTheme="majorHAnsi" w:eastAsiaTheme="majorEastAsia" w:hAnsiTheme="majorHAnsi" w:cstheme="majorBidi"/>
      <w:b/>
      <w:bCs/>
      <w:color w:val="4F81BD" w:themeColor="accent1"/>
    </w:rPr>
  </w:style>
  <w:style w:type="character" w:customStyle="1" w:styleId="41">
    <w:name w:val="Заголовок 4 Знак"/>
    <w:basedOn w:val="a2"/>
    <w:link w:val="40"/>
    <w:rsid w:val="00ED4BD5"/>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rsid w:val="00ED4BD5"/>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rsid w:val="00ED4BD5"/>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rsid w:val="00ED4BD5"/>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rsid w:val="00ED4BD5"/>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rsid w:val="00ED4BD5"/>
    <w:rPr>
      <w:rFonts w:asciiTheme="majorHAnsi" w:eastAsiaTheme="majorEastAsia" w:hAnsiTheme="majorHAnsi" w:cstheme="majorBidi"/>
      <w:i/>
      <w:iCs/>
      <w:color w:val="404040" w:themeColor="text1" w:themeTint="BF"/>
      <w:sz w:val="20"/>
      <w:szCs w:val="20"/>
    </w:rPr>
  </w:style>
  <w:style w:type="paragraph" w:styleId="a5">
    <w:name w:val="caption"/>
    <w:basedOn w:val="a1"/>
    <w:next w:val="a1"/>
    <w:uiPriority w:val="35"/>
    <w:unhideWhenUsed/>
    <w:qFormat/>
    <w:rsid w:val="00ED4BD5"/>
    <w:pPr>
      <w:spacing w:line="240" w:lineRule="auto"/>
    </w:pPr>
    <w:rPr>
      <w:b/>
      <w:bCs/>
      <w:color w:val="4F81BD" w:themeColor="accent1"/>
      <w:sz w:val="18"/>
      <w:szCs w:val="18"/>
    </w:rPr>
  </w:style>
  <w:style w:type="paragraph" w:styleId="a6">
    <w:name w:val="Title"/>
    <w:basedOn w:val="a1"/>
    <w:next w:val="a1"/>
    <w:link w:val="a7"/>
    <w:uiPriority w:val="10"/>
    <w:qFormat/>
    <w:rsid w:val="00ED4B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2"/>
    <w:link w:val="a6"/>
    <w:uiPriority w:val="10"/>
    <w:rsid w:val="00ED4BD5"/>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qFormat/>
    <w:rsid w:val="00ED4B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rsid w:val="00ED4BD5"/>
    <w:rPr>
      <w:rFonts w:asciiTheme="majorHAnsi" w:eastAsiaTheme="majorEastAsia" w:hAnsiTheme="majorHAnsi" w:cstheme="majorBidi"/>
      <w:i/>
      <w:iCs/>
      <w:color w:val="4F81BD" w:themeColor="accent1"/>
      <w:spacing w:val="15"/>
      <w:sz w:val="24"/>
      <w:szCs w:val="24"/>
    </w:rPr>
  </w:style>
  <w:style w:type="character" w:styleId="aa">
    <w:name w:val="Strong"/>
    <w:basedOn w:val="a2"/>
    <w:uiPriority w:val="22"/>
    <w:qFormat/>
    <w:rsid w:val="00ED4BD5"/>
    <w:rPr>
      <w:b/>
      <w:bCs/>
    </w:rPr>
  </w:style>
  <w:style w:type="character" w:styleId="ab">
    <w:name w:val="Emphasis"/>
    <w:basedOn w:val="a2"/>
    <w:uiPriority w:val="20"/>
    <w:qFormat/>
    <w:rsid w:val="00ED4BD5"/>
    <w:rPr>
      <w:i/>
      <w:iCs/>
    </w:rPr>
  </w:style>
  <w:style w:type="paragraph" w:styleId="ac">
    <w:name w:val="No Spacing"/>
    <w:uiPriority w:val="1"/>
    <w:qFormat/>
    <w:rsid w:val="00ED4BD5"/>
    <w:pPr>
      <w:spacing w:after="0" w:line="240" w:lineRule="auto"/>
    </w:p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1"/>
    <w:link w:val="ae"/>
    <w:uiPriority w:val="34"/>
    <w:qFormat/>
    <w:rsid w:val="00ED4BD5"/>
    <w:pPr>
      <w:ind w:left="720"/>
      <w:contextualSpacing/>
    </w:pPr>
  </w:style>
  <w:style w:type="paragraph" w:styleId="22">
    <w:name w:val="Quote"/>
    <w:basedOn w:val="a1"/>
    <w:next w:val="a1"/>
    <w:link w:val="23"/>
    <w:uiPriority w:val="29"/>
    <w:qFormat/>
    <w:rsid w:val="00ED4BD5"/>
    <w:rPr>
      <w:i/>
      <w:iCs/>
      <w:color w:val="000000" w:themeColor="text1"/>
    </w:rPr>
  </w:style>
  <w:style w:type="character" w:customStyle="1" w:styleId="23">
    <w:name w:val="Цитата 2 Знак"/>
    <w:basedOn w:val="a2"/>
    <w:link w:val="22"/>
    <w:uiPriority w:val="29"/>
    <w:rsid w:val="00ED4BD5"/>
    <w:rPr>
      <w:i/>
      <w:iCs/>
      <w:color w:val="000000" w:themeColor="text1"/>
    </w:rPr>
  </w:style>
  <w:style w:type="paragraph" w:styleId="af">
    <w:name w:val="Intense Quote"/>
    <w:basedOn w:val="a1"/>
    <w:next w:val="a1"/>
    <w:link w:val="af0"/>
    <w:uiPriority w:val="30"/>
    <w:qFormat/>
    <w:rsid w:val="00ED4BD5"/>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2"/>
    <w:link w:val="af"/>
    <w:uiPriority w:val="30"/>
    <w:rsid w:val="00ED4BD5"/>
    <w:rPr>
      <w:b/>
      <w:bCs/>
      <w:i/>
      <w:iCs/>
      <w:color w:val="4F81BD" w:themeColor="accent1"/>
    </w:rPr>
  </w:style>
  <w:style w:type="character" w:styleId="af1">
    <w:name w:val="Subtle Emphasis"/>
    <w:basedOn w:val="a2"/>
    <w:uiPriority w:val="19"/>
    <w:qFormat/>
    <w:rsid w:val="00ED4BD5"/>
    <w:rPr>
      <w:i/>
      <w:iCs/>
      <w:color w:val="808080" w:themeColor="text1" w:themeTint="7F"/>
    </w:rPr>
  </w:style>
  <w:style w:type="character" w:styleId="af2">
    <w:name w:val="Intense Emphasis"/>
    <w:basedOn w:val="a2"/>
    <w:uiPriority w:val="21"/>
    <w:qFormat/>
    <w:rsid w:val="00ED4BD5"/>
    <w:rPr>
      <w:b/>
      <w:bCs/>
      <w:i/>
      <w:iCs/>
      <w:color w:val="4F81BD" w:themeColor="accent1"/>
    </w:rPr>
  </w:style>
  <w:style w:type="character" w:styleId="af3">
    <w:name w:val="Subtle Reference"/>
    <w:basedOn w:val="a2"/>
    <w:uiPriority w:val="31"/>
    <w:qFormat/>
    <w:rsid w:val="00ED4BD5"/>
    <w:rPr>
      <w:smallCaps/>
      <w:color w:val="C0504D" w:themeColor="accent2"/>
      <w:u w:val="single"/>
    </w:rPr>
  </w:style>
  <w:style w:type="character" w:styleId="af4">
    <w:name w:val="Intense Reference"/>
    <w:basedOn w:val="a2"/>
    <w:uiPriority w:val="32"/>
    <w:qFormat/>
    <w:rsid w:val="00ED4BD5"/>
    <w:rPr>
      <w:b/>
      <w:bCs/>
      <w:smallCaps/>
      <w:color w:val="C0504D" w:themeColor="accent2"/>
      <w:spacing w:val="5"/>
      <w:u w:val="single"/>
    </w:rPr>
  </w:style>
  <w:style w:type="character" w:styleId="af5">
    <w:name w:val="Book Title"/>
    <w:basedOn w:val="a2"/>
    <w:uiPriority w:val="33"/>
    <w:qFormat/>
    <w:rsid w:val="00ED4BD5"/>
    <w:rPr>
      <w:b/>
      <w:bCs/>
      <w:smallCaps/>
      <w:spacing w:val="5"/>
    </w:rPr>
  </w:style>
  <w:style w:type="paragraph" w:styleId="af6">
    <w:name w:val="TOC Heading"/>
    <w:basedOn w:val="10"/>
    <w:next w:val="a1"/>
    <w:uiPriority w:val="39"/>
    <w:semiHidden/>
    <w:unhideWhenUsed/>
    <w:qFormat/>
    <w:rsid w:val="00ED4BD5"/>
    <w:pPr>
      <w:outlineLvl w:val="9"/>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basedOn w:val="a2"/>
    <w:link w:val="ad"/>
    <w:uiPriority w:val="34"/>
    <w:rsid w:val="0010281A"/>
  </w:style>
  <w:style w:type="paragraph" w:customStyle="1" w:styleId="ConsPlusNormal">
    <w:name w:val="ConsPlusNormal"/>
    <w:rsid w:val="0010281A"/>
    <w:pPr>
      <w:autoSpaceDE w:val="0"/>
      <w:autoSpaceDN w:val="0"/>
      <w:adjustRightInd w:val="0"/>
      <w:spacing w:after="0" w:line="240" w:lineRule="auto"/>
    </w:pPr>
    <w:rPr>
      <w:rFonts w:ascii="Tahoma" w:hAnsi="Tahoma" w:cs="Tahoma"/>
      <w:sz w:val="16"/>
      <w:szCs w:val="16"/>
    </w:rPr>
  </w:style>
  <w:style w:type="paragraph" w:customStyle="1" w:styleId="1">
    <w:name w:val="Раздел 1"/>
    <w:basedOn w:val="ad"/>
    <w:link w:val="110"/>
    <w:qFormat/>
    <w:rsid w:val="0064084E"/>
    <w:pPr>
      <w:keepNext/>
      <w:numPr>
        <w:ilvl w:val="1"/>
        <w:numId w:val="2"/>
      </w:numPr>
      <w:spacing w:before="240" w:after="0" w:line="240" w:lineRule="auto"/>
      <w:jc w:val="both"/>
    </w:pPr>
    <w:rPr>
      <w:rFonts w:ascii="Times New Roman" w:hAnsi="Times New Roman" w:cs="Times New Roman"/>
      <w:b/>
      <w:sz w:val="20"/>
      <w:szCs w:val="20"/>
    </w:rPr>
  </w:style>
  <w:style w:type="paragraph" w:customStyle="1" w:styleId="a0">
    <w:name w:val="Часть"/>
    <w:basedOn w:val="a1"/>
    <w:link w:val="af7"/>
    <w:qFormat/>
    <w:rsid w:val="0064084E"/>
    <w:pPr>
      <w:keepNext/>
      <w:widowControl w:val="0"/>
      <w:numPr>
        <w:numId w:val="2"/>
      </w:numPr>
      <w:spacing w:before="360" w:after="120" w:line="240" w:lineRule="auto"/>
      <w:jc w:val="center"/>
    </w:pPr>
    <w:rPr>
      <w:rFonts w:ascii="Times New Roman" w:hAnsi="Times New Roman" w:cs="Times New Roman"/>
      <w:b/>
      <w:bCs/>
      <w:sz w:val="24"/>
    </w:rPr>
  </w:style>
  <w:style w:type="paragraph" w:customStyle="1" w:styleId="2">
    <w:name w:val="Раздел 2"/>
    <w:basedOn w:val="1"/>
    <w:link w:val="210"/>
    <w:uiPriority w:val="99"/>
    <w:qFormat/>
    <w:rsid w:val="0064084E"/>
    <w:pPr>
      <w:numPr>
        <w:ilvl w:val="2"/>
      </w:numPr>
      <w:spacing w:before="120"/>
      <w:ind w:left="1072"/>
    </w:pPr>
  </w:style>
  <w:style w:type="paragraph" w:customStyle="1" w:styleId="3">
    <w:name w:val="Раздел 3"/>
    <w:basedOn w:val="2"/>
    <w:link w:val="310"/>
    <w:qFormat/>
    <w:rsid w:val="0064084E"/>
    <w:pPr>
      <w:numPr>
        <w:ilvl w:val="3"/>
      </w:numPr>
    </w:pPr>
  </w:style>
  <w:style w:type="paragraph" w:customStyle="1" w:styleId="4">
    <w:name w:val="Раздел 4"/>
    <w:basedOn w:val="3"/>
    <w:link w:val="42"/>
    <w:qFormat/>
    <w:rsid w:val="0064084E"/>
    <w:pPr>
      <w:numPr>
        <w:ilvl w:val="4"/>
      </w:numPr>
    </w:pPr>
    <w:rPr>
      <w:i/>
    </w:rPr>
  </w:style>
  <w:style w:type="character" w:customStyle="1" w:styleId="af7">
    <w:name w:val="Часть Знак"/>
    <w:basedOn w:val="a2"/>
    <w:link w:val="a0"/>
    <w:rsid w:val="0064084E"/>
    <w:rPr>
      <w:rFonts w:ascii="Times New Roman" w:hAnsi="Times New Roman" w:cs="Times New Roman"/>
      <w:b/>
      <w:bCs/>
      <w:sz w:val="24"/>
    </w:rPr>
  </w:style>
  <w:style w:type="character" w:styleId="af8">
    <w:name w:val="annotation reference"/>
    <w:basedOn w:val="a2"/>
    <w:uiPriority w:val="99"/>
    <w:unhideWhenUsed/>
    <w:rsid w:val="0064084E"/>
    <w:rPr>
      <w:sz w:val="16"/>
      <w:szCs w:val="16"/>
    </w:rPr>
  </w:style>
  <w:style w:type="paragraph" w:styleId="af9">
    <w:name w:val="annotation text"/>
    <w:basedOn w:val="a1"/>
    <w:link w:val="afa"/>
    <w:uiPriority w:val="99"/>
    <w:unhideWhenUsed/>
    <w:rsid w:val="0064084E"/>
    <w:pPr>
      <w:spacing w:after="0" w:line="240" w:lineRule="auto"/>
      <w:jc w:val="both"/>
    </w:pPr>
    <w:rPr>
      <w:rFonts w:ascii="Times New Roman" w:hAnsi="Times New Roman" w:cs="Times New Roman"/>
      <w:sz w:val="20"/>
      <w:szCs w:val="20"/>
    </w:rPr>
  </w:style>
  <w:style w:type="character" w:customStyle="1" w:styleId="afa">
    <w:name w:val="Текст примечания Знак"/>
    <w:basedOn w:val="a2"/>
    <w:link w:val="af9"/>
    <w:uiPriority w:val="99"/>
    <w:rsid w:val="0064084E"/>
    <w:rPr>
      <w:rFonts w:ascii="Times New Roman" w:hAnsi="Times New Roman" w:cs="Times New Roman"/>
      <w:sz w:val="20"/>
      <w:szCs w:val="20"/>
    </w:rPr>
  </w:style>
  <w:style w:type="character" w:customStyle="1" w:styleId="110">
    <w:name w:val="Раздел 1 Знак1"/>
    <w:basedOn w:val="ae"/>
    <w:link w:val="1"/>
    <w:rsid w:val="0064084E"/>
    <w:rPr>
      <w:rFonts w:ascii="Times New Roman" w:hAnsi="Times New Roman" w:cs="Times New Roman"/>
      <w:b/>
      <w:sz w:val="20"/>
      <w:szCs w:val="20"/>
    </w:rPr>
  </w:style>
  <w:style w:type="character" w:customStyle="1" w:styleId="210">
    <w:name w:val="Раздел 2 Знак1"/>
    <w:basedOn w:val="110"/>
    <w:link w:val="2"/>
    <w:uiPriority w:val="99"/>
    <w:rsid w:val="0064084E"/>
    <w:rPr>
      <w:rFonts w:ascii="Times New Roman" w:hAnsi="Times New Roman" w:cs="Times New Roman"/>
      <w:b/>
      <w:sz w:val="20"/>
      <w:szCs w:val="20"/>
    </w:rPr>
  </w:style>
  <w:style w:type="character" w:customStyle="1" w:styleId="310">
    <w:name w:val="Раздел 3 Знак1"/>
    <w:basedOn w:val="210"/>
    <w:link w:val="3"/>
    <w:rsid w:val="0064084E"/>
    <w:rPr>
      <w:rFonts w:ascii="Times New Roman" w:hAnsi="Times New Roman" w:cs="Times New Roman"/>
      <w:b/>
      <w:sz w:val="20"/>
      <w:szCs w:val="20"/>
    </w:rPr>
  </w:style>
  <w:style w:type="character" w:customStyle="1" w:styleId="42">
    <w:name w:val="Раздел 4 Знак"/>
    <w:basedOn w:val="310"/>
    <w:link w:val="4"/>
    <w:rsid w:val="0064084E"/>
    <w:rPr>
      <w:rFonts w:ascii="Times New Roman" w:hAnsi="Times New Roman" w:cs="Times New Roman"/>
      <w:b/>
      <w:i/>
      <w:sz w:val="20"/>
      <w:szCs w:val="20"/>
    </w:rPr>
  </w:style>
  <w:style w:type="paragraph" w:customStyle="1" w:styleId="Default">
    <w:name w:val="Default"/>
    <w:rsid w:val="0064084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Balloon Text"/>
    <w:basedOn w:val="a1"/>
    <w:link w:val="afc"/>
    <w:uiPriority w:val="99"/>
    <w:semiHidden/>
    <w:unhideWhenUsed/>
    <w:rsid w:val="0064084E"/>
    <w:pPr>
      <w:spacing w:after="0" w:line="240" w:lineRule="auto"/>
    </w:pPr>
    <w:rPr>
      <w:rFonts w:ascii="Tahoma" w:hAnsi="Tahoma" w:cs="Tahoma"/>
      <w:sz w:val="16"/>
      <w:szCs w:val="16"/>
    </w:rPr>
  </w:style>
  <w:style w:type="character" w:customStyle="1" w:styleId="afc">
    <w:name w:val="Текст выноски Знак"/>
    <w:basedOn w:val="a2"/>
    <w:link w:val="afb"/>
    <w:uiPriority w:val="99"/>
    <w:semiHidden/>
    <w:rsid w:val="0064084E"/>
    <w:rPr>
      <w:rFonts w:ascii="Tahoma" w:hAnsi="Tahoma" w:cs="Tahoma"/>
      <w:sz w:val="16"/>
      <w:szCs w:val="16"/>
    </w:rPr>
  </w:style>
  <w:style w:type="table" w:styleId="afd">
    <w:name w:val="Table Grid"/>
    <w:basedOn w:val="a3"/>
    <w:uiPriority w:val="59"/>
    <w:rsid w:val="00296BD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9"/>
    <w:next w:val="af9"/>
    <w:link w:val="aff"/>
    <w:uiPriority w:val="99"/>
    <w:semiHidden/>
    <w:unhideWhenUsed/>
    <w:rsid w:val="00665F45"/>
    <w:pPr>
      <w:spacing w:after="200"/>
      <w:jc w:val="left"/>
    </w:pPr>
    <w:rPr>
      <w:rFonts w:asciiTheme="minorHAnsi" w:hAnsiTheme="minorHAnsi" w:cstheme="minorBidi"/>
      <w:b/>
      <w:bCs/>
    </w:rPr>
  </w:style>
  <w:style w:type="character" w:customStyle="1" w:styleId="aff">
    <w:name w:val="Тема примечания Знак"/>
    <w:basedOn w:val="afa"/>
    <w:link w:val="afe"/>
    <w:uiPriority w:val="99"/>
    <w:semiHidden/>
    <w:rsid w:val="00665F45"/>
    <w:rPr>
      <w:rFonts w:ascii="Times New Roman" w:hAnsi="Times New Roman" w:cs="Times New Roman"/>
      <w:b/>
      <w:bCs/>
      <w:sz w:val="20"/>
      <w:szCs w:val="20"/>
    </w:rPr>
  </w:style>
  <w:style w:type="paragraph" w:customStyle="1" w:styleId="12">
    <w:name w:val="Абзац списка1"/>
    <w:basedOn w:val="a1"/>
    <w:link w:val="ListParagraphChar1"/>
    <w:rsid w:val="00C94AFD"/>
    <w:pPr>
      <w:spacing w:after="0" w:line="240" w:lineRule="auto"/>
      <w:ind w:left="720"/>
      <w:contextualSpacing/>
      <w:jc w:val="both"/>
    </w:pPr>
    <w:rPr>
      <w:rFonts w:ascii="Times New Roman" w:eastAsia="Calibri" w:hAnsi="Times New Roman" w:cs="Times New Roman"/>
      <w:sz w:val="20"/>
      <w:szCs w:val="20"/>
    </w:rPr>
  </w:style>
  <w:style w:type="character" w:customStyle="1" w:styleId="ListParagraphChar1">
    <w:name w:val="List Paragraph Char1"/>
    <w:link w:val="12"/>
    <w:locked/>
    <w:rsid w:val="00C94AFD"/>
    <w:rPr>
      <w:rFonts w:ascii="Times New Roman" w:eastAsia="Calibri" w:hAnsi="Times New Roman" w:cs="Times New Roman"/>
      <w:sz w:val="20"/>
      <w:szCs w:val="20"/>
    </w:rPr>
  </w:style>
  <w:style w:type="paragraph" w:customStyle="1" w:styleId="24">
    <w:name w:val="Абзац списка2"/>
    <w:basedOn w:val="a1"/>
    <w:rsid w:val="00BD1C66"/>
    <w:pPr>
      <w:spacing w:after="0" w:line="240" w:lineRule="auto"/>
      <w:ind w:left="720"/>
      <w:contextualSpacing/>
      <w:jc w:val="both"/>
    </w:pPr>
    <w:rPr>
      <w:rFonts w:ascii="Times New Roman" w:eastAsia="Calibri" w:hAnsi="Times New Roman" w:cs="Times New Roman"/>
      <w:sz w:val="20"/>
      <w:szCs w:val="20"/>
    </w:rPr>
  </w:style>
  <w:style w:type="paragraph" w:styleId="aff0">
    <w:name w:val="header"/>
    <w:basedOn w:val="a1"/>
    <w:link w:val="aff1"/>
    <w:uiPriority w:val="99"/>
    <w:unhideWhenUsed/>
    <w:rsid w:val="003421BB"/>
    <w:pPr>
      <w:tabs>
        <w:tab w:val="center" w:pos="4677"/>
        <w:tab w:val="right" w:pos="9355"/>
      </w:tabs>
      <w:spacing w:after="0" w:line="240" w:lineRule="auto"/>
    </w:pPr>
  </w:style>
  <w:style w:type="character" w:customStyle="1" w:styleId="aff1">
    <w:name w:val="Верхний колонтитул Знак"/>
    <w:basedOn w:val="a2"/>
    <w:link w:val="aff0"/>
    <w:uiPriority w:val="99"/>
    <w:rsid w:val="003421BB"/>
  </w:style>
  <w:style w:type="paragraph" w:styleId="aff2">
    <w:name w:val="footer"/>
    <w:basedOn w:val="a1"/>
    <w:link w:val="aff3"/>
    <w:uiPriority w:val="99"/>
    <w:unhideWhenUsed/>
    <w:rsid w:val="003421BB"/>
    <w:pPr>
      <w:tabs>
        <w:tab w:val="center" w:pos="4677"/>
        <w:tab w:val="right" w:pos="9355"/>
      </w:tabs>
      <w:spacing w:after="0" w:line="240" w:lineRule="auto"/>
    </w:pPr>
  </w:style>
  <w:style w:type="character" w:customStyle="1" w:styleId="aff3">
    <w:name w:val="Нижний колонтитул Знак"/>
    <w:basedOn w:val="a2"/>
    <w:link w:val="aff2"/>
    <w:uiPriority w:val="99"/>
    <w:rsid w:val="003421BB"/>
  </w:style>
  <w:style w:type="paragraph" w:styleId="aff4">
    <w:name w:val="Normal (Web)"/>
    <w:basedOn w:val="a1"/>
    <w:uiPriority w:val="99"/>
    <w:unhideWhenUsed/>
    <w:rsid w:val="00025B12"/>
    <w:pPr>
      <w:spacing w:before="100" w:beforeAutospacing="1" w:after="100" w:afterAutospacing="1" w:line="240" w:lineRule="auto"/>
    </w:pPr>
    <w:rPr>
      <w:rFonts w:ascii="Times New Roman" w:eastAsia="Times New Roman" w:hAnsi="Times New Roman" w:cs="Times New Roman"/>
      <w:sz w:val="24"/>
      <w:szCs w:val="24"/>
    </w:rPr>
  </w:style>
  <w:style w:type="paragraph" w:styleId="aff5">
    <w:name w:val="Body Text"/>
    <w:basedOn w:val="a1"/>
    <w:link w:val="aff6"/>
    <w:rsid w:val="00491C51"/>
    <w:pPr>
      <w:spacing w:after="0" w:line="240" w:lineRule="auto"/>
      <w:jc w:val="both"/>
    </w:pPr>
    <w:rPr>
      <w:rFonts w:ascii="Times New Roman" w:eastAsia="Times New Roman" w:hAnsi="Times New Roman" w:cs="Times New Roman"/>
      <w:sz w:val="24"/>
      <w:szCs w:val="24"/>
    </w:rPr>
  </w:style>
  <w:style w:type="character" w:customStyle="1" w:styleId="aff6">
    <w:name w:val="Основной текст Знак"/>
    <w:basedOn w:val="a2"/>
    <w:link w:val="aff5"/>
    <w:rsid w:val="00491C51"/>
    <w:rPr>
      <w:rFonts w:ascii="Times New Roman" w:eastAsia="Times New Roman" w:hAnsi="Times New Roman" w:cs="Times New Roman"/>
      <w:sz w:val="24"/>
      <w:szCs w:val="24"/>
      <w:lang w:eastAsia="ru-RU"/>
    </w:rPr>
  </w:style>
  <w:style w:type="paragraph" w:styleId="aff7">
    <w:name w:val="endnote text"/>
    <w:basedOn w:val="a1"/>
    <w:link w:val="aff8"/>
    <w:uiPriority w:val="99"/>
    <w:unhideWhenUsed/>
    <w:rsid w:val="00CD33C2"/>
    <w:pPr>
      <w:spacing w:after="0" w:line="240" w:lineRule="auto"/>
    </w:pPr>
    <w:rPr>
      <w:sz w:val="20"/>
      <w:szCs w:val="20"/>
    </w:rPr>
  </w:style>
  <w:style w:type="character" w:customStyle="1" w:styleId="aff8">
    <w:name w:val="Текст концевой сноски Знак"/>
    <w:basedOn w:val="a2"/>
    <w:link w:val="aff7"/>
    <w:uiPriority w:val="99"/>
    <w:rsid w:val="00CD33C2"/>
    <w:rPr>
      <w:sz w:val="20"/>
      <w:szCs w:val="20"/>
    </w:rPr>
  </w:style>
  <w:style w:type="character" w:styleId="aff9">
    <w:name w:val="endnote reference"/>
    <w:basedOn w:val="a2"/>
    <w:uiPriority w:val="99"/>
    <w:semiHidden/>
    <w:unhideWhenUsed/>
    <w:rsid w:val="00CD33C2"/>
    <w:rPr>
      <w:vertAlign w:val="superscript"/>
    </w:rPr>
  </w:style>
  <w:style w:type="paragraph" w:styleId="affa">
    <w:name w:val="footnote text"/>
    <w:basedOn w:val="a1"/>
    <w:link w:val="affb"/>
    <w:uiPriority w:val="99"/>
    <w:unhideWhenUsed/>
    <w:rsid w:val="00CD33C2"/>
    <w:pPr>
      <w:spacing w:after="0" w:line="240" w:lineRule="auto"/>
    </w:pPr>
    <w:rPr>
      <w:sz w:val="20"/>
      <w:szCs w:val="20"/>
    </w:rPr>
  </w:style>
  <w:style w:type="character" w:customStyle="1" w:styleId="affb">
    <w:name w:val="Текст сноски Знак"/>
    <w:basedOn w:val="a2"/>
    <w:link w:val="affa"/>
    <w:uiPriority w:val="99"/>
    <w:rsid w:val="00CD33C2"/>
    <w:rPr>
      <w:sz w:val="20"/>
      <w:szCs w:val="20"/>
    </w:rPr>
  </w:style>
  <w:style w:type="character" w:styleId="affc">
    <w:name w:val="footnote reference"/>
    <w:basedOn w:val="a2"/>
    <w:uiPriority w:val="99"/>
    <w:unhideWhenUsed/>
    <w:rsid w:val="00CD33C2"/>
    <w:rPr>
      <w:vertAlign w:val="superscript"/>
    </w:rPr>
  </w:style>
  <w:style w:type="character" w:styleId="affd">
    <w:name w:val="Hyperlink"/>
    <w:basedOn w:val="a2"/>
    <w:uiPriority w:val="99"/>
    <w:unhideWhenUsed/>
    <w:rsid w:val="00CD33C2"/>
    <w:rPr>
      <w:color w:val="0000FF" w:themeColor="hyperlink"/>
      <w:u w:val="single"/>
    </w:rPr>
  </w:style>
  <w:style w:type="numbering" w:customStyle="1" w:styleId="13">
    <w:name w:val="Нет списка1"/>
    <w:next w:val="a4"/>
    <w:uiPriority w:val="99"/>
    <w:semiHidden/>
    <w:unhideWhenUsed/>
    <w:rsid w:val="00B337F3"/>
  </w:style>
  <w:style w:type="table" w:customStyle="1" w:styleId="14">
    <w:name w:val="Сетка таблицы1"/>
    <w:basedOn w:val="a3"/>
    <w:next w:val="afd"/>
    <w:uiPriority w:val="59"/>
    <w:rsid w:val="00B337F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86322C"/>
    <w:pPr>
      <w:spacing w:after="0" w:line="240" w:lineRule="auto"/>
    </w:pPr>
  </w:style>
  <w:style w:type="numbering" w:customStyle="1" w:styleId="25">
    <w:name w:val="Нет списка2"/>
    <w:next w:val="a4"/>
    <w:uiPriority w:val="99"/>
    <w:semiHidden/>
    <w:unhideWhenUsed/>
    <w:rsid w:val="00BA7D3A"/>
  </w:style>
  <w:style w:type="table" w:customStyle="1" w:styleId="26">
    <w:name w:val="Сетка таблицы2"/>
    <w:basedOn w:val="a3"/>
    <w:next w:val="afd"/>
    <w:uiPriority w:val="39"/>
    <w:rsid w:val="00BA7D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d"/>
    <w:uiPriority w:val="59"/>
    <w:rsid w:val="00CA65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d"/>
    <w:uiPriority w:val="59"/>
    <w:rsid w:val="00176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 Заголовок 1 + По ширине"/>
    <w:basedOn w:val="10"/>
    <w:rsid w:val="00471453"/>
    <w:pPr>
      <w:pageBreakBefore/>
      <w:suppressLineNumbers/>
      <w:spacing w:before="240" w:after="120" w:line="240" w:lineRule="auto"/>
      <w:ind w:left="360" w:hanging="360"/>
      <w:jc w:val="both"/>
    </w:pPr>
    <w:rPr>
      <w:rFonts w:ascii="Times New Roman" w:eastAsia="Times New Roman" w:hAnsi="Times New Roman" w:cs="Times New Roman"/>
      <w:caps/>
      <w:color w:val="auto"/>
      <w:sz w:val="27"/>
      <w:szCs w:val="20"/>
    </w:rPr>
  </w:style>
  <w:style w:type="numbering" w:customStyle="1" w:styleId="33">
    <w:name w:val="Нет списка3"/>
    <w:next w:val="a4"/>
    <w:uiPriority w:val="99"/>
    <w:semiHidden/>
    <w:unhideWhenUsed/>
    <w:rsid w:val="00471453"/>
  </w:style>
  <w:style w:type="character" w:styleId="afff">
    <w:name w:val="Placeholder Text"/>
    <w:uiPriority w:val="99"/>
    <w:semiHidden/>
    <w:rsid w:val="00471453"/>
    <w:rPr>
      <w:color w:val="808080"/>
    </w:rPr>
  </w:style>
  <w:style w:type="table" w:customStyle="1" w:styleId="51">
    <w:name w:val="Сетка таблицы5"/>
    <w:basedOn w:val="a3"/>
    <w:next w:val="afd"/>
    <w:uiPriority w:val="59"/>
    <w:rsid w:val="0047145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471453"/>
    <w:pPr>
      <w:autoSpaceDE w:val="0"/>
      <w:autoSpaceDN w:val="0"/>
      <w:adjustRightInd w:val="0"/>
      <w:spacing w:after="0" w:line="240" w:lineRule="auto"/>
    </w:pPr>
    <w:rPr>
      <w:rFonts w:ascii="Courier New" w:eastAsia="Calibri" w:hAnsi="Courier New" w:cs="Courier New"/>
      <w:sz w:val="20"/>
      <w:szCs w:val="20"/>
    </w:rPr>
  </w:style>
  <w:style w:type="paragraph" w:customStyle="1" w:styleId="16">
    <w:name w:val="Обычный1"/>
    <w:rsid w:val="00471453"/>
    <w:pPr>
      <w:widowControl w:val="0"/>
      <w:spacing w:after="0" w:line="280" w:lineRule="auto"/>
      <w:ind w:firstLine="280"/>
      <w:jc w:val="both"/>
    </w:pPr>
    <w:rPr>
      <w:rFonts w:ascii="Times New Roman" w:eastAsia="Times New Roman" w:hAnsi="Times New Roman" w:cs="Times New Roman"/>
      <w:snapToGrid w:val="0"/>
      <w:sz w:val="20"/>
      <w:szCs w:val="20"/>
    </w:rPr>
  </w:style>
  <w:style w:type="character" w:customStyle="1" w:styleId="FontStyle195">
    <w:name w:val="Font Style195"/>
    <w:uiPriority w:val="99"/>
    <w:rsid w:val="00471453"/>
    <w:rPr>
      <w:rFonts w:ascii="Calibri" w:hAnsi="Calibri" w:cs="Calibri"/>
      <w:sz w:val="18"/>
      <w:szCs w:val="18"/>
    </w:rPr>
  </w:style>
  <w:style w:type="character" w:styleId="afff0">
    <w:name w:val="FollowedHyperlink"/>
    <w:uiPriority w:val="99"/>
    <w:semiHidden/>
    <w:unhideWhenUsed/>
    <w:rsid w:val="00471453"/>
    <w:rPr>
      <w:color w:val="800080"/>
      <w:u w:val="single"/>
    </w:rPr>
  </w:style>
  <w:style w:type="paragraph" w:styleId="afff1">
    <w:name w:val="Plain Text"/>
    <w:basedOn w:val="a1"/>
    <w:link w:val="afff2"/>
    <w:uiPriority w:val="99"/>
    <w:unhideWhenUsed/>
    <w:rsid w:val="00471453"/>
    <w:pPr>
      <w:spacing w:after="0" w:line="240" w:lineRule="auto"/>
    </w:pPr>
    <w:rPr>
      <w:rFonts w:ascii="Calibri" w:eastAsia="Calibri" w:hAnsi="Calibri" w:cs="Times New Roman"/>
      <w:sz w:val="20"/>
      <w:szCs w:val="20"/>
    </w:rPr>
  </w:style>
  <w:style w:type="character" w:customStyle="1" w:styleId="afff2">
    <w:name w:val="Текст Знак"/>
    <w:basedOn w:val="a2"/>
    <w:link w:val="afff1"/>
    <w:uiPriority w:val="99"/>
    <w:rsid w:val="00471453"/>
    <w:rPr>
      <w:rFonts w:ascii="Calibri" w:eastAsia="Calibri" w:hAnsi="Calibri" w:cs="Times New Roman"/>
      <w:sz w:val="20"/>
      <w:szCs w:val="20"/>
      <w:lang w:eastAsia="ru-RU"/>
    </w:rPr>
  </w:style>
  <w:style w:type="paragraph" w:customStyle="1" w:styleId="afff3">
    <w:name w:val="Таблица"/>
    <w:basedOn w:val="27"/>
    <w:rsid w:val="00471453"/>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rPr>
  </w:style>
  <w:style w:type="paragraph" w:customStyle="1" w:styleId="-0">
    <w:name w:val="Таб-заг"/>
    <w:basedOn w:val="a1"/>
    <w:qFormat/>
    <w:rsid w:val="00471453"/>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s="Times New Roman"/>
      <w:color w:val="FFFFFF"/>
      <w:sz w:val="18"/>
      <w:szCs w:val="18"/>
    </w:rPr>
  </w:style>
  <w:style w:type="paragraph" w:customStyle="1" w:styleId="-">
    <w:name w:val="Таб-марк"/>
    <w:basedOn w:val="afff3"/>
    <w:qFormat/>
    <w:rsid w:val="00471453"/>
    <w:pPr>
      <w:numPr>
        <w:numId w:val="67"/>
      </w:numPr>
      <w:tabs>
        <w:tab w:val="num" w:pos="360"/>
      </w:tabs>
      <w:ind w:left="57" w:firstLine="0"/>
      <w:contextualSpacing/>
    </w:pPr>
  </w:style>
  <w:style w:type="paragraph" w:styleId="27">
    <w:name w:val="Body Text 2"/>
    <w:basedOn w:val="a1"/>
    <w:link w:val="28"/>
    <w:uiPriority w:val="99"/>
    <w:semiHidden/>
    <w:unhideWhenUsed/>
    <w:rsid w:val="00471453"/>
    <w:pPr>
      <w:spacing w:after="120" w:line="480" w:lineRule="auto"/>
    </w:pPr>
    <w:rPr>
      <w:rFonts w:ascii="Calibri" w:eastAsia="Calibri" w:hAnsi="Calibri" w:cs="Times New Roman"/>
    </w:rPr>
  </w:style>
  <w:style w:type="character" w:customStyle="1" w:styleId="28">
    <w:name w:val="Основной текст 2 Знак"/>
    <w:basedOn w:val="a2"/>
    <w:link w:val="27"/>
    <w:uiPriority w:val="99"/>
    <w:semiHidden/>
    <w:rsid w:val="00471453"/>
    <w:rPr>
      <w:rFonts w:ascii="Calibri" w:eastAsia="Calibri" w:hAnsi="Calibri" w:cs="Times New Roman"/>
    </w:rPr>
  </w:style>
  <w:style w:type="paragraph" w:customStyle="1" w:styleId="-1">
    <w:name w:val="Таб-столбец"/>
    <w:qFormat/>
    <w:rsid w:val="00471453"/>
    <w:pPr>
      <w:spacing w:after="0" w:line="240" w:lineRule="auto"/>
    </w:pPr>
    <w:rPr>
      <w:rFonts w:ascii="Times New Roman" w:eastAsia="Times New Roman" w:hAnsi="Times New Roman" w:cs="Times New Roman"/>
      <w:b/>
      <w:bCs/>
      <w:color w:val="FFFFFF"/>
      <w:sz w:val="18"/>
      <w:szCs w:val="18"/>
    </w:rPr>
  </w:style>
  <w:style w:type="paragraph" w:customStyle="1" w:styleId="a">
    <w:name w:val="Список с буллитом"/>
    <w:basedOn w:val="a1"/>
    <w:qFormat/>
    <w:rsid w:val="00471453"/>
    <w:pPr>
      <w:widowControl w:val="0"/>
      <w:numPr>
        <w:numId w:val="68"/>
      </w:numPr>
      <w:spacing w:after="0" w:line="360" w:lineRule="auto"/>
      <w:contextualSpacing/>
      <w:jc w:val="both"/>
    </w:pPr>
    <w:rPr>
      <w:rFonts w:ascii="Verdana" w:eastAsia="Calibri" w:hAnsi="Verdana" w:cs="Times New Roman"/>
    </w:rPr>
  </w:style>
  <w:style w:type="paragraph" w:customStyle="1" w:styleId="-2">
    <w:name w:val="ЗАГ-таб"/>
    <w:basedOn w:val="34"/>
    <w:qFormat/>
    <w:rsid w:val="0047145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4">
    <w:name w:val="Body Text 3"/>
    <w:basedOn w:val="a1"/>
    <w:link w:val="35"/>
    <w:uiPriority w:val="99"/>
    <w:semiHidden/>
    <w:unhideWhenUsed/>
    <w:rsid w:val="00471453"/>
    <w:pPr>
      <w:spacing w:after="120"/>
    </w:pPr>
    <w:rPr>
      <w:rFonts w:ascii="Calibri" w:eastAsia="Calibri" w:hAnsi="Calibri" w:cs="Times New Roman"/>
      <w:sz w:val="16"/>
      <w:szCs w:val="16"/>
    </w:rPr>
  </w:style>
  <w:style w:type="character" w:customStyle="1" w:styleId="35">
    <w:name w:val="Основной текст 3 Знак"/>
    <w:basedOn w:val="a2"/>
    <w:link w:val="34"/>
    <w:uiPriority w:val="99"/>
    <w:semiHidden/>
    <w:rsid w:val="00471453"/>
    <w:rPr>
      <w:rFonts w:ascii="Calibri" w:eastAsia="Calibri" w:hAnsi="Calibri" w:cs="Times New Roman"/>
      <w:sz w:val="16"/>
      <w:szCs w:val="16"/>
    </w:rPr>
  </w:style>
  <w:style w:type="paragraph" w:customStyle="1" w:styleId="afff4">
    <w:name w:val="Название приложения"/>
    <w:basedOn w:val="10"/>
    <w:qFormat/>
    <w:rsid w:val="00471453"/>
    <w:pPr>
      <w:autoSpaceDE w:val="0"/>
      <w:autoSpaceDN w:val="0"/>
      <w:adjustRightInd w:val="0"/>
      <w:spacing w:before="360" w:after="240" w:line="240" w:lineRule="auto"/>
      <w:jc w:val="center"/>
    </w:pPr>
    <w:rPr>
      <w:rFonts w:ascii="Times New Roman" w:eastAsia="Times New Roman" w:hAnsi="Times New Roman" w:cs="Times New Roman"/>
      <w:iCs/>
      <w:smallCaps/>
      <w:color w:val="auto"/>
      <w:spacing w:val="6"/>
      <w:kern w:val="32"/>
      <w:sz w:val="22"/>
      <w:szCs w:val="24"/>
    </w:rPr>
  </w:style>
  <w:style w:type="table" w:customStyle="1" w:styleId="-311">
    <w:name w:val="Список-таблица 3 — акцент 11"/>
    <w:basedOn w:val="a3"/>
    <w:uiPriority w:val="48"/>
    <w:rsid w:val="00471453"/>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2"/>
    <w:rsid w:val="00471453"/>
  </w:style>
  <w:style w:type="character" w:customStyle="1" w:styleId="bumpedfont15">
    <w:name w:val="bumpedfont15"/>
    <w:basedOn w:val="a2"/>
    <w:rsid w:val="00471453"/>
  </w:style>
  <w:style w:type="paragraph" w:styleId="17">
    <w:name w:val="toc 1"/>
    <w:basedOn w:val="a1"/>
    <w:next w:val="a1"/>
    <w:autoRedefine/>
    <w:uiPriority w:val="39"/>
    <w:unhideWhenUsed/>
    <w:rsid w:val="00471453"/>
    <w:pPr>
      <w:spacing w:after="100"/>
    </w:pPr>
    <w:rPr>
      <w:rFonts w:ascii="Calibri" w:eastAsia="Calibri" w:hAnsi="Calibri" w:cs="Times New Roman"/>
    </w:rPr>
  </w:style>
  <w:style w:type="paragraph" w:styleId="29">
    <w:name w:val="toc 2"/>
    <w:basedOn w:val="a1"/>
    <w:next w:val="a1"/>
    <w:autoRedefine/>
    <w:uiPriority w:val="39"/>
    <w:unhideWhenUsed/>
    <w:rsid w:val="00471453"/>
    <w:pPr>
      <w:spacing w:after="100"/>
      <w:ind w:left="220"/>
    </w:pPr>
    <w:rPr>
      <w:rFonts w:ascii="Calibri" w:eastAsia="Calibri" w:hAnsi="Calibri" w:cs="Times New Roman"/>
    </w:rPr>
  </w:style>
  <w:style w:type="paragraph" w:customStyle="1" w:styleId="afff5">
    <w:name w:val="_База"/>
    <w:link w:val="afff6"/>
    <w:qFormat/>
    <w:rsid w:val="00316A14"/>
    <w:pPr>
      <w:spacing w:before="60" w:after="0" w:line="240" w:lineRule="auto"/>
      <w:ind w:firstLine="567"/>
      <w:jc w:val="both"/>
    </w:pPr>
    <w:rPr>
      <w:rFonts w:ascii="Times New Roman" w:eastAsia="Times New Roman" w:hAnsi="Times New Roman" w:cs="Times New Roman"/>
      <w:sz w:val="24"/>
      <w:szCs w:val="20"/>
    </w:rPr>
  </w:style>
  <w:style w:type="character" w:customStyle="1" w:styleId="afff6">
    <w:name w:val="_База Знак"/>
    <w:link w:val="afff5"/>
    <w:rsid w:val="00316A14"/>
    <w:rPr>
      <w:rFonts w:ascii="Times New Roman" w:eastAsia="Times New Roman" w:hAnsi="Times New Roman" w:cs="Times New Roman"/>
      <w:sz w:val="24"/>
      <w:szCs w:val="20"/>
    </w:rPr>
  </w:style>
  <w:style w:type="paragraph" w:customStyle="1" w:styleId="afff7">
    <w:name w:val="Загл.Таблицы"/>
    <w:basedOn w:val="a1"/>
    <w:link w:val="afff8"/>
    <w:qFormat/>
    <w:rsid w:val="00F20615"/>
    <w:pPr>
      <w:keepNext/>
      <w:spacing w:before="120" w:after="120" w:line="240" w:lineRule="auto"/>
    </w:pPr>
    <w:rPr>
      <w:rFonts w:ascii="Arial" w:eastAsia="Times New Roman" w:hAnsi="Arial" w:cs="Times New Roman"/>
      <w:b/>
      <w:sz w:val="20"/>
      <w:szCs w:val="20"/>
      <w:lang w:val="x-none" w:eastAsia="x-none"/>
    </w:rPr>
  </w:style>
  <w:style w:type="character" w:customStyle="1" w:styleId="afff8">
    <w:name w:val="Загл.Таблицы Знак"/>
    <w:link w:val="afff7"/>
    <w:rsid w:val="00F20615"/>
    <w:rPr>
      <w:rFonts w:ascii="Arial" w:eastAsia="Times New Roman" w:hAnsi="Arial" w:cs="Times New Roman"/>
      <w:b/>
      <w:sz w:val="20"/>
      <w:szCs w:val="20"/>
      <w:lang w:val="x-none" w:eastAsia="x-none"/>
    </w:rPr>
  </w:style>
  <w:style w:type="paragraph" w:customStyle="1" w:styleId="130">
    <w:name w:val="_Заглав.1^3"/>
    <w:basedOn w:val="a1"/>
    <w:link w:val="131"/>
    <w:qFormat/>
    <w:rsid w:val="00F20615"/>
    <w:pPr>
      <w:keepNext/>
      <w:spacing w:before="240" w:after="240" w:line="240" w:lineRule="auto"/>
      <w:jc w:val="both"/>
      <w:outlineLvl w:val="2"/>
    </w:pPr>
    <w:rPr>
      <w:rFonts w:ascii="Times New Roman" w:eastAsia="Times New Roman" w:hAnsi="Times New Roman" w:cs="Times New Roman"/>
      <w:b/>
      <w:szCs w:val="20"/>
      <w:lang w:val="x-none" w:eastAsia="x-none"/>
    </w:rPr>
  </w:style>
  <w:style w:type="character" w:customStyle="1" w:styleId="131">
    <w:name w:val="_Заглав.1^3 Знак"/>
    <w:link w:val="130"/>
    <w:rsid w:val="00F20615"/>
    <w:rPr>
      <w:rFonts w:ascii="Times New Roman" w:eastAsia="Times New Roman" w:hAnsi="Times New Roman" w:cs="Times New Roman"/>
      <w:b/>
      <w:szCs w:val="20"/>
      <w:lang w:val="x-none" w:eastAsia="x-none"/>
    </w:rPr>
  </w:style>
  <w:style w:type="paragraph" w:customStyle="1" w:styleId="2a">
    <w:name w:val="_База2п"/>
    <w:basedOn w:val="afff5"/>
    <w:link w:val="2b"/>
    <w:qFormat/>
    <w:rsid w:val="00F20615"/>
    <w:pPr>
      <w:spacing w:before="120" w:after="60"/>
      <w:ind w:firstLine="0"/>
    </w:pPr>
    <w:rPr>
      <w:lang w:val="x-none" w:eastAsia="x-none"/>
    </w:rPr>
  </w:style>
  <w:style w:type="character" w:customStyle="1" w:styleId="2b">
    <w:name w:val="_База2п Знак"/>
    <w:link w:val="2a"/>
    <w:rsid w:val="00F20615"/>
    <w:rPr>
      <w:rFonts w:ascii="Times New Roman" w:eastAsia="Times New Roman" w:hAnsi="Times New Roman" w:cs="Times New Roman"/>
      <w:sz w:val="24"/>
      <w:szCs w:val="20"/>
      <w:lang w:val="x-none" w:eastAsia="x-none"/>
    </w:rPr>
  </w:style>
  <w:style w:type="table" w:customStyle="1" w:styleId="61">
    <w:name w:val="Сетка таблицы6"/>
    <w:basedOn w:val="a3"/>
    <w:next w:val="afd"/>
    <w:uiPriority w:val="59"/>
    <w:rsid w:val="00C77B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2889">
      <w:bodyDiv w:val="1"/>
      <w:marLeft w:val="0"/>
      <w:marRight w:val="0"/>
      <w:marTop w:val="0"/>
      <w:marBottom w:val="0"/>
      <w:divBdr>
        <w:top w:val="none" w:sz="0" w:space="0" w:color="auto"/>
        <w:left w:val="none" w:sz="0" w:space="0" w:color="auto"/>
        <w:bottom w:val="none" w:sz="0" w:space="0" w:color="auto"/>
        <w:right w:val="none" w:sz="0" w:space="0" w:color="auto"/>
      </w:divBdr>
    </w:div>
    <w:div w:id="42870494">
      <w:bodyDiv w:val="1"/>
      <w:marLeft w:val="0"/>
      <w:marRight w:val="0"/>
      <w:marTop w:val="0"/>
      <w:marBottom w:val="0"/>
      <w:divBdr>
        <w:top w:val="none" w:sz="0" w:space="0" w:color="auto"/>
        <w:left w:val="none" w:sz="0" w:space="0" w:color="auto"/>
        <w:bottom w:val="none" w:sz="0" w:space="0" w:color="auto"/>
        <w:right w:val="none" w:sz="0" w:space="0" w:color="auto"/>
      </w:divBdr>
    </w:div>
    <w:div w:id="64693341">
      <w:bodyDiv w:val="1"/>
      <w:marLeft w:val="0"/>
      <w:marRight w:val="0"/>
      <w:marTop w:val="0"/>
      <w:marBottom w:val="0"/>
      <w:divBdr>
        <w:top w:val="none" w:sz="0" w:space="0" w:color="auto"/>
        <w:left w:val="none" w:sz="0" w:space="0" w:color="auto"/>
        <w:bottom w:val="none" w:sz="0" w:space="0" w:color="auto"/>
        <w:right w:val="none" w:sz="0" w:space="0" w:color="auto"/>
      </w:divBdr>
    </w:div>
    <w:div w:id="130366273">
      <w:bodyDiv w:val="1"/>
      <w:marLeft w:val="0"/>
      <w:marRight w:val="0"/>
      <w:marTop w:val="0"/>
      <w:marBottom w:val="0"/>
      <w:divBdr>
        <w:top w:val="none" w:sz="0" w:space="0" w:color="auto"/>
        <w:left w:val="none" w:sz="0" w:space="0" w:color="auto"/>
        <w:bottom w:val="none" w:sz="0" w:space="0" w:color="auto"/>
        <w:right w:val="none" w:sz="0" w:space="0" w:color="auto"/>
      </w:divBdr>
    </w:div>
    <w:div w:id="352729312">
      <w:bodyDiv w:val="1"/>
      <w:marLeft w:val="0"/>
      <w:marRight w:val="0"/>
      <w:marTop w:val="0"/>
      <w:marBottom w:val="0"/>
      <w:divBdr>
        <w:top w:val="none" w:sz="0" w:space="0" w:color="auto"/>
        <w:left w:val="none" w:sz="0" w:space="0" w:color="auto"/>
        <w:bottom w:val="none" w:sz="0" w:space="0" w:color="auto"/>
        <w:right w:val="none" w:sz="0" w:space="0" w:color="auto"/>
      </w:divBdr>
    </w:div>
    <w:div w:id="372969060">
      <w:bodyDiv w:val="1"/>
      <w:marLeft w:val="0"/>
      <w:marRight w:val="0"/>
      <w:marTop w:val="0"/>
      <w:marBottom w:val="0"/>
      <w:divBdr>
        <w:top w:val="none" w:sz="0" w:space="0" w:color="auto"/>
        <w:left w:val="none" w:sz="0" w:space="0" w:color="auto"/>
        <w:bottom w:val="none" w:sz="0" w:space="0" w:color="auto"/>
        <w:right w:val="none" w:sz="0" w:space="0" w:color="auto"/>
      </w:divBdr>
    </w:div>
    <w:div w:id="378165774">
      <w:bodyDiv w:val="1"/>
      <w:marLeft w:val="0"/>
      <w:marRight w:val="0"/>
      <w:marTop w:val="0"/>
      <w:marBottom w:val="0"/>
      <w:divBdr>
        <w:top w:val="none" w:sz="0" w:space="0" w:color="auto"/>
        <w:left w:val="none" w:sz="0" w:space="0" w:color="auto"/>
        <w:bottom w:val="none" w:sz="0" w:space="0" w:color="auto"/>
        <w:right w:val="none" w:sz="0" w:space="0" w:color="auto"/>
      </w:divBdr>
    </w:div>
    <w:div w:id="466629764">
      <w:bodyDiv w:val="1"/>
      <w:marLeft w:val="0"/>
      <w:marRight w:val="0"/>
      <w:marTop w:val="0"/>
      <w:marBottom w:val="0"/>
      <w:divBdr>
        <w:top w:val="none" w:sz="0" w:space="0" w:color="auto"/>
        <w:left w:val="none" w:sz="0" w:space="0" w:color="auto"/>
        <w:bottom w:val="none" w:sz="0" w:space="0" w:color="auto"/>
        <w:right w:val="none" w:sz="0" w:space="0" w:color="auto"/>
      </w:divBdr>
    </w:div>
    <w:div w:id="506755011">
      <w:bodyDiv w:val="1"/>
      <w:marLeft w:val="0"/>
      <w:marRight w:val="0"/>
      <w:marTop w:val="0"/>
      <w:marBottom w:val="0"/>
      <w:divBdr>
        <w:top w:val="none" w:sz="0" w:space="0" w:color="auto"/>
        <w:left w:val="none" w:sz="0" w:space="0" w:color="auto"/>
        <w:bottom w:val="none" w:sz="0" w:space="0" w:color="auto"/>
        <w:right w:val="none" w:sz="0" w:space="0" w:color="auto"/>
      </w:divBdr>
    </w:div>
    <w:div w:id="557715422">
      <w:bodyDiv w:val="1"/>
      <w:marLeft w:val="0"/>
      <w:marRight w:val="0"/>
      <w:marTop w:val="0"/>
      <w:marBottom w:val="0"/>
      <w:divBdr>
        <w:top w:val="none" w:sz="0" w:space="0" w:color="auto"/>
        <w:left w:val="none" w:sz="0" w:space="0" w:color="auto"/>
        <w:bottom w:val="none" w:sz="0" w:space="0" w:color="auto"/>
        <w:right w:val="none" w:sz="0" w:space="0" w:color="auto"/>
      </w:divBdr>
    </w:div>
    <w:div w:id="570849916">
      <w:bodyDiv w:val="1"/>
      <w:marLeft w:val="0"/>
      <w:marRight w:val="0"/>
      <w:marTop w:val="0"/>
      <w:marBottom w:val="0"/>
      <w:divBdr>
        <w:top w:val="none" w:sz="0" w:space="0" w:color="auto"/>
        <w:left w:val="none" w:sz="0" w:space="0" w:color="auto"/>
        <w:bottom w:val="none" w:sz="0" w:space="0" w:color="auto"/>
        <w:right w:val="none" w:sz="0" w:space="0" w:color="auto"/>
      </w:divBdr>
    </w:div>
    <w:div w:id="638456086">
      <w:bodyDiv w:val="1"/>
      <w:marLeft w:val="0"/>
      <w:marRight w:val="0"/>
      <w:marTop w:val="0"/>
      <w:marBottom w:val="0"/>
      <w:divBdr>
        <w:top w:val="none" w:sz="0" w:space="0" w:color="auto"/>
        <w:left w:val="none" w:sz="0" w:space="0" w:color="auto"/>
        <w:bottom w:val="none" w:sz="0" w:space="0" w:color="auto"/>
        <w:right w:val="none" w:sz="0" w:space="0" w:color="auto"/>
      </w:divBdr>
      <w:divsChild>
        <w:div w:id="1210724797">
          <w:marLeft w:val="0"/>
          <w:marRight w:val="0"/>
          <w:marTop w:val="0"/>
          <w:marBottom w:val="0"/>
          <w:divBdr>
            <w:top w:val="none" w:sz="0" w:space="0" w:color="auto"/>
            <w:left w:val="none" w:sz="0" w:space="0" w:color="auto"/>
            <w:bottom w:val="none" w:sz="0" w:space="0" w:color="auto"/>
            <w:right w:val="none" w:sz="0" w:space="0" w:color="auto"/>
          </w:divBdr>
          <w:divsChild>
            <w:div w:id="636034335">
              <w:marLeft w:val="0"/>
              <w:marRight w:val="0"/>
              <w:marTop w:val="0"/>
              <w:marBottom w:val="0"/>
              <w:divBdr>
                <w:top w:val="none" w:sz="0" w:space="0" w:color="auto"/>
                <w:left w:val="none" w:sz="0" w:space="0" w:color="auto"/>
                <w:bottom w:val="none" w:sz="0" w:space="0" w:color="auto"/>
                <w:right w:val="none" w:sz="0" w:space="0" w:color="auto"/>
              </w:divBdr>
              <w:divsChild>
                <w:div w:id="913203004">
                  <w:marLeft w:val="0"/>
                  <w:marRight w:val="0"/>
                  <w:marTop w:val="0"/>
                  <w:marBottom w:val="0"/>
                  <w:divBdr>
                    <w:top w:val="none" w:sz="0" w:space="0" w:color="auto"/>
                    <w:left w:val="none" w:sz="0" w:space="0" w:color="auto"/>
                    <w:bottom w:val="none" w:sz="0" w:space="0" w:color="auto"/>
                    <w:right w:val="none" w:sz="0" w:space="0" w:color="auto"/>
                  </w:divBdr>
                  <w:divsChild>
                    <w:div w:id="2127501982">
                      <w:marLeft w:val="0"/>
                      <w:marRight w:val="0"/>
                      <w:marTop w:val="0"/>
                      <w:marBottom w:val="0"/>
                      <w:divBdr>
                        <w:top w:val="none" w:sz="0" w:space="0" w:color="auto"/>
                        <w:left w:val="none" w:sz="0" w:space="0" w:color="auto"/>
                        <w:bottom w:val="none" w:sz="0" w:space="0" w:color="auto"/>
                        <w:right w:val="none" w:sz="0" w:space="0" w:color="auto"/>
                      </w:divBdr>
                      <w:divsChild>
                        <w:div w:id="89550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654381675">
      <w:bodyDiv w:val="1"/>
      <w:marLeft w:val="0"/>
      <w:marRight w:val="0"/>
      <w:marTop w:val="0"/>
      <w:marBottom w:val="0"/>
      <w:divBdr>
        <w:top w:val="none" w:sz="0" w:space="0" w:color="auto"/>
        <w:left w:val="none" w:sz="0" w:space="0" w:color="auto"/>
        <w:bottom w:val="none" w:sz="0" w:space="0" w:color="auto"/>
        <w:right w:val="none" w:sz="0" w:space="0" w:color="auto"/>
      </w:divBdr>
    </w:div>
    <w:div w:id="672300289">
      <w:bodyDiv w:val="1"/>
      <w:marLeft w:val="0"/>
      <w:marRight w:val="0"/>
      <w:marTop w:val="0"/>
      <w:marBottom w:val="0"/>
      <w:divBdr>
        <w:top w:val="none" w:sz="0" w:space="0" w:color="auto"/>
        <w:left w:val="none" w:sz="0" w:space="0" w:color="auto"/>
        <w:bottom w:val="none" w:sz="0" w:space="0" w:color="auto"/>
        <w:right w:val="none" w:sz="0" w:space="0" w:color="auto"/>
      </w:divBdr>
    </w:div>
    <w:div w:id="679890155">
      <w:bodyDiv w:val="1"/>
      <w:marLeft w:val="0"/>
      <w:marRight w:val="0"/>
      <w:marTop w:val="0"/>
      <w:marBottom w:val="0"/>
      <w:divBdr>
        <w:top w:val="none" w:sz="0" w:space="0" w:color="auto"/>
        <w:left w:val="none" w:sz="0" w:space="0" w:color="auto"/>
        <w:bottom w:val="none" w:sz="0" w:space="0" w:color="auto"/>
        <w:right w:val="none" w:sz="0" w:space="0" w:color="auto"/>
      </w:divBdr>
    </w:div>
    <w:div w:id="692147903">
      <w:bodyDiv w:val="1"/>
      <w:marLeft w:val="0"/>
      <w:marRight w:val="0"/>
      <w:marTop w:val="0"/>
      <w:marBottom w:val="0"/>
      <w:divBdr>
        <w:top w:val="none" w:sz="0" w:space="0" w:color="auto"/>
        <w:left w:val="none" w:sz="0" w:space="0" w:color="auto"/>
        <w:bottom w:val="none" w:sz="0" w:space="0" w:color="auto"/>
        <w:right w:val="none" w:sz="0" w:space="0" w:color="auto"/>
      </w:divBdr>
    </w:div>
    <w:div w:id="708382292">
      <w:bodyDiv w:val="1"/>
      <w:marLeft w:val="0"/>
      <w:marRight w:val="0"/>
      <w:marTop w:val="0"/>
      <w:marBottom w:val="0"/>
      <w:divBdr>
        <w:top w:val="none" w:sz="0" w:space="0" w:color="auto"/>
        <w:left w:val="none" w:sz="0" w:space="0" w:color="auto"/>
        <w:bottom w:val="none" w:sz="0" w:space="0" w:color="auto"/>
        <w:right w:val="none" w:sz="0" w:space="0" w:color="auto"/>
      </w:divBdr>
    </w:div>
    <w:div w:id="732698476">
      <w:bodyDiv w:val="1"/>
      <w:marLeft w:val="0"/>
      <w:marRight w:val="0"/>
      <w:marTop w:val="0"/>
      <w:marBottom w:val="0"/>
      <w:divBdr>
        <w:top w:val="none" w:sz="0" w:space="0" w:color="auto"/>
        <w:left w:val="none" w:sz="0" w:space="0" w:color="auto"/>
        <w:bottom w:val="none" w:sz="0" w:space="0" w:color="auto"/>
        <w:right w:val="none" w:sz="0" w:space="0" w:color="auto"/>
      </w:divBdr>
    </w:div>
    <w:div w:id="791435020">
      <w:bodyDiv w:val="1"/>
      <w:marLeft w:val="0"/>
      <w:marRight w:val="0"/>
      <w:marTop w:val="0"/>
      <w:marBottom w:val="0"/>
      <w:divBdr>
        <w:top w:val="none" w:sz="0" w:space="0" w:color="auto"/>
        <w:left w:val="none" w:sz="0" w:space="0" w:color="auto"/>
        <w:bottom w:val="none" w:sz="0" w:space="0" w:color="auto"/>
        <w:right w:val="none" w:sz="0" w:space="0" w:color="auto"/>
      </w:divBdr>
    </w:div>
    <w:div w:id="819808643">
      <w:bodyDiv w:val="1"/>
      <w:marLeft w:val="0"/>
      <w:marRight w:val="0"/>
      <w:marTop w:val="0"/>
      <w:marBottom w:val="0"/>
      <w:divBdr>
        <w:top w:val="none" w:sz="0" w:space="0" w:color="auto"/>
        <w:left w:val="none" w:sz="0" w:space="0" w:color="auto"/>
        <w:bottom w:val="none" w:sz="0" w:space="0" w:color="auto"/>
        <w:right w:val="none" w:sz="0" w:space="0" w:color="auto"/>
      </w:divBdr>
    </w:div>
    <w:div w:id="825391965">
      <w:bodyDiv w:val="1"/>
      <w:marLeft w:val="0"/>
      <w:marRight w:val="0"/>
      <w:marTop w:val="0"/>
      <w:marBottom w:val="0"/>
      <w:divBdr>
        <w:top w:val="none" w:sz="0" w:space="0" w:color="auto"/>
        <w:left w:val="none" w:sz="0" w:space="0" w:color="auto"/>
        <w:bottom w:val="none" w:sz="0" w:space="0" w:color="auto"/>
        <w:right w:val="none" w:sz="0" w:space="0" w:color="auto"/>
      </w:divBdr>
    </w:div>
    <w:div w:id="938871593">
      <w:bodyDiv w:val="1"/>
      <w:marLeft w:val="0"/>
      <w:marRight w:val="0"/>
      <w:marTop w:val="0"/>
      <w:marBottom w:val="0"/>
      <w:divBdr>
        <w:top w:val="none" w:sz="0" w:space="0" w:color="auto"/>
        <w:left w:val="none" w:sz="0" w:space="0" w:color="auto"/>
        <w:bottom w:val="none" w:sz="0" w:space="0" w:color="auto"/>
        <w:right w:val="none" w:sz="0" w:space="0" w:color="auto"/>
      </w:divBdr>
    </w:div>
    <w:div w:id="955983728">
      <w:bodyDiv w:val="1"/>
      <w:marLeft w:val="0"/>
      <w:marRight w:val="0"/>
      <w:marTop w:val="0"/>
      <w:marBottom w:val="0"/>
      <w:divBdr>
        <w:top w:val="none" w:sz="0" w:space="0" w:color="auto"/>
        <w:left w:val="none" w:sz="0" w:space="0" w:color="auto"/>
        <w:bottom w:val="none" w:sz="0" w:space="0" w:color="auto"/>
        <w:right w:val="none" w:sz="0" w:space="0" w:color="auto"/>
      </w:divBdr>
    </w:div>
    <w:div w:id="988092254">
      <w:bodyDiv w:val="1"/>
      <w:marLeft w:val="0"/>
      <w:marRight w:val="0"/>
      <w:marTop w:val="0"/>
      <w:marBottom w:val="0"/>
      <w:divBdr>
        <w:top w:val="none" w:sz="0" w:space="0" w:color="auto"/>
        <w:left w:val="none" w:sz="0" w:space="0" w:color="auto"/>
        <w:bottom w:val="none" w:sz="0" w:space="0" w:color="auto"/>
        <w:right w:val="none" w:sz="0" w:space="0" w:color="auto"/>
      </w:divBdr>
    </w:div>
    <w:div w:id="1023554246">
      <w:bodyDiv w:val="1"/>
      <w:marLeft w:val="0"/>
      <w:marRight w:val="0"/>
      <w:marTop w:val="0"/>
      <w:marBottom w:val="0"/>
      <w:divBdr>
        <w:top w:val="none" w:sz="0" w:space="0" w:color="auto"/>
        <w:left w:val="none" w:sz="0" w:space="0" w:color="auto"/>
        <w:bottom w:val="none" w:sz="0" w:space="0" w:color="auto"/>
        <w:right w:val="none" w:sz="0" w:space="0" w:color="auto"/>
      </w:divBdr>
    </w:div>
    <w:div w:id="1052266434">
      <w:bodyDiv w:val="1"/>
      <w:marLeft w:val="0"/>
      <w:marRight w:val="0"/>
      <w:marTop w:val="0"/>
      <w:marBottom w:val="0"/>
      <w:divBdr>
        <w:top w:val="none" w:sz="0" w:space="0" w:color="auto"/>
        <w:left w:val="none" w:sz="0" w:space="0" w:color="auto"/>
        <w:bottom w:val="none" w:sz="0" w:space="0" w:color="auto"/>
        <w:right w:val="none" w:sz="0" w:space="0" w:color="auto"/>
      </w:divBdr>
    </w:div>
    <w:div w:id="1068260973">
      <w:bodyDiv w:val="1"/>
      <w:marLeft w:val="0"/>
      <w:marRight w:val="0"/>
      <w:marTop w:val="0"/>
      <w:marBottom w:val="0"/>
      <w:divBdr>
        <w:top w:val="none" w:sz="0" w:space="0" w:color="auto"/>
        <w:left w:val="none" w:sz="0" w:space="0" w:color="auto"/>
        <w:bottom w:val="none" w:sz="0" w:space="0" w:color="auto"/>
        <w:right w:val="none" w:sz="0" w:space="0" w:color="auto"/>
      </w:divBdr>
    </w:div>
    <w:div w:id="1074006659">
      <w:bodyDiv w:val="1"/>
      <w:marLeft w:val="0"/>
      <w:marRight w:val="0"/>
      <w:marTop w:val="0"/>
      <w:marBottom w:val="0"/>
      <w:divBdr>
        <w:top w:val="none" w:sz="0" w:space="0" w:color="auto"/>
        <w:left w:val="none" w:sz="0" w:space="0" w:color="auto"/>
        <w:bottom w:val="none" w:sz="0" w:space="0" w:color="auto"/>
        <w:right w:val="none" w:sz="0" w:space="0" w:color="auto"/>
      </w:divBdr>
    </w:div>
    <w:div w:id="1081220359">
      <w:bodyDiv w:val="1"/>
      <w:marLeft w:val="0"/>
      <w:marRight w:val="0"/>
      <w:marTop w:val="0"/>
      <w:marBottom w:val="0"/>
      <w:divBdr>
        <w:top w:val="none" w:sz="0" w:space="0" w:color="auto"/>
        <w:left w:val="none" w:sz="0" w:space="0" w:color="auto"/>
        <w:bottom w:val="none" w:sz="0" w:space="0" w:color="auto"/>
        <w:right w:val="none" w:sz="0" w:space="0" w:color="auto"/>
      </w:divBdr>
    </w:div>
    <w:div w:id="1152143477">
      <w:bodyDiv w:val="1"/>
      <w:marLeft w:val="0"/>
      <w:marRight w:val="0"/>
      <w:marTop w:val="0"/>
      <w:marBottom w:val="0"/>
      <w:divBdr>
        <w:top w:val="none" w:sz="0" w:space="0" w:color="auto"/>
        <w:left w:val="none" w:sz="0" w:space="0" w:color="auto"/>
        <w:bottom w:val="none" w:sz="0" w:space="0" w:color="auto"/>
        <w:right w:val="none" w:sz="0" w:space="0" w:color="auto"/>
      </w:divBdr>
    </w:div>
    <w:div w:id="1184900211">
      <w:bodyDiv w:val="1"/>
      <w:marLeft w:val="0"/>
      <w:marRight w:val="0"/>
      <w:marTop w:val="0"/>
      <w:marBottom w:val="0"/>
      <w:divBdr>
        <w:top w:val="none" w:sz="0" w:space="0" w:color="auto"/>
        <w:left w:val="none" w:sz="0" w:space="0" w:color="auto"/>
        <w:bottom w:val="none" w:sz="0" w:space="0" w:color="auto"/>
        <w:right w:val="none" w:sz="0" w:space="0" w:color="auto"/>
      </w:divBdr>
    </w:div>
    <w:div w:id="1196390013">
      <w:bodyDiv w:val="1"/>
      <w:marLeft w:val="0"/>
      <w:marRight w:val="0"/>
      <w:marTop w:val="0"/>
      <w:marBottom w:val="0"/>
      <w:divBdr>
        <w:top w:val="none" w:sz="0" w:space="0" w:color="auto"/>
        <w:left w:val="none" w:sz="0" w:space="0" w:color="auto"/>
        <w:bottom w:val="none" w:sz="0" w:space="0" w:color="auto"/>
        <w:right w:val="none" w:sz="0" w:space="0" w:color="auto"/>
      </w:divBdr>
    </w:div>
    <w:div w:id="1279066874">
      <w:bodyDiv w:val="1"/>
      <w:marLeft w:val="0"/>
      <w:marRight w:val="0"/>
      <w:marTop w:val="0"/>
      <w:marBottom w:val="0"/>
      <w:divBdr>
        <w:top w:val="none" w:sz="0" w:space="0" w:color="auto"/>
        <w:left w:val="none" w:sz="0" w:space="0" w:color="auto"/>
        <w:bottom w:val="none" w:sz="0" w:space="0" w:color="auto"/>
        <w:right w:val="none" w:sz="0" w:space="0" w:color="auto"/>
      </w:divBdr>
    </w:div>
    <w:div w:id="1294991397">
      <w:bodyDiv w:val="1"/>
      <w:marLeft w:val="0"/>
      <w:marRight w:val="0"/>
      <w:marTop w:val="0"/>
      <w:marBottom w:val="0"/>
      <w:divBdr>
        <w:top w:val="none" w:sz="0" w:space="0" w:color="auto"/>
        <w:left w:val="none" w:sz="0" w:space="0" w:color="auto"/>
        <w:bottom w:val="none" w:sz="0" w:space="0" w:color="auto"/>
        <w:right w:val="none" w:sz="0" w:space="0" w:color="auto"/>
      </w:divBdr>
    </w:div>
    <w:div w:id="1388794221">
      <w:bodyDiv w:val="1"/>
      <w:marLeft w:val="0"/>
      <w:marRight w:val="0"/>
      <w:marTop w:val="0"/>
      <w:marBottom w:val="0"/>
      <w:divBdr>
        <w:top w:val="none" w:sz="0" w:space="0" w:color="auto"/>
        <w:left w:val="none" w:sz="0" w:space="0" w:color="auto"/>
        <w:bottom w:val="none" w:sz="0" w:space="0" w:color="auto"/>
        <w:right w:val="none" w:sz="0" w:space="0" w:color="auto"/>
      </w:divBdr>
    </w:div>
    <w:div w:id="1392734830">
      <w:bodyDiv w:val="1"/>
      <w:marLeft w:val="0"/>
      <w:marRight w:val="0"/>
      <w:marTop w:val="0"/>
      <w:marBottom w:val="0"/>
      <w:divBdr>
        <w:top w:val="none" w:sz="0" w:space="0" w:color="auto"/>
        <w:left w:val="none" w:sz="0" w:space="0" w:color="auto"/>
        <w:bottom w:val="none" w:sz="0" w:space="0" w:color="auto"/>
        <w:right w:val="none" w:sz="0" w:space="0" w:color="auto"/>
      </w:divBdr>
      <w:divsChild>
        <w:div w:id="1233658568">
          <w:marLeft w:val="0"/>
          <w:marRight w:val="0"/>
          <w:marTop w:val="0"/>
          <w:marBottom w:val="0"/>
          <w:divBdr>
            <w:top w:val="none" w:sz="0" w:space="0" w:color="auto"/>
            <w:left w:val="none" w:sz="0" w:space="0" w:color="auto"/>
            <w:bottom w:val="none" w:sz="0" w:space="0" w:color="auto"/>
            <w:right w:val="none" w:sz="0" w:space="0" w:color="auto"/>
          </w:divBdr>
          <w:divsChild>
            <w:div w:id="703561302">
              <w:marLeft w:val="0"/>
              <w:marRight w:val="0"/>
              <w:marTop w:val="0"/>
              <w:marBottom w:val="0"/>
              <w:divBdr>
                <w:top w:val="none" w:sz="0" w:space="0" w:color="auto"/>
                <w:left w:val="none" w:sz="0" w:space="0" w:color="auto"/>
                <w:bottom w:val="none" w:sz="0" w:space="0" w:color="auto"/>
                <w:right w:val="none" w:sz="0" w:space="0" w:color="auto"/>
              </w:divBdr>
              <w:divsChild>
                <w:div w:id="536547550">
                  <w:marLeft w:val="0"/>
                  <w:marRight w:val="0"/>
                  <w:marTop w:val="0"/>
                  <w:marBottom w:val="0"/>
                  <w:divBdr>
                    <w:top w:val="none" w:sz="0" w:space="0" w:color="auto"/>
                    <w:left w:val="none" w:sz="0" w:space="0" w:color="auto"/>
                    <w:bottom w:val="none" w:sz="0" w:space="0" w:color="auto"/>
                    <w:right w:val="none" w:sz="0" w:space="0" w:color="auto"/>
                  </w:divBdr>
                  <w:divsChild>
                    <w:div w:id="1495413140">
                      <w:marLeft w:val="0"/>
                      <w:marRight w:val="0"/>
                      <w:marTop w:val="0"/>
                      <w:marBottom w:val="0"/>
                      <w:divBdr>
                        <w:top w:val="none" w:sz="0" w:space="0" w:color="auto"/>
                        <w:left w:val="none" w:sz="0" w:space="0" w:color="auto"/>
                        <w:bottom w:val="none" w:sz="0" w:space="0" w:color="auto"/>
                        <w:right w:val="none" w:sz="0" w:space="0" w:color="auto"/>
                      </w:divBdr>
                      <w:divsChild>
                        <w:div w:id="13665610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610117227">
      <w:bodyDiv w:val="1"/>
      <w:marLeft w:val="0"/>
      <w:marRight w:val="0"/>
      <w:marTop w:val="0"/>
      <w:marBottom w:val="0"/>
      <w:divBdr>
        <w:top w:val="none" w:sz="0" w:space="0" w:color="auto"/>
        <w:left w:val="none" w:sz="0" w:space="0" w:color="auto"/>
        <w:bottom w:val="none" w:sz="0" w:space="0" w:color="auto"/>
        <w:right w:val="none" w:sz="0" w:space="0" w:color="auto"/>
      </w:divBdr>
    </w:div>
    <w:div w:id="1616643167">
      <w:bodyDiv w:val="1"/>
      <w:marLeft w:val="0"/>
      <w:marRight w:val="0"/>
      <w:marTop w:val="0"/>
      <w:marBottom w:val="0"/>
      <w:divBdr>
        <w:top w:val="none" w:sz="0" w:space="0" w:color="auto"/>
        <w:left w:val="none" w:sz="0" w:space="0" w:color="auto"/>
        <w:bottom w:val="none" w:sz="0" w:space="0" w:color="auto"/>
        <w:right w:val="none" w:sz="0" w:space="0" w:color="auto"/>
      </w:divBdr>
    </w:div>
    <w:div w:id="1701738609">
      <w:bodyDiv w:val="1"/>
      <w:marLeft w:val="0"/>
      <w:marRight w:val="0"/>
      <w:marTop w:val="0"/>
      <w:marBottom w:val="0"/>
      <w:divBdr>
        <w:top w:val="none" w:sz="0" w:space="0" w:color="auto"/>
        <w:left w:val="none" w:sz="0" w:space="0" w:color="auto"/>
        <w:bottom w:val="none" w:sz="0" w:space="0" w:color="auto"/>
        <w:right w:val="none" w:sz="0" w:space="0" w:color="auto"/>
      </w:divBdr>
    </w:div>
    <w:div w:id="1702120885">
      <w:bodyDiv w:val="1"/>
      <w:marLeft w:val="0"/>
      <w:marRight w:val="0"/>
      <w:marTop w:val="0"/>
      <w:marBottom w:val="0"/>
      <w:divBdr>
        <w:top w:val="none" w:sz="0" w:space="0" w:color="auto"/>
        <w:left w:val="none" w:sz="0" w:space="0" w:color="auto"/>
        <w:bottom w:val="none" w:sz="0" w:space="0" w:color="auto"/>
        <w:right w:val="none" w:sz="0" w:space="0" w:color="auto"/>
      </w:divBdr>
    </w:div>
    <w:div w:id="1705329926">
      <w:bodyDiv w:val="1"/>
      <w:marLeft w:val="0"/>
      <w:marRight w:val="0"/>
      <w:marTop w:val="0"/>
      <w:marBottom w:val="0"/>
      <w:divBdr>
        <w:top w:val="none" w:sz="0" w:space="0" w:color="auto"/>
        <w:left w:val="none" w:sz="0" w:space="0" w:color="auto"/>
        <w:bottom w:val="none" w:sz="0" w:space="0" w:color="auto"/>
        <w:right w:val="none" w:sz="0" w:space="0" w:color="auto"/>
      </w:divBdr>
    </w:div>
    <w:div w:id="1725251122">
      <w:bodyDiv w:val="1"/>
      <w:marLeft w:val="0"/>
      <w:marRight w:val="0"/>
      <w:marTop w:val="0"/>
      <w:marBottom w:val="0"/>
      <w:divBdr>
        <w:top w:val="none" w:sz="0" w:space="0" w:color="auto"/>
        <w:left w:val="none" w:sz="0" w:space="0" w:color="auto"/>
        <w:bottom w:val="none" w:sz="0" w:space="0" w:color="auto"/>
        <w:right w:val="none" w:sz="0" w:space="0" w:color="auto"/>
      </w:divBdr>
    </w:div>
    <w:div w:id="1821343549">
      <w:bodyDiv w:val="1"/>
      <w:marLeft w:val="0"/>
      <w:marRight w:val="0"/>
      <w:marTop w:val="0"/>
      <w:marBottom w:val="0"/>
      <w:divBdr>
        <w:top w:val="none" w:sz="0" w:space="0" w:color="auto"/>
        <w:left w:val="none" w:sz="0" w:space="0" w:color="auto"/>
        <w:bottom w:val="none" w:sz="0" w:space="0" w:color="auto"/>
        <w:right w:val="none" w:sz="0" w:space="0" w:color="auto"/>
      </w:divBdr>
    </w:div>
    <w:div w:id="1851943389">
      <w:bodyDiv w:val="1"/>
      <w:marLeft w:val="0"/>
      <w:marRight w:val="0"/>
      <w:marTop w:val="0"/>
      <w:marBottom w:val="0"/>
      <w:divBdr>
        <w:top w:val="none" w:sz="0" w:space="0" w:color="auto"/>
        <w:left w:val="none" w:sz="0" w:space="0" w:color="auto"/>
        <w:bottom w:val="none" w:sz="0" w:space="0" w:color="auto"/>
        <w:right w:val="none" w:sz="0" w:space="0" w:color="auto"/>
      </w:divBdr>
    </w:div>
    <w:div w:id="1870288843">
      <w:bodyDiv w:val="1"/>
      <w:marLeft w:val="0"/>
      <w:marRight w:val="0"/>
      <w:marTop w:val="0"/>
      <w:marBottom w:val="0"/>
      <w:divBdr>
        <w:top w:val="none" w:sz="0" w:space="0" w:color="auto"/>
        <w:left w:val="none" w:sz="0" w:space="0" w:color="auto"/>
        <w:bottom w:val="none" w:sz="0" w:space="0" w:color="auto"/>
        <w:right w:val="none" w:sz="0" w:space="0" w:color="auto"/>
      </w:divBdr>
    </w:div>
    <w:div w:id="1888177406">
      <w:bodyDiv w:val="1"/>
      <w:marLeft w:val="0"/>
      <w:marRight w:val="0"/>
      <w:marTop w:val="0"/>
      <w:marBottom w:val="0"/>
      <w:divBdr>
        <w:top w:val="none" w:sz="0" w:space="0" w:color="auto"/>
        <w:left w:val="none" w:sz="0" w:space="0" w:color="auto"/>
        <w:bottom w:val="none" w:sz="0" w:space="0" w:color="auto"/>
        <w:right w:val="none" w:sz="0" w:space="0" w:color="auto"/>
      </w:divBdr>
    </w:div>
    <w:div w:id="1894002327">
      <w:bodyDiv w:val="1"/>
      <w:marLeft w:val="0"/>
      <w:marRight w:val="0"/>
      <w:marTop w:val="0"/>
      <w:marBottom w:val="0"/>
      <w:divBdr>
        <w:top w:val="none" w:sz="0" w:space="0" w:color="auto"/>
        <w:left w:val="none" w:sz="0" w:space="0" w:color="auto"/>
        <w:bottom w:val="none" w:sz="0" w:space="0" w:color="auto"/>
        <w:right w:val="none" w:sz="0" w:space="0" w:color="auto"/>
      </w:divBdr>
    </w:div>
    <w:div w:id="1929263533">
      <w:bodyDiv w:val="1"/>
      <w:marLeft w:val="0"/>
      <w:marRight w:val="0"/>
      <w:marTop w:val="0"/>
      <w:marBottom w:val="0"/>
      <w:divBdr>
        <w:top w:val="none" w:sz="0" w:space="0" w:color="auto"/>
        <w:left w:val="none" w:sz="0" w:space="0" w:color="auto"/>
        <w:bottom w:val="none" w:sz="0" w:space="0" w:color="auto"/>
        <w:right w:val="none" w:sz="0" w:space="0" w:color="auto"/>
      </w:divBdr>
    </w:div>
    <w:div w:id="1991131833">
      <w:bodyDiv w:val="1"/>
      <w:marLeft w:val="0"/>
      <w:marRight w:val="0"/>
      <w:marTop w:val="0"/>
      <w:marBottom w:val="0"/>
      <w:divBdr>
        <w:top w:val="none" w:sz="0" w:space="0" w:color="auto"/>
        <w:left w:val="none" w:sz="0" w:space="0" w:color="auto"/>
        <w:bottom w:val="none" w:sz="0" w:space="0" w:color="auto"/>
        <w:right w:val="none" w:sz="0" w:space="0" w:color="auto"/>
      </w:divBdr>
    </w:div>
    <w:div w:id="2085948943">
      <w:bodyDiv w:val="1"/>
      <w:marLeft w:val="0"/>
      <w:marRight w:val="0"/>
      <w:marTop w:val="0"/>
      <w:marBottom w:val="0"/>
      <w:divBdr>
        <w:top w:val="none" w:sz="0" w:space="0" w:color="auto"/>
        <w:left w:val="none" w:sz="0" w:space="0" w:color="auto"/>
        <w:bottom w:val="none" w:sz="0" w:space="0" w:color="auto"/>
        <w:right w:val="none" w:sz="0" w:space="0" w:color="auto"/>
      </w:divBdr>
    </w:div>
    <w:div w:id="21254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moex.com/ru/index/RUCBITRBB3Y/archive" TargetMode="External"/><Relationship Id="rId26" Type="http://schemas.openxmlformats.org/officeDocument/2006/relationships/hyperlink" Target="http://www.vestnik-gosreg.ru/novosti_kompaniy/" TargetMode="External"/><Relationship Id="rId39" Type="http://schemas.openxmlformats.org/officeDocument/2006/relationships/hyperlink" Target="consultantplus://offline/ref=7B88CB4A135D8DCF67E5CBC381749392D4214451ABD4C5D2CDB102B9E7C034A7B1CFAFE85BF33907DEEF739BE6771DC5471CE2458656E5DAzBVEQ" TargetMode="External"/><Relationship Id="rId21" Type="http://schemas.openxmlformats.org/officeDocument/2006/relationships/hyperlink" Target="https://www.e-disclosure.ru/" TargetMode="External"/><Relationship Id="rId34" Type="http://schemas.openxmlformats.org/officeDocument/2006/relationships/hyperlink" Target="http://www.pfrf.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ex.com/ru/index/RUCBITRBBB3Y/archive" TargetMode="External"/><Relationship Id="rId20" Type="http://schemas.openxmlformats.org/officeDocument/2006/relationships/hyperlink" Target="http://moex.com/ru/index/RUCBITRB3Y/archive/" TargetMode="External"/><Relationship Id="rId29" Type="http://schemas.openxmlformats.org/officeDocument/2006/relationships/hyperlink" Target="http://www.cbr.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bonds.ru/" TargetMode="External"/><Relationship Id="rId24" Type="http://schemas.openxmlformats.org/officeDocument/2006/relationships/hyperlink" Target="http://www.forecast.ru/" TargetMode="External"/><Relationship Id="rId32" Type="http://schemas.openxmlformats.org/officeDocument/2006/relationships/hyperlink" Target="http://vsrf.ru/" TargetMode="External"/><Relationship Id="rId37" Type="http://schemas.openxmlformats.org/officeDocument/2006/relationships/hyperlink" Target="https://bo.nalog.ru/"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oex.com/a2197" TargetMode="External"/><Relationship Id="rId23" Type="http://schemas.openxmlformats.org/officeDocument/2006/relationships/hyperlink" Target="https://www.nwab.ru/commitets/docs/3704" TargetMode="External"/><Relationship Id="rId28" Type="http://schemas.openxmlformats.org/officeDocument/2006/relationships/hyperlink" Target="http://www.gks.ru/" TargetMode="External"/><Relationship Id="rId36" Type="http://schemas.openxmlformats.org/officeDocument/2006/relationships/hyperlink" Target="http://www.gks.ru/accounting_report" TargetMode="External"/><Relationship Id="rId10" Type="http://schemas.openxmlformats.org/officeDocument/2006/relationships/hyperlink" Target="https://cbonds.ru/" TargetMode="External"/><Relationship Id="rId19" Type="http://schemas.openxmlformats.org/officeDocument/2006/relationships/hyperlink" Target="http://moex.com/a2195" TargetMode="External"/><Relationship Id="rId31" Type="http://schemas.openxmlformats.org/officeDocument/2006/relationships/hyperlink" Target="https://reestrbankrot.ru/" TargetMode="External"/><Relationship Id="rId4" Type="http://schemas.openxmlformats.org/officeDocument/2006/relationships/settings" Target="settings.xml"/><Relationship Id="rId9" Type="http://schemas.openxmlformats.org/officeDocument/2006/relationships/hyperlink" Target="consultantplus://offline/ref=E4D11F858E9325CE968D7DED75C5DC06BD245BABE12EE126B4B8C1901D3DO5J" TargetMode="External"/><Relationship Id="rId14" Type="http://schemas.openxmlformats.org/officeDocument/2006/relationships/footer" Target="footer1.xml"/><Relationship Id="rId22" Type="http://schemas.openxmlformats.org/officeDocument/2006/relationships/hyperlink" Target="https://www.moex.com/" TargetMode="External"/><Relationship Id="rId27" Type="http://schemas.openxmlformats.org/officeDocument/2006/relationships/hyperlink" Target="http://www.e-disclosure.ru/" TargetMode="External"/><Relationship Id="rId30" Type="http://schemas.openxmlformats.org/officeDocument/2006/relationships/hyperlink" Target="http://bankrot.fedresurs.ru" TargetMode="External"/><Relationship Id="rId35" Type="http://schemas.openxmlformats.org/officeDocument/2006/relationships/hyperlink" Target="https://www.reestr-zalogov.ru/search" TargetMode="External"/><Relationship Id="rId8" Type="http://schemas.openxmlformats.org/officeDocument/2006/relationships/hyperlink" Target="consultantplus://offline/ref=E4D11F858E9325CE968D7DED75C5DC06BD205CA2E023E126B4B8C1901D3DO5J"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moex.com/a2196" TargetMode="External"/><Relationship Id="rId25" Type="http://schemas.openxmlformats.org/officeDocument/2006/relationships/hyperlink" Target="https://www.nalog.ru/rn77/" TargetMode="External"/><Relationship Id="rId33" Type="http://schemas.openxmlformats.org/officeDocument/2006/relationships/hyperlink" Target="http://fssprus.ru/" TargetMode="External"/><Relationship Id="rId38" Type="http://schemas.openxmlformats.org/officeDocument/2006/relationships/hyperlink" Target="consultantplus://offline/ref=7B88CB4A135D8DCF67E5CBC381749392D42A4D52A9D5C5D2CDB102B9E7C034A7B1CFAFEA5BF032528BA072C7A0220EC6451CE14799z5VC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F650A-230E-4E29-85DA-C4BD7383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45</Pages>
  <Words>36665</Words>
  <Characters>208991</Characters>
  <Application>Microsoft Office Word</Application>
  <DocSecurity>0</DocSecurity>
  <Lines>1741</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Pisareva Elena</dc:creator>
  <cp:lastModifiedBy>Nadina Lyudmila</cp:lastModifiedBy>
  <cp:revision>38</cp:revision>
  <cp:lastPrinted>2019-04-03T17:37:00Z</cp:lastPrinted>
  <dcterms:created xsi:type="dcterms:W3CDTF">2025-01-23T07:16:00Z</dcterms:created>
  <dcterms:modified xsi:type="dcterms:W3CDTF">2025-02-06T16:18:00Z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