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50C4E" w14:textId="77777777"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14:paraId="482A63BA" w14:textId="77777777" w:rsidTr="00AB5207">
        <w:trPr>
          <w:trHeight w:val="1275"/>
        </w:trPr>
        <w:tc>
          <w:tcPr>
            <w:tcW w:w="5245" w:type="dxa"/>
          </w:tcPr>
          <w:p w14:paraId="1C95BFD0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37EC603D" w14:textId="6E69A4B3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234C2B1" w14:textId="77777777"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14:paraId="4D9A330E" w14:textId="77777777" w:rsidR="004B1C48" w:rsidRPr="004B1C48" w:rsidRDefault="004B1C48" w:rsidP="004B1C48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4B1C48">
              <w:rPr>
                <w:rFonts w:ascii="Verdana" w:hAnsi="Verdana"/>
              </w:rPr>
              <w:t>Уполномоченный представитель</w:t>
            </w:r>
          </w:p>
          <w:p w14:paraId="2FA5913B" w14:textId="77777777" w:rsidR="004B1C48" w:rsidRPr="004B1C48" w:rsidRDefault="004B1C48" w:rsidP="004B1C48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4B1C48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14:paraId="6DA0ABA3" w14:textId="7DC1428C" w:rsidR="00B43B66" w:rsidRPr="00257EE2" w:rsidRDefault="004B1C48" w:rsidP="004B1C48">
            <w:pPr>
              <w:pStyle w:val="ac"/>
              <w:spacing w:line="360" w:lineRule="auto"/>
              <w:rPr>
                <w:rFonts w:ascii="Verdana" w:hAnsi="Verdana"/>
              </w:rPr>
            </w:pPr>
            <w:r w:rsidRPr="004B1C48">
              <w:rPr>
                <w:rFonts w:ascii="Verdana" w:hAnsi="Verdana"/>
              </w:rPr>
              <w:t xml:space="preserve">                          Е.В. Хмельницкая  </w:t>
            </w:r>
          </w:p>
        </w:tc>
        <w:tc>
          <w:tcPr>
            <w:tcW w:w="5148" w:type="dxa"/>
          </w:tcPr>
          <w:p w14:paraId="47E58719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14:paraId="4B7C9FBA" w14:textId="643BB3A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7086DA7" w14:textId="77777777"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14:paraId="6963534B" w14:textId="77777777"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227F43DB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14:paraId="075AF9B6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</w:t>
            </w:r>
            <w:proofErr w:type="spellStart"/>
            <w:r w:rsidRPr="00257EE2">
              <w:rPr>
                <w:rFonts w:ascii="Verdana" w:hAnsi="Verdana"/>
              </w:rPr>
              <w:t>Лестовкин</w:t>
            </w:r>
            <w:proofErr w:type="spellEnd"/>
          </w:p>
        </w:tc>
      </w:tr>
    </w:tbl>
    <w:p w14:paraId="1D40C1A5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5851A012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4E76B72B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3B5DC44A" w14:textId="77777777"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14:paraId="1740124B" w14:textId="77777777"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14:paraId="2C446956" w14:textId="7D0335CB" w:rsidR="008E71A5" w:rsidRPr="00257EE2" w:rsidRDefault="00CD6EF7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CD6EF7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Закрыт</w:t>
      </w:r>
      <w:r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 xml:space="preserve">ого </w:t>
      </w:r>
      <w:r w:rsidRPr="00CD6EF7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паево</w:t>
      </w:r>
      <w:r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го</w:t>
      </w:r>
      <w:r w:rsidRPr="00CD6EF7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 xml:space="preserve"> инвестиционн</w:t>
      </w:r>
      <w:r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ого</w:t>
      </w:r>
      <w:r w:rsidRPr="00CD6EF7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 xml:space="preserve"> комбинированн</w:t>
      </w:r>
      <w:r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ого</w:t>
      </w:r>
      <w:r w:rsidRPr="00CD6EF7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 xml:space="preserve"> фонд</w:t>
      </w:r>
      <w:r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а</w:t>
      </w:r>
      <w:r w:rsidRPr="00CD6EF7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 xml:space="preserve"> «Городская перспектива</w:t>
      </w:r>
      <w:r w:rsidR="008E71A5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="008E71A5" w:rsidRPr="00257EE2">
        <w:rPr>
          <w:rFonts w:ascii="Verdana" w:hAnsi="Verdana"/>
          <w:snapToGrid w:val="0"/>
        </w:rPr>
        <w:t xml:space="preserve">, </w:t>
      </w:r>
    </w:p>
    <w:p w14:paraId="5789C41C" w14:textId="77777777"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14:paraId="5B354508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404BCA9C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6D32AB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19309A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4E75F4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7A5E89BA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99A029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14B7BD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022B404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43A3125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EC311D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C1FCC5E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2206796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680518FA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E57E6C9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5D852AEB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2D71D8DE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A62382B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87A97F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7AB388F" w14:textId="77777777" w:rsidR="00CD6EF7" w:rsidRDefault="00CD6EF7" w:rsidP="00257EE2">
      <w:pPr>
        <w:spacing w:after="0"/>
        <w:jc w:val="center"/>
        <w:rPr>
          <w:rFonts w:ascii="Verdana" w:hAnsi="Verdana"/>
          <w:snapToGrid w:val="0"/>
        </w:rPr>
      </w:pPr>
    </w:p>
    <w:p w14:paraId="25A61C19" w14:textId="77777777" w:rsidR="00922A22" w:rsidRPr="00257EE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7090BCE7" w14:textId="1363FFB6" w:rsidR="00922A2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bookmarkStart w:id="0" w:name="_Hlk138239118"/>
      <w:r>
        <w:rPr>
          <w:rFonts w:ascii="Times New Roman" w:eastAsia="Arial" w:hAnsi="Times New Roman"/>
          <w:sz w:val="20"/>
          <w:szCs w:val="20"/>
          <w:lang w:eastAsia="ru-RU"/>
        </w:rPr>
        <w:lastRenderedPageBreak/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Настоящие Изменения и дополнения в Правила определения стоимости чистых активов подлежат применению </w:t>
      </w:r>
      <w:r w:rsidR="00CD6EF7" w:rsidRPr="00CD6EF7">
        <w:rPr>
          <w:rFonts w:ascii="Times New Roman" w:eastAsia="Arial" w:hAnsi="Times New Roman"/>
          <w:sz w:val="20"/>
          <w:szCs w:val="20"/>
          <w:lang w:eastAsia="ru-RU"/>
        </w:rPr>
        <w:t>с даты завершения формирования Фонда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</w:t>
      </w:r>
    </w:p>
    <w:p w14:paraId="7BABD13E" w14:textId="25CB1D18" w:rsidR="00922A22" w:rsidRDefault="00756D50" w:rsidP="00756D50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>
        <w:rPr>
          <w:rFonts w:ascii="Times New Roman" w:eastAsia="Arial" w:hAnsi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Arial" w:hAnsi="Times New Roman"/>
          <w:sz w:val="20"/>
          <w:szCs w:val="20"/>
          <w:lang w:eastAsia="ru-RU"/>
        </w:rPr>
        <w:t>Изложить  Приложение</w:t>
      </w:r>
      <w:proofErr w:type="gramEnd"/>
      <w:r>
        <w:rPr>
          <w:rFonts w:ascii="Times New Roman" w:eastAsia="Arial" w:hAnsi="Times New Roman"/>
          <w:sz w:val="20"/>
          <w:szCs w:val="20"/>
          <w:lang w:eastAsia="ru-RU"/>
        </w:rPr>
        <w:t xml:space="preserve"> №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19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к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Правилам определения стоимости чистых активов в следующей редакции:</w:t>
      </w:r>
    </w:p>
    <w:p w14:paraId="4DC2FF58" w14:textId="77777777" w:rsidR="00756D50" w:rsidRPr="00BE536E" w:rsidRDefault="00756D50" w:rsidP="00C059B5">
      <w:pPr>
        <w:pStyle w:val="10"/>
        <w:numPr>
          <w:ilvl w:val="0"/>
          <w:numId w:val="0"/>
        </w:numPr>
        <w:spacing w:before="0"/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t xml:space="preserve">Приложение 19.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Недвижимое имущество</w:t>
      </w:r>
    </w:p>
    <w:tbl>
      <w:tblPr>
        <w:tblW w:w="9355" w:type="dxa"/>
        <w:tblInd w:w="5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1984"/>
        <w:gridCol w:w="7371"/>
      </w:tblGrid>
      <w:tr w:rsidR="00756D50" w:rsidRPr="00BE536E" w14:paraId="694F0642" w14:textId="77777777" w:rsidTr="00DC044A">
        <w:trPr>
          <w:trHeight w:val="363"/>
        </w:trPr>
        <w:tc>
          <w:tcPr>
            <w:tcW w:w="1984" w:type="dxa"/>
            <w:shd w:val="clear" w:color="auto" w:fill="A6A6A6"/>
          </w:tcPr>
          <w:p w14:paraId="4CCAAB89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16237513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  <w:t>Недвижимое имущество</w:t>
            </w:r>
          </w:p>
        </w:tc>
      </w:tr>
      <w:tr w:rsidR="00756D50" w:rsidRPr="00BE536E" w14:paraId="42F3D5E2" w14:textId="77777777" w:rsidTr="00DC044A">
        <w:trPr>
          <w:trHeight w:val="595"/>
        </w:trPr>
        <w:tc>
          <w:tcPr>
            <w:tcW w:w="1984" w:type="dxa"/>
            <w:shd w:val="clear" w:color="auto" w:fill="A6A6A6"/>
          </w:tcPr>
          <w:p w14:paraId="17B00033" w14:textId="77777777" w:rsidR="00756D50" w:rsidRPr="00BE536E" w:rsidRDefault="00756D50" w:rsidP="00DC044A">
            <w:pPr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56045F6C" w14:textId="77777777" w:rsidR="00756D50" w:rsidRPr="00BE536E" w:rsidRDefault="00756D50" w:rsidP="00DC044A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Наиболее ранняя из дат:</w:t>
            </w:r>
          </w:p>
          <w:p w14:paraId="00CD833C" w14:textId="29B0665B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673055D5" w14:textId="77777777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ЕГРН.</w:t>
            </w:r>
          </w:p>
          <w:p w14:paraId="421BE382" w14:textId="7A1908DD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bCs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C059B5">
              <w:rPr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случае включения в состав имущества фонда недвижимого имущества при выдаче дополнительных инвестиционных паев - дата распорядительной записки. </w:t>
            </w:r>
          </w:p>
        </w:tc>
      </w:tr>
      <w:tr w:rsidR="00756D50" w:rsidRPr="00BE536E" w14:paraId="57E31A23" w14:textId="77777777" w:rsidTr="00DC044A">
        <w:trPr>
          <w:trHeight w:val="845"/>
        </w:trPr>
        <w:tc>
          <w:tcPr>
            <w:tcW w:w="1984" w:type="dxa"/>
            <w:shd w:val="clear" w:color="auto" w:fill="A6A6A6"/>
          </w:tcPr>
          <w:p w14:paraId="1F6108E9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689F82E5" w14:textId="77777777" w:rsidR="00756D50" w:rsidRPr="00BE536E" w:rsidRDefault="00756D50" w:rsidP="00DC044A">
            <w:pPr>
              <w:autoSpaceDN w:val="0"/>
              <w:adjustRightInd w:val="0"/>
              <w:spacing w:after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4A6D8A7F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– передачи (за исключением прекращения паевого инвестиционного фонда);</w:t>
            </w:r>
          </w:p>
          <w:p w14:paraId="6766F4EA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 дата государственной регистрации прекращения права собственности владельцев инвестиционных паев ПИФ, подтвержденная   выпиской из ЕГРН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73CE997C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Дата вступления в силу судебного решения о возникновении/прекращении права собственности владельцев инвестиционных паёв ПИФ на недвижимое имущество.</w:t>
            </w:r>
          </w:p>
        </w:tc>
      </w:tr>
      <w:tr w:rsidR="00756D50" w:rsidRPr="00BE536E" w14:paraId="1DB4AC9E" w14:textId="77777777" w:rsidTr="00DC044A">
        <w:tc>
          <w:tcPr>
            <w:tcW w:w="1984" w:type="dxa"/>
            <w:shd w:val="clear" w:color="auto" w:fill="A6A6A6"/>
          </w:tcPr>
          <w:p w14:paraId="3E6EA6BA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5FF0AA2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Справедливая стоимость объекта недвижимости определяется оценщиком в сроки, соответствующие требованиям законодательства. </w:t>
            </w:r>
          </w:p>
          <w:p w14:paraId="1447B342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При оценке справедливой стоимости объекта недвижимости, находящегося в операционной аренде, по которой ПИФ является арендодателем, условия арендного договора должны быть отражены оценщиком в оценке объекта недвижимости, составляющего активы ПИФ. </w:t>
            </w:r>
            <w:r w:rsidRPr="00BE536E" w:rsidDel="001011D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756D50" w:rsidRPr="00BE536E" w14:paraId="73CA9EC3" w14:textId="77777777" w:rsidTr="00DC044A">
        <w:trPr>
          <w:trHeight w:val="1515"/>
        </w:trPr>
        <w:tc>
          <w:tcPr>
            <w:tcW w:w="1984" w:type="dxa"/>
            <w:shd w:val="clear" w:color="auto" w:fill="A6A6A6"/>
          </w:tcPr>
          <w:p w14:paraId="374EE15F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 xml:space="preserve">Дата и события, приводящие к обесценению </w:t>
            </w:r>
          </w:p>
        </w:tc>
        <w:tc>
          <w:tcPr>
            <w:tcW w:w="7371" w:type="dxa"/>
          </w:tcPr>
          <w:p w14:paraId="6828C749" w14:textId="77777777" w:rsidR="00756D50" w:rsidRPr="00BE536E" w:rsidRDefault="00756D50" w:rsidP="00DC044A">
            <w:pPr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Справедливая стоимость </w:t>
            </w:r>
            <w:r w:rsidRPr="00BE536E">
              <w:rPr>
                <w:rFonts w:ascii="Verdana" w:hAnsi="Verdana"/>
                <w:sz w:val="20"/>
                <w:szCs w:val="20"/>
              </w:rPr>
              <w:t>объекта недвижимости</w:t>
            </w: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 признается равной 0 (Ноль):</w:t>
            </w:r>
          </w:p>
          <w:p w14:paraId="7F722A2F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события приводящего к признанию недвижимого имущества непригодным для дальнейшего использования по целевому назначению - с даты получения официального документа о таком факте;</w:t>
            </w:r>
          </w:p>
          <w:p w14:paraId="59C95824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передачи по акту приема-передачи недвижимого имущества между сторонами по договору и не предоставлении в течение 6 (Шесть) месяцев с даты подписания такого акта приема-передачи выписки из ЕГРН, подтверждающей дату перехода права собственности на недвижимое имущество владельцам инвестиционных паев ПИФ.</w:t>
            </w:r>
          </w:p>
          <w:p w14:paraId="1C473BB7" w14:textId="77777777" w:rsidR="00756D50" w:rsidRPr="00BE536E" w:rsidRDefault="00756D50" w:rsidP="00DC044A">
            <w:pPr>
              <w:spacing w:after="0"/>
              <w:ind w:left="79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D23D196" w14:textId="77777777" w:rsidR="00756D50" w:rsidRDefault="00756D50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240DC47B" w14:textId="77777777" w:rsidR="00C059B5" w:rsidRDefault="00C059B5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3198D0AC" w14:textId="77777777" w:rsidR="00C059B5" w:rsidRPr="00C059B5" w:rsidRDefault="00C059B5" w:rsidP="00C059B5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 w:rsidRPr="00C059B5">
        <w:rPr>
          <w:rFonts w:ascii="Times New Roman" w:eastAsia="Arial" w:hAnsi="Times New Roman"/>
          <w:sz w:val="20"/>
          <w:szCs w:val="20"/>
          <w:lang w:eastAsia="ru-RU"/>
        </w:rPr>
        <w:t xml:space="preserve">3. </w:t>
      </w:r>
      <w:proofErr w:type="gramStart"/>
      <w:r w:rsidRPr="00C059B5">
        <w:rPr>
          <w:rFonts w:ascii="Times New Roman" w:eastAsia="Arial" w:hAnsi="Times New Roman"/>
          <w:sz w:val="20"/>
          <w:szCs w:val="20"/>
          <w:lang w:eastAsia="ru-RU"/>
        </w:rPr>
        <w:t>Изложить  Приложение</w:t>
      </w:r>
      <w:proofErr w:type="gramEnd"/>
      <w:r w:rsidRPr="00C059B5">
        <w:rPr>
          <w:rFonts w:ascii="Times New Roman" w:eastAsia="Arial" w:hAnsi="Times New Roman"/>
          <w:sz w:val="20"/>
          <w:szCs w:val="20"/>
          <w:lang w:eastAsia="ru-RU"/>
        </w:rPr>
        <w:t xml:space="preserve"> № 21 к Правилам определения стоимости чистых активов в следующей редакции:</w:t>
      </w:r>
    </w:p>
    <w:p w14:paraId="1F5628B2" w14:textId="77777777" w:rsidR="00756D50" w:rsidRPr="00BE536E" w:rsidRDefault="00756D50" w:rsidP="00756D50">
      <w:pPr>
        <w:pStyle w:val="10"/>
        <w:numPr>
          <w:ilvl w:val="0"/>
          <w:numId w:val="0"/>
        </w:numPr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lastRenderedPageBreak/>
        <w:t xml:space="preserve">Приложение 21.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Договор</w:t>
      </w:r>
      <w:r w:rsidRPr="00BE536E" w:rsidDel="00385390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 xml:space="preserve">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участия в долевом строительстве объектов недвижимого имущества и инвестиционный договор</w:t>
      </w:r>
    </w:p>
    <w:tbl>
      <w:tblPr>
        <w:tblW w:w="9639" w:type="dxa"/>
        <w:tblInd w:w="25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7371"/>
      </w:tblGrid>
      <w:tr w:rsidR="00756D50" w:rsidRPr="00BE536E" w14:paraId="5DDB04BF" w14:textId="77777777" w:rsidTr="00DC044A">
        <w:trPr>
          <w:trHeight w:val="363"/>
        </w:trPr>
        <w:tc>
          <w:tcPr>
            <w:tcW w:w="2268" w:type="dxa"/>
            <w:shd w:val="clear" w:color="auto" w:fill="A6A6A6"/>
          </w:tcPr>
          <w:p w14:paraId="4763F4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60996A0E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Имущественные права из договоров участия в долевом строительстве (далее - </w:t>
            </w:r>
            <w:r w:rsidRPr="00BE536E">
              <w:rPr>
                <w:rFonts w:ascii="Verdana" w:hAnsi="Verdana"/>
                <w:sz w:val="20"/>
                <w:szCs w:val="20"/>
              </w:rPr>
              <w:t>договор</w:t>
            </w:r>
            <w:r w:rsidRPr="00BE536E" w:rsidDel="0038539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sz w:val="20"/>
                <w:szCs w:val="20"/>
              </w:rPr>
              <w:t>участия в долевом строительстве объектов недвижимого имущества);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88693A4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Имущественные права, связанные с возникновением права собственности на объект недвижимости (его часть) после завершения его строительства (создание) и возникающие из договора, стороной по которому является юридическое лицо,  которому принадлежит право собственности или иное вещное право, включая право аренды, на земельный участок, выделенный в установленном порядке для целей строительства объекта недвижимости, и (или) имеющим разрешение на строительство объекта недвижимости  на указанном земельном участке, либо юридическое лицо, инвестирующее денежные средства или иное имущество в строительство объекта недвижимости (далее – инвестиционный договор).</w:t>
            </w:r>
          </w:p>
        </w:tc>
      </w:tr>
      <w:tr w:rsidR="00756D50" w:rsidRPr="00BE536E" w14:paraId="49916821" w14:textId="77777777" w:rsidTr="00DC044A">
        <w:trPr>
          <w:trHeight w:val="595"/>
        </w:trPr>
        <w:tc>
          <w:tcPr>
            <w:tcW w:w="2268" w:type="dxa"/>
            <w:shd w:val="clear" w:color="auto" w:fill="A6A6A6"/>
          </w:tcPr>
          <w:p w14:paraId="3651EB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7FB61F5C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д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оговора</w:t>
            </w:r>
            <w:r w:rsidRPr="00BE536E" w:rsidDel="0038539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по дате, предусмотренной в </w:t>
            </w:r>
            <w:proofErr w:type="gramStart"/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договоре  участия</w:t>
            </w:r>
            <w:proofErr w:type="gramEnd"/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в долевом строительстве объекта недвижимого имущества  ПИФ, как участника долевого строительства; </w:t>
            </w:r>
          </w:p>
          <w:p w14:paraId="08DE0C7A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инвестиционного договора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-  по</w:t>
            </w:r>
            <w:proofErr w:type="gramEnd"/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дате, предусмотренной в договоре. </w:t>
            </w:r>
          </w:p>
        </w:tc>
      </w:tr>
      <w:tr w:rsidR="00756D50" w:rsidRPr="00BE536E" w14:paraId="55210678" w14:textId="77777777" w:rsidTr="00DC044A">
        <w:trPr>
          <w:trHeight w:val="1881"/>
        </w:trPr>
        <w:tc>
          <w:tcPr>
            <w:tcW w:w="2268" w:type="dxa"/>
            <w:shd w:val="clear" w:color="auto" w:fill="A6A6A6"/>
          </w:tcPr>
          <w:p w14:paraId="6A54A29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17ED7074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0AFFC7CB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5CEFC837" w14:textId="11A06C53" w:rsidR="00C059B5" w:rsidRDefault="00C059B5" w:rsidP="00C059B5">
            <w:pPr>
              <w:keepNext/>
              <w:keepLine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</w:t>
            </w:r>
          </w:p>
          <w:p w14:paraId="12FB49D3" w14:textId="189471A5" w:rsidR="00FD2CF2" w:rsidRPr="00AA0AC2" w:rsidRDefault="00FD2CF2" w:rsidP="00AA0AC2">
            <w:pPr>
              <w:pStyle w:val="ac"/>
              <w:keepNext/>
              <w:keepLines/>
              <w:numPr>
                <w:ilvl w:val="0"/>
                <w:numId w:val="116"/>
              </w:numPr>
              <w:spacing w:after="0" w:line="240" w:lineRule="auto"/>
              <w:ind w:left="34" w:firstLine="0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AA0AC2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передачи ПИФ прав и обязательств по договору третьему лицу;</w:t>
            </w:r>
          </w:p>
          <w:p w14:paraId="4EC776AF" w14:textId="7F21B6F3" w:rsidR="00756D50" w:rsidRPr="00BE536E" w:rsidRDefault="00FD2CF2" w:rsidP="00C059B5">
            <w:pPr>
              <w:keepNext/>
              <w:keepLines/>
              <w:spacing w:after="0" w:line="240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4</w:t>
            </w:r>
            <w:r w:rsidR="00C059B5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. </w:t>
            </w:r>
            <w:r w:rsidR="00756D50"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прочего прекращения прав и обязательств по договору в соответствии с законодательством или договором.</w:t>
            </w:r>
          </w:p>
        </w:tc>
      </w:tr>
      <w:tr w:rsidR="00756D50" w:rsidRPr="00BE536E" w14:paraId="32FD90A1" w14:textId="77777777" w:rsidTr="00DC044A">
        <w:tc>
          <w:tcPr>
            <w:tcW w:w="2268" w:type="dxa"/>
            <w:shd w:val="clear" w:color="auto" w:fill="A6A6A6"/>
          </w:tcPr>
          <w:p w14:paraId="6F01FCD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A4D9661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Оценка справедливой стоимости договора участия в долевом строительстве объектов недвижимого </w:t>
            </w:r>
            <w:proofErr w:type="gramStart"/>
            <w:r w:rsidRPr="00BE536E">
              <w:rPr>
                <w:rFonts w:ascii="Verdana" w:hAnsi="Verdana"/>
                <w:sz w:val="20"/>
                <w:szCs w:val="20"/>
              </w:rPr>
              <w:t>имущества,  инвестиционного</w:t>
            </w:r>
            <w:proofErr w:type="gramEnd"/>
            <w:r w:rsidRPr="00BE536E">
              <w:rPr>
                <w:rFonts w:ascii="Verdana" w:hAnsi="Verdana"/>
                <w:sz w:val="20"/>
                <w:szCs w:val="20"/>
              </w:rPr>
              <w:t xml:space="preserve"> договора (далее - договоры), определяется независимым оценщиком. </w:t>
            </w:r>
          </w:p>
          <w:p w14:paraId="4D8ECBCC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2D32AA" w14:textId="77777777" w:rsidR="00756D50" w:rsidRPr="00BE536E" w:rsidRDefault="00756D50" w:rsidP="00DC044A">
            <w:pPr>
              <w:pStyle w:val="aff5"/>
              <w:spacing w:before="0" w:after="0"/>
              <w:ind w:left="34" w:firstLine="0"/>
              <w:jc w:val="both"/>
              <w:outlineLvl w:val="9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Справедливая стоимость договоров </w:t>
            </w:r>
            <w:r w:rsidRPr="00BE536E">
              <w:rPr>
                <w:rFonts w:ascii="Verdana" w:hAnsi="Verdana"/>
                <w:b w:val="0"/>
                <w:i w:val="0"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 определяется в соответствии с методом корректировки справедливой стоимости при возникновении события, ведущего к обесценению (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b w:val="0"/>
                  <w:bCs/>
                  <w:i w:val="0"/>
                  <w:sz w:val="20"/>
                  <w:szCs w:val="20"/>
                </w:rPr>
                <w:t>Приложение 5</w:t>
              </w:r>
            </w:hyperlink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>)</w:t>
            </w:r>
            <w:r w:rsidRPr="00BE536E">
              <w:rPr>
                <w:rFonts w:ascii="Verdana" w:hAnsi="Verdana"/>
                <w:b w:val="0"/>
                <w:bCs/>
                <w:i w:val="0"/>
                <w:sz w:val="20"/>
                <w:szCs w:val="20"/>
              </w:rPr>
              <w:t>.</w:t>
            </w:r>
          </w:p>
        </w:tc>
      </w:tr>
      <w:tr w:rsidR="00756D50" w:rsidRPr="00BE536E" w14:paraId="445934FB" w14:textId="77777777" w:rsidTr="00DC044A">
        <w:tc>
          <w:tcPr>
            <w:tcW w:w="2268" w:type="dxa"/>
            <w:shd w:val="clear" w:color="auto" w:fill="A6A6A6"/>
          </w:tcPr>
          <w:p w14:paraId="44A2477B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Дата и события, приводящие к обесценению</w:t>
            </w:r>
          </w:p>
        </w:tc>
        <w:tc>
          <w:tcPr>
            <w:tcW w:w="7371" w:type="dxa"/>
          </w:tcPr>
          <w:p w14:paraId="209D0F1B" w14:textId="77777777" w:rsidR="00756D50" w:rsidRPr="00BE536E" w:rsidRDefault="00756D50" w:rsidP="00DC044A">
            <w:pPr>
              <w:autoSpaceDE w:val="0"/>
              <w:autoSpaceDN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Список общих событий, приводящих к обесценению, указан в 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sz w:val="20"/>
                  <w:szCs w:val="20"/>
                </w:rPr>
                <w:t>Приложении 5</w:t>
              </w:r>
            </w:hyperlink>
            <w:r w:rsidRPr="00BE536E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2D526789" w14:textId="77777777" w:rsidR="00756D50" w:rsidRPr="00BE536E" w:rsidRDefault="00756D50" w:rsidP="00756D50">
      <w:pPr>
        <w:spacing w:after="0"/>
        <w:rPr>
          <w:rFonts w:ascii="Verdana" w:hAnsi="Verdana" w:cs="Arial"/>
          <w:b/>
        </w:rPr>
        <w:sectPr w:rsidR="00756D50" w:rsidRPr="00BE536E" w:rsidSect="00C059B5">
          <w:pgSz w:w="11906" w:h="16838" w:code="9"/>
          <w:pgMar w:top="709" w:right="709" w:bottom="992" w:left="1701" w:header="720" w:footer="720" w:gutter="0"/>
          <w:cols w:space="720"/>
          <w:noEndnote/>
          <w:docGrid w:linePitch="360"/>
        </w:sectPr>
      </w:pPr>
    </w:p>
    <w:p w14:paraId="7F728A9C" w14:textId="77777777" w:rsidR="005970B9" w:rsidRPr="008C753E" w:rsidRDefault="005970B9" w:rsidP="00C059B5">
      <w:pPr>
        <w:spacing w:line="360" w:lineRule="auto"/>
        <w:jc w:val="both"/>
        <w:rPr>
          <w:rFonts w:ascii="Verdana" w:hAnsi="Verdana"/>
        </w:rPr>
      </w:pPr>
      <w:bookmarkStart w:id="1" w:name="_Приложение_22._Права"/>
      <w:bookmarkStart w:id="2" w:name="_Приложение_331._Договор"/>
      <w:bookmarkStart w:id="3" w:name="_Приложение_33._Договор"/>
      <w:bookmarkEnd w:id="0"/>
      <w:bookmarkEnd w:id="1"/>
      <w:bookmarkEnd w:id="2"/>
      <w:bookmarkEnd w:id="3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EA504" w14:textId="77777777" w:rsidR="00CA7C3A" w:rsidRDefault="00CA7C3A" w:rsidP="0095677F">
      <w:pPr>
        <w:spacing w:after="0" w:line="240" w:lineRule="auto"/>
      </w:pPr>
      <w:r>
        <w:separator/>
      </w:r>
    </w:p>
  </w:endnote>
  <w:endnote w:type="continuationSeparator" w:id="0">
    <w:p w14:paraId="3E3F9AE6" w14:textId="77777777" w:rsidR="00CA7C3A" w:rsidRDefault="00CA7C3A" w:rsidP="0095677F">
      <w:pPr>
        <w:spacing w:after="0" w:line="240" w:lineRule="auto"/>
      </w:pPr>
      <w:r>
        <w:continuationSeparator/>
      </w:r>
    </w:p>
  </w:endnote>
  <w:endnote w:type="continuationNotice" w:id="1">
    <w:p w14:paraId="3DD735A3" w14:textId="77777777" w:rsidR="00CA7C3A" w:rsidRDefault="00CA7C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07BA2" w14:textId="77777777"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2CF2">
      <w:rPr>
        <w:noProof/>
      </w:rPr>
      <w:t>4</w:t>
    </w:r>
    <w:r>
      <w:rPr>
        <w:noProof/>
      </w:rPr>
      <w:fldChar w:fldCharType="end"/>
    </w:r>
  </w:p>
  <w:p w14:paraId="5113E20C" w14:textId="77777777"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375F6" w14:textId="77777777" w:rsidR="00CA7C3A" w:rsidRDefault="00CA7C3A" w:rsidP="0095677F">
      <w:pPr>
        <w:spacing w:after="0" w:line="240" w:lineRule="auto"/>
      </w:pPr>
      <w:r>
        <w:separator/>
      </w:r>
    </w:p>
  </w:footnote>
  <w:footnote w:type="continuationSeparator" w:id="0">
    <w:p w14:paraId="549A402C" w14:textId="77777777" w:rsidR="00CA7C3A" w:rsidRDefault="00CA7C3A" w:rsidP="0095677F">
      <w:pPr>
        <w:spacing w:after="0" w:line="240" w:lineRule="auto"/>
      </w:pPr>
      <w:r>
        <w:continuationSeparator/>
      </w:r>
    </w:p>
  </w:footnote>
  <w:footnote w:type="continuationNotice" w:id="1">
    <w:p w14:paraId="61F1823D" w14:textId="77777777" w:rsidR="00CA7C3A" w:rsidRDefault="00CA7C3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143576">
    <w:abstractNumId w:val="81"/>
  </w:num>
  <w:num w:numId="2" w16cid:durableId="110363113">
    <w:abstractNumId w:val="37"/>
  </w:num>
  <w:num w:numId="3" w16cid:durableId="1158762112">
    <w:abstractNumId w:val="110"/>
  </w:num>
  <w:num w:numId="4" w16cid:durableId="736052446">
    <w:abstractNumId w:val="21"/>
  </w:num>
  <w:num w:numId="5" w16cid:durableId="782117909">
    <w:abstractNumId w:val="99"/>
  </w:num>
  <w:num w:numId="6" w16cid:durableId="852839475">
    <w:abstractNumId w:val="63"/>
  </w:num>
  <w:num w:numId="7" w16cid:durableId="1559626415">
    <w:abstractNumId w:val="54"/>
  </w:num>
  <w:num w:numId="8" w16cid:durableId="1462378267">
    <w:abstractNumId w:val="13"/>
  </w:num>
  <w:num w:numId="9" w16cid:durableId="1192232578">
    <w:abstractNumId w:val="8"/>
  </w:num>
  <w:num w:numId="10" w16cid:durableId="1002439577">
    <w:abstractNumId w:val="24"/>
  </w:num>
  <w:num w:numId="11" w16cid:durableId="649749684">
    <w:abstractNumId w:val="101"/>
  </w:num>
  <w:num w:numId="12" w16cid:durableId="2137794722">
    <w:abstractNumId w:val="104"/>
  </w:num>
  <w:num w:numId="13" w16cid:durableId="1323587583">
    <w:abstractNumId w:val="28"/>
  </w:num>
  <w:num w:numId="14" w16cid:durableId="172308933">
    <w:abstractNumId w:val="65"/>
  </w:num>
  <w:num w:numId="15" w16cid:durableId="1438675909">
    <w:abstractNumId w:val="70"/>
  </w:num>
  <w:num w:numId="16" w16cid:durableId="1404529247">
    <w:abstractNumId w:val="22"/>
  </w:num>
  <w:num w:numId="17" w16cid:durableId="165487951">
    <w:abstractNumId w:val="56"/>
  </w:num>
  <w:num w:numId="18" w16cid:durableId="599488227">
    <w:abstractNumId w:val="111"/>
  </w:num>
  <w:num w:numId="19" w16cid:durableId="895236449">
    <w:abstractNumId w:val="108"/>
  </w:num>
  <w:num w:numId="20" w16cid:durableId="2016570713">
    <w:abstractNumId w:val="46"/>
  </w:num>
  <w:num w:numId="21" w16cid:durableId="464157910">
    <w:abstractNumId w:val="86"/>
  </w:num>
  <w:num w:numId="22" w16cid:durableId="980767656">
    <w:abstractNumId w:val="18"/>
  </w:num>
  <w:num w:numId="23" w16cid:durableId="524056118">
    <w:abstractNumId w:val="83"/>
  </w:num>
  <w:num w:numId="24" w16cid:durableId="357389516">
    <w:abstractNumId w:val="66"/>
  </w:num>
  <w:num w:numId="25" w16cid:durableId="801388852">
    <w:abstractNumId w:val="48"/>
  </w:num>
  <w:num w:numId="26" w16cid:durableId="947857147">
    <w:abstractNumId w:val="62"/>
  </w:num>
  <w:num w:numId="27" w16cid:durableId="1193496980">
    <w:abstractNumId w:val="113"/>
  </w:num>
  <w:num w:numId="28" w16cid:durableId="1244876344">
    <w:abstractNumId w:val="106"/>
  </w:num>
  <w:num w:numId="29" w16cid:durableId="2021197955">
    <w:abstractNumId w:val="15"/>
  </w:num>
  <w:num w:numId="30" w16cid:durableId="1660688133">
    <w:abstractNumId w:val="35"/>
  </w:num>
  <w:num w:numId="31" w16cid:durableId="569464544">
    <w:abstractNumId w:val="96"/>
  </w:num>
  <w:num w:numId="32" w16cid:durableId="892738722">
    <w:abstractNumId w:val="95"/>
  </w:num>
  <w:num w:numId="33" w16cid:durableId="1401176106">
    <w:abstractNumId w:val="52"/>
  </w:num>
  <w:num w:numId="34" w16cid:durableId="469326959">
    <w:abstractNumId w:val="23"/>
  </w:num>
  <w:num w:numId="35" w16cid:durableId="1676609931">
    <w:abstractNumId w:val="74"/>
  </w:num>
  <w:num w:numId="36" w16cid:durableId="1999646542">
    <w:abstractNumId w:val="45"/>
  </w:num>
  <w:num w:numId="37" w16cid:durableId="702486775">
    <w:abstractNumId w:val="112"/>
  </w:num>
  <w:num w:numId="38" w16cid:durableId="1096366369">
    <w:abstractNumId w:val="33"/>
  </w:num>
  <w:num w:numId="39" w16cid:durableId="498620713">
    <w:abstractNumId w:val="91"/>
  </w:num>
  <w:num w:numId="40" w16cid:durableId="1711225133">
    <w:abstractNumId w:val="16"/>
  </w:num>
  <w:num w:numId="41" w16cid:durableId="507405587">
    <w:abstractNumId w:val="90"/>
  </w:num>
  <w:num w:numId="42" w16cid:durableId="2045716770">
    <w:abstractNumId w:val="4"/>
  </w:num>
  <w:num w:numId="43" w16cid:durableId="525607871">
    <w:abstractNumId w:val="61"/>
  </w:num>
  <w:num w:numId="44" w16cid:durableId="710963233">
    <w:abstractNumId w:val="82"/>
  </w:num>
  <w:num w:numId="45" w16cid:durableId="193621317">
    <w:abstractNumId w:val="41"/>
  </w:num>
  <w:num w:numId="46" w16cid:durableId="2132363533">
    <w:abstractNumId w:val="20"/>
  </w:num>
  <w:num w:numId="47" w16cid:durableId="1689209918">
    <w:abstractNumId w:val="3"/>
  </w:num>
  <w:num w:numId="48" w16cid:durableId="1214002829">
    <w:abstractNumId w:val="14"/>
  </w:num>
  <w:num w:numId="49" w16cid:durableId="1493646222">
    <w:abstractNumId w:val="27"/>
  </w:num>
  <w:num w:numId="50" w16cid:durableId="504248364">
    <w:abstractNumId w:val="31"/>
  </w:num>
  <w:num w:numId="51" w16cid:durableId="1720936274">
    <w:abstractNumId w:val="49"/>
  </w:num>
  <w:num w:numId="52" w16cid:durableId="42028599">
    <w:abstractNumId w:val="87"/>
  </w:num>
  <w:num w:numId="53" w16cid:durableId="529219666">
    <w:abstractNumId w:val="5"/>
  </w:num>
  <w:num w:numId="54" w16cid:durableId="1664966509">
    <w:abstractNumId w:val="88"/>
  </w:num>
  <w:num w:numId="55" w16cid:durableId="1325091286">
    <w:abstractNumId w:val="11"/>
  </w:num>
  <w:num w:numId="56" w16cid:durableId="2048531534">
    <w:abstractNumId w:val="30"/>
  </w:num>
  <w:num w:numId="57" w16cid:durableId="1593707348">
    <w:abstractNumId w:val="0"/>
  </w:num>
  <w:num w:numId="58" w16cid:durableId="2137798438">
    <w:abstractNumId w:val="100"/>
  </w:num>
  <w:num w:numId="59" w16cid:durableId="1470322430">
    <w:abstractNumId w:val="78"/>
  </w:num>
  <w:num w:numId="60" w16cid:durableId="1915159735">
    <w:abstractNumId w:val="39"/>
  </w:num>
  <w:num w:numId="61" w16cid:durableId="842938756">
    <w:abstractNumId w:val="60"/>
  </w:num>
  <w:num w:numId="62" w16cid:durableId="1028602348">
    <w:abstractNumId w:val="32"/>
  </w:num>
  <w:num w:numId="63" w16cid:durableId="1511026560">
    <w:abstractNumId w:val="114"/>
  </w:num>
  <w:num w:numId="64" w16cid:durableId="21072679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20446145">
    <w:abstractNumId w:val="84"/>
  </w:num>
  <w:num w:numId="66" w16cid:durableId="1848322083">
    <w:abstractNumId w:val="98"/>
  </w:num>
  <w:num w:numId="67" w16cid:durableId="1102991097">
    <w:abstractNumId w:val="71"/>
  </w:num>
  <w:num w:numId="68" w16cid:durableId="404686346">
    <w:abstractNumId w:val="10"/>
  </w:num>
  <w:num w:numId="69" w16cid:durableId="1371761243">
    <w:abstractNumId w:val="76"/>
  </w:num>
  <w:num w:numId="70" w16cid:durableId="543447531">
    <w:abstractNumId w:val="44"/>
  </w:num>
  <w:num w:numId="71" w16cid:durableId="1484274309">
    <w:abstractNumId w:val="79"/>
  </w:num>
  <w:num w:numId="72" w16cid:durableId="1080106355">
    <w:abstractNumId w:val="97"/>
  </w:num>
  <w:num w:numId="73" w16cid:durableId="1024984554">
    <w:abstractNumId w:val="89"/>
  </w:num>
  <w:num w:numId="74" w16cid:durableId="1226986345">
    <w:abstractNumId w:val="102"/>
  </w:num>
  <w:num w:numId="75" w16cid:durableId="1287544641">
    <w:abstractNumId w:val="93"/>
  </w:num>
  <w:num w:numId="76" w16cid:durableId="899637840">
    <w:abstractNumId w:val="69"/>
  </w:num>
  <w:num w:numId="77" w16cid:durableId="1643148726">
    <w:abstractNumId w:val="57"/>
  </w:num>
  <w:num w:numId="78" w16cid:durableId="245574273">
    <w:abstractNumId w:val="43"/>
  </w:num>
  <w:num w:numId="79" w16cid:durableId="367872025">
    <w:abstractNumId w:val="9"/>
  </w:num>
  <w:num w:numId="80" w16cid:durableId="129443767">
    <w:abstractNumId w:val="107"/>
  </w:num>
  <w:num w:numId="81" w16cid:durableId="1850680212">
    <w:abstractNumId w:val="85"/>
  </w:num>
  <w:num w:numId="82" w16cid:durableId="776216613">
    <w:abstractNumId w:val="47"/>
  </w:num>
  <w:num w:numId="83" w16cid:durableId="1505633404">
    <w:abstractNumId w:val="103"/>
  </w:num>
  <w:num w:numId="84" w16cid:durableId="1323312505">
    <w:abstractNumId w:val="2"/>
  </w:num>
  <w:num w:numId="85" w16cid:durableId="665405262">
    <w:abstractNumId w:val="1"/>
  </w:num>
  <w:num w:numId="86" w16cid:durableId="1747722288">
    <w:abstractNumId w:val="55"/>
  </w:num>
  <w:num w:numId="87" w16cid:durableId="131644564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508641753">
    <w:abstractNumId w:val="49"/>
  </w:num>
  <w:num w:numId="89" w16cid:durableId="544294493">
    <w:abstractNumId w:val="25"/>
  </w:num>
  <w:num w:numId="90" w16cid:durableId="11651223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874923568">
    <w:abstractNumId w:val="26"/>
  </w:num>
  <w:num w:numId="92" w16cid:durableId="19875836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63115185">
    <w:abstractNumId w:val="17"/>
  </w:num>
  <w:num w:numId="94" w16cid:durableId="217474808">
    <w:abstractNumId w:val="72"/>
  </w:num>
  <w:num w:numId="95" w16cid:durableId="1213812274">
    <w:abstractNumId w:val="50"/>
  </w:num>
  <w:num w:numId="96" w16cid:durableId="1034769339">
    <w:abstractNumId w:val="109"/>
  </w:num>
  <w:num w:numId="97" w16cid:durableId="511187206">
    <w:abstractNumId w:val="6"/>
  </w:num>
  <w:num w:numId="98" w16cid:durableId="1081030380">
    <w:abstractNumId w:val="42"/>
  </w:num>
  <w:num w:numId="99" w16cid:durableId="412046795">
    <w:abstractNumId w:val="64"/>
  </w:num>
  <w:num w:numId="100" w16cid:durableId="755439203">
    <w:abstractNumId w:val="36"/>
  </w:num>
  <w:num w:numId="101" w16cid:durableId="520437634">
    <w:abstractNumId w:val="77"/>
  </w:num>
  <w:num w:numId="102" w16cid:durableId="898053046">
    <w:abstractNumId w:val="34"/>
  </w:num>
  <w:num w:numId="103" w16cid:durableId="1747651561">
    <w:abstractNumId w:val="92"/>
  </w:num>
  <w:num w:numId="104" w16cid:durableId="1937060158">
    <w:abstractNumId w:val="40"/>
  </w:num>
  <w:num w:numId="105" w16cid:durableId="2027319325">
    <w:abstractNumId w:val="80"/>
  </w:num>
  <w:num w:numId="106" w16cid:durableId="111309293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386150299">
    <w:abstractNumId w:val="105"/>
  </w:num>
  <w:num w:numId="108" w16cid:durableId="613170518">
    <w:abstractNumId w:val="59"/>
  </w:num>
  <w:num w:numId="109" w16cid:durableId="1402366991">
    <w:abstractNumId w:val="58"/>
  </w:num>
  <w:num w:numId="110" w16cid:durableId="140656584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912592960">
    <w:abstractNumId w:val="29"/>
  </w:num>
  <w:num w:numId="112" w16cid:durableId="636373612">
    <w:abstractNumId w:val="94"/>
  </w:num>
  <w:num w:numId="113" w16cid:durableId="1545949425">
    <w:abstractNumId w:val="111"/>
  </w:num>
  <w:num w:numId="114" w16cid:durableId="1243636581">
    <w:abstractNumId w:val="19"/>
  </w:num>
  <w:num w:numId="115" w16cid:durableId="1905138073">
    <w:abstractNumId w:val="12"/>
  </w:num>
  <w:num w:numId="116" w16cid:durableId="2645047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3482885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0890805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363357635">
    <w:abstractNumId w:val="7"/>
    <w:lvlOverride w:ilvl="0">
      <w:startOverride w:val="4"/>
    </w:lvlOverride>
  </w:num>
  <w:num w:numId="120" w16cid:durableId="9715218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411851843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400129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48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63E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D50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625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B87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9EC"/>
    <w:rsid w:val="009D419A"/>
    <w:rsid w:val="009D42F8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0AC2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A80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6B9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639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290B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9B5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E7D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CB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C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EF7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0A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644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CF2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ED7E"/>
  <w15:docId w15:val="{8846F3D9-DCB2-407A-8671-9527358B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2591B-D144-420D-AF59-5FB82EDE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Анна Бизина</cp:lastModifiedBy>
  <cp:revision>5</cp:revision>
  <cp:lastPrinted>2021-06-22T11:53:00Z</cp:lastPrinted>
  <dcterms:created xsi:type="dcterms:W3CDTF">2024-09-06T05:00:00Z</dcterms:created>
  <dcterms:modified xsi:type="dcterms:W3CDTF">2024-09-09T07:15:00Z</dcterms:modified>
</cp:coreProperties>
</file>